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DC1" w:rsidRPr="001D76FB" w:rsidRDefault="008F534E" w:rsidP="008F534E">
      <w:pPr>
        <w:pStyle w:val="BodyText3"/>
        <w:jc w:val="right"/>
        <w:rPr>
          <w:rFonts w:ascii="Verdana" w:hAnsi="Verdana"/>
          <w:sz w:val="28"/>
          <w:szCs w:val="28"/>
        </w:rPr>
      </w:pPr>
      <w:r>
        <w:rPr>
          <w:noProof/>
          <w:lang w:bidi="ar-SA"/>
        </w:rPr>
        <w:drawing>
          <wp:inline distT="0" distB="0" distL="0" distR="0" wp14:anchorId="1917E186" wp14:editId="44338827">
            <wp:extent cx="1019175" cy="68961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9175" cy="689610"/>
                    </a:xfrm>
                    <a:prstGeom prst="rect">
                      <a:avLst/>
                    </a:prstGeom>
                    <a:noFill/>
                    <a:ln>
                      <a:noFill/>
                    </a:ln>
                  </pic:spPr>
                </pic:pic>
              </a:graphicData>
            </a:graphic>
          </wp:inline>
        </w:drawing>
      </w:r>
    </w:p>
    <w:p w:rsidR="001B2E00" w:rsidRDefault="001B2E00" w:rsidP="003910AE">
      <w:pPr>
        <w:pStyle w:val="BodyText3"/>
        <w:jc w:val="both"/>
        <w:rPr>
          <w:rFonts w:ascii="Verdana" w:hAnsi="Verdana"/>
          <w:sz w:val="28"/>
          <w:szCs w:val="28"/>
        </w:rPr>
      </w:pPr>
    </w:p>
    <w:p w:rsidR="00882F06" w:rsidRDefault="00882F06" w:rsidP="003910AE">
      <w:pPr>
        <w:pStyle w:val="BodyText3"/>
        <w:jc w:val="both"/>
        <w:rPr>
          <w:rFonts w:ascii="Verdana" w:hAnsi="Verdana"/>
          <w:sz w:val="28"/>
          <w:szCs w:val="28"/>
        </w:rPr>
      </w:pPr>
    </w:p>
    <w:p w:rsidR="00882F06" w:rsidRDefault="00882F06" w:rsidP="003910AE">
      <w:pPr>
        <w:pStyle w:val="BodyText3"/>
        <w:jc w:val="both"/>
        <w:rPr>
          <w:rFonts w:ascii="Verdana" w:hAnsi="Verdana"/>
          <w:sz w:val="28"/>
          <w:szCs w:val="28"/>
        </w:rPr>
      </w:pPr>
    </w:p>
    <w:p w:rsidR="000C1307" w:rsidRDefault="000C1307" w:rsidP="003910AE">
      <w:pPr>
        <w:pStyle w:val="BodyText3"/>
        <w:jc w:val="both"/>
        <w:rPr>
          <w:rFonts w:ascii="Verdana" w:hAnsi="Verdana"/>
          <w:sz w:val="28"/>
          <w:szCs w:val="28"/>
        </w:rPr>
      </w:pPr>
    </w:p>
    <w:p w:rsidR="000C1307" w:rsidRDefault="000C1307" w:rsidP="003910AE">
      <w:pPr>
        <w:pStyle w:val="BodyText3"/>
        <w:jc w:val="both"/>
        <w:rPr>
          <w:rFonts w:ascii="Verdana" w:hAnsi="Verdana"/>
          <w:sz w:val="28"/>
          <w:szCs w:val="28"/>
        </w:rPr>
      </w:pPr>
    </w:p>
    <w:p w:rsidR="000C1307" w:rsidRDefault="000C1307" w:rsidP="003910AE">
      <w:pPr>
        <w:pStyle w:val="BodyText3"/>
        <w:jc w:val="both"/>
        <w:rPr>
          <w:rFonts w:ascii="Verdana" w:hAnsi="Verdana"/>
          <w:sz w:val="28"/>
          <w:szCs w:val="28"/>
        </w:rPr>
      </w:pPr>
    </w:p>
    <w:p w:rsidR="00883BC5" w:rsidRPr="00583077" w:rsidRDefault="00C765C2" w:rsidP="003910AE">
      <w:pPr>
        <w:pStyle w:val="BodyText3"/>
        <w:jc w:val="both"/>
        <w:rPr>
          <w:rFonts w:ascii="Verdana" w:hAnsi="Verdana"/>
          <w:color w:val="1F497D" w:themeColor="text2"/>
          <w:sz w:val="52"/>
          <w:szCs w:val="52"/>
        </w:rPr>
      </w:pPr>
      <w:r>
        <w:rPr>
          <w:rFonts w:ascii="Verdana" w:hAnsi="Verdana"/>
          <w:noProof/>
          <w:sz w:val="28"/>
          <w:szCs w:val="28"/>
          <w:lang w:bidi="ar-SA"/>
        </w:rPr>
        <mc:AlternateContent>
          <mc:Choice Requires="wps">
            <w:drawing>
              <wp:anchor distT="0" distB="0" distL="114300" distR="114300" simplePos="0" relativeHeight="251639808" behindDoc="0" locked="0" layoutInCell="1" allowOverlap="1" wp14:anchorId="07FB1C09" wp14:editId="476F2CE8">
                <wp:simplePos x="0" y="0"/>
                <wp:positionH relativeFrom="column">
                  <wp:posOffset>-5569585</wp:posOffset>
                </wp:positionH>
                <wp:positionV relativeFrom="paragraph">
                  <wp:posOffset>10795</wp:posOffset>
                </wp:positionV>
                <wp:extent cx="3411855" cy="1534160"/>
                <wp:effectExtent l="12065" t="10795" r="5080" b="7620"/>
                <wp:wrapNone/>
                <wp:docPr id="10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855" cy="1534160"/>
                        </a:xfrm>
                        <a:prstGeom prst="rect">
                          <a:avLst/>
                        </a:prstGeom>
                        <a:solidFill>
                          <a:srgbClr val="FFFFFF"/>
                        </a:solidFill>
                        <a:ln w="9525">
                          <a:solidFill>
                            <a:srgbClr val="FFFFFF"/>
                          </a:solidFill>
                          <a:miter lim="800000"/>
                          <a:headEnd/>
                          <a:tailEnd/>
                        </a:ln>
                      </wps:spPr>
                      <wps:txbx>
                        <w:txbxContent>
                          <w:p w:rsidR="00AF036A" w:rsidRPr="0027465C" w:rsidRDefault="00AF036A" w:rsidP="00AB2EFF">
                            <w:pPr>
                              <w:pStyle w:val="BodyText3"/>
                              <w:jc w:val="left"/>
                              <w:rPr>
                                <w:rFonts w:ascii="Verdana" w:hAnsi="Verdana"/>
                                <w:color w:val="1F497D"/>
                                <w:sz w:val="72"/>
                                <w:szCs w:val="72"/>
                              </w:rPr>
                            </w:pPr>
                            <w:r>
                              <w:rPr>
                                <w:rFonts w:ascii="Verdana" w:hAnsi="Verdana"/>
                                <w:color w:val="1F497D"/>
                                <w:sz w:val="72"/>
                              </w:rPr>
                              <w:t>Biztonságos takarmány-alapanyagok ipari előállításának helyes gyakorlatára vonatkozó Európai útmutatóútmutatóútmutatóútmutató</w:t>
                            </w:r>
                          </w:p>
                          <w:p w:rsidR="00AF036A" w:rsidRDefault="00AF036A" w:rsidP="00AB2EFF">
                            <w:pPr>
                              <w:jc w:val="both"/>
                            </w:pPr>
                          </w:p>
                          <w:p w:rsidR="00AF036A" w:rsidRPr="008053AF" w:rsidRDefault="00AF036A" w:rsidP="00AB2EFF">
                            <w:pPr>
                              <w:jc w:val="both"/>
                              <w:rPr>
                                <w:rFonts w:ascii="Verdana" w:hAnsi="Verdana"/>
                                <w:b/>
                                <w:color w:val="1F497D"/>
                                <w:sz w:val="28"/>
                                <w:szCs w:val="28"/>
                              </w:rPr>
                            </w:pPr>
                            <w:r>
                              <w:rPr>
                                <w:rFonts w:ascii="Verdana" w:hAnsi="Verdana"/>
                                <w:b/>
                                <w:color w:val="1F497D"/>
                                <w:sz w:val="28"/>
                              </w:rPr>
                              <w:t>3.1. változat</w:t>
                            </w:r>
                          </w:p>
                          <w:p w:rsidR="00AF036A" w:rsidRPr="008053AF" w:rsidRDefault="00AF036A" w:rsidP="00AB2EFF">
                            <w:pPr>
                              <w:jc w:val="both"/>
                              <w:rPr>
                                <w:rFonts w:ascii="Verdana" w:hAnsi="Verdana"/>
                                <w:b/>
                                <w:color w:val="1F497D"/>
                                <w:sz w:val="28"/>
                                <w:szCs w:val="28"/>
                              </w:rPr>
                            </w:pPr>
                            <w:r>
                              <w:rPr>
                                <w:rFonts w:ascii="Verdana" w:hAnsi="Verdana"/>
                                <w:b/>
                                <w:color w:val="1F497D"/>
                                <w:sz w:val="28"/>
                              </w:rPr>
                              <w:t>Hatálybalépés időpontja: 2014. 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1026" type="#_x0000_t202" style="position:absolute;left:0;text-align:left;margin-left:-438.55pt;margin-top:.85pt;width:268.65pt;height:120.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" strokecolor="white">
                <v:textbox>
                  <w:txbxContent>
                    <w:p w:rsidR="00AF036A" w:rsidRPr="0027465C" w:rsidRDefault="00AF036A" w:rsidP="00AB2EFF">
                      <w:pPr>
                        <w:pStyle w:val="BodyText3"/>
                        <w:jc w:val="left"/>
                        <w:rPr>
                          <w:rFonts w:ascii="Verdana" w:hAnsi="Verdana"/>
                          <w:color w:val="1F497D"/>
                          <w:sz w:val="72"/>
                          <w:szCs w:val="72"/>
                        </w:rPr>
                      </w:pPr>
                      <w:r>
                        <w:rPr>
                          <w:rFonts w:ascii="Verdana" w:hAnsi="Verdana"/>
                          <w:color w:val="1F497D"/>
                          <w:sz w:val="72"/>
                        </w:rPr>
                        <w:t>Biztonságos takarmány-alapanyagok ipari előállításának helyes gyakorlatára vonatkozó Európai útmutatóútmutatóútmutatóútmutató</w:t>
                      </w:r>
                    </w:p>
                    <w:p w:rsidR="00AF036A" w:rsidRDefault="00AF036A" w:rsidP="00AB2EFF">
                      <w:pPr>
                        <w:jc w:val="both"/>
                      </w:pPr>
                    </w:p>
                    <w:p w:rsidR="00AF036A" w:rsidRPr="008053AF" w:rsidRDefault="00AF036A" w:rsidP="00AB2EFF">
                      <w:pPr>
                        <w:jc w:val="both"/>
                        <w:rPr>
                          <w:rFonts w:ascii="Verdana" w:hAnsi="Verdana"/>
                          <w:b/>
                          <w:color w:val="1F497D"/>
                          <w:sz w:val="28"/>
                          <w:szCs w:val="28"/>
                        </w:rPr>
                      </w:pPr>
                      <w:r>
                        <w:rPr>
                          <w:rFonts w:ascii="Verdana" w:hAnsi="Verdana"/>
                          <w:b/>
                          <w:color w:val="1F497D"/>
                          <w:sz w:val="28"/>
                        </w:rPr>
                        <w:t>3.1. változat</w:t>
                      </w:r>
                    </w:p>
                    <w:p w:rsidR="00AF036A" w:rsidRPr="008053AF" w:rsidRDefault="00AF036A" w:rsidP="00AB2EFF">
                      <w:pPr>
                        <w:jc w:val="both"/>
                        <w:rPr>
                          <w:rFonts w:ascii="Verdana" w:hAnsi="Verdana"/>
                          <w:b/>
                          <w:color w:val="1F497D"/>
                          <w:sz w:val="28"/>
                          <w:szCs w:val="28"/>
                        </w:rPr>
                      </w:pPr>
                      <w:r>
                        <w:rPr>
                          <w:rFonts w:ascii="Verdana" w:hAnsi="Verdana"/>
                          <w:b/>
                          <w:color w:val="1F497D"/>
                          <w:sz w:val="28"/>
                        </w:rPr>
                        <w:t>Hatálybalépés időpontja: 2014. X</w:t>
                      </w:r>
                    </w:p>
                  </w:txbxContent>
                </v:textbox>
              </v:shape>
            </w:pict>
          </mc:Fallback>
        </mc:AlternateContent>
      </w:r>
      <w:r>
        <w:rPr>
          <w:rFonts w:ascii="Verdana" w:hAnsi="Verdana"/>
          <w:color w:val="1F497D" w:themeColor="text2"/>
          <w:sz w:val="52"/>
        </w:rPr>
        <w:t xml:space="preserve">Biztonságos takarmány-alapanyagok ipari előállításának helyes gyakorlatára vonatkozó </w:t>
      </w:r>
      <w:r w:rsidR="005D14FE">
        <w:rPr>
          <w:rFonts w:ascii="Verdana" w:hAnsi="Verdana"/>
          <w:color w:val="1F497D" w:themeColor="text2"/>
          <w:sz w:val="52"/>
        </w:rPr>
        <w:t xml:space="preserve">európai </w:t>
      </w:r>
      <w:r w:rsidR="00C73E89">
        <w:rPr>
          <w:rFonts w:ascii="Verdana" w:hAnsi="Verdana"/>
          <w:color w:val="1F497D" w:themeColor="text2"/>
          <w:sz w:val="52"/>
        </w:rPr>
        <w:t>útmutató</w:t>
      </w:r>
      <w:r>
        <w:rPr>
          <w:rFonts w:ascii="Verdana" w:hAnsi="Verdana"/>
          <w:color w:val="1F497D" w:themeColor="text2"/>
          <w:sz w:val="52"/>
        </w:rPr>
        <w:t>, 3.1.</w:t>
      </w:r>
    </w:p>
    <w:p w:rsidR="00883BC5" w:rsidRPr="00583077" w:rsidRDefault="00883BC5" w:rsidP="003910AE">
      <w:pPr>
        <w:pStyle w:val="BodyText3"/>
        <w:jc w:val="both"/>
        <w:rPr>
          <w:rFonts w:ascii="Verdana" w:hAnsi="Verdana"/>
          <w:sz w:val="20"/>
        </w:rPr>
      </w:pPr>
    </w:p>
    <w:p w:rsidR="001B2E00" w:rsidRPr="00583077" w:rsidRDefault="001B2E00" w:rsidP="003910AE">
      <w:pPr>
        <w:pStyle w:val="BodyText3"/>
        <w:jc w:val="both"/>
        <w:rPr>
          <w:rFonts w:ascii="Verdana" w:hAnsi="Verdana"/>
          <w:sz w:val="20"/>
        </w:rPr>
      </w:pPr>
    </w:p>
    <w:p w:rsidR="00D756A1" w:rsidRDefault="00D756A1" w:rsidP="00F16A9C">
      <w:pPr>
        <w:rPr>
          <w:rFonts w:ascii="Verdana" w:hAnsi="Verdana"/>
        </w:rPr>
      </w:pPr>
    </w:p>
    <w:p w:rsidR="00150524" w:rsidRDefault="00150524">
      <w:pPr>
        <w:rPr>
          <w:rFonts w:ascii="Verdana" w:hAnsi="Verdana"/>
        </w:rPr>
      </w:pPr>
      <w:r>
        <w:br w:type="page"/>
      </w:r>
    </w:p>
    <w:p w:rsidR="00323DED" w:rsidRDefault="006F1DC4" w:rsidP="00D756A1">
      <w:pPr>
        <w:rPr>
          <w:rFonts w:ascii="Verdana" w:hAnsi="Verdana"/>
          <w:b/>
          <w:color w:val="808080"/>
          <w:sz w:val="28"/>
          <w:szCs w:val="28"/>
        </w:rPr>
      </w:pPr>
      <w:r>
        <w:rPr>
          <w:rFonts w:ascii="Verdana" w:hAnsi="Verdana"/>
          <w:b/>
          <w:color w:val="808080"/>
          <w:sz w:val="28"/>
        </w:rPr>
        <w:lastRenderedPageBreak/>
        <w:t xml:space="preserve">Jelen </w:t>
      </w:r>
      <w:r w:rsidR="00C73E89">
        <w:rPr>
          <w:rFonts w:ascii="Verdana" w:hAnsi="Verdana"/>
          <w:b/>
          <w:color w:val="808080"/>
          <w:sz w:val="28"/>
        </w:rPr>
        <w:t>ú</w:t>
      </w:r>
      <w:r>
        <w:rPr>
          <w:rFonts w:ascii="Verdana" w:hAnsi="Verdana"/>
          <w:b/>
          <w:color w:val="808080"/>
          <w:sz w:val="28"/>
        </w:rPr>
        <w:t>tmutató hatálya alá tartozó ágazatok</w:t>
      </w:r>
    </w:p>
    <w:p w:rsidR="00D756A1" w:rsidRPr="00B81954" w:rsidRDefault="00D756A1" w:rsidP="00D756A1">
      <w:pPr>
        <w:rPr>
          <w:rFonts w:ascii="Verdana" w:hAnsi="Verdana"/>
          <w:b/>
          <w:color w:val="808080"/>
          <w:sz w:val="28"/>
          <w:szCs w:val="28"/>
        </w:rPr>
      </w:pPr>
    </w:p>
    <w:p w:rsidR="00323DED" w:rsidRDefault="00323DED" w:rsidP="00B81954">
      <w:pPr>
        <w:pBdr>
          <w:top w:val="single" w:sz="4" w:space="1" w:color="auto"/>
          <w:left w:val="single" w:sz="4" w:space="4" w:color="auto"/>
          <w:bottom w:val="single" w:sz="4" w:space="0" w:color="auto"/>
          <w:right w:val="single" w:sz="4" w:space="4" w:color="auto"/>
        </w:pBdr>
        <w:shd w:val="clear" w:color="auto" w:fill="FDE9D9"/>
        <w:rPr>
          <w:rFonts w:ascii="Verdana" w:hAnsi="Verdana"/>
        </w:rPr>
      </w:pPr>
    </w:p>
    <w:p w:rsidR="00247F13" w:rsidRPr="00C00A60" w:rsidRDefault="003C3DE8" w:rsidP="00B81954">
      <w:pPr>
        <w:pBdr>
          <w:top w:val="single" w:sz="4" w:space="1" w:color="auto"/>
          <w:left w:val="single" w:sz="4" w:space="4" w:color="auto"/>
          <w:bottom w:val="single" w:sz="4" w:space="0" w:color="auto"/>
          <w:right w:val="single" w:sz="4" w:space="4" w:color="auto"/>
        </w:pBdr>
        <w:shd w:val="clear" w:color="auto" w:fill="FDE9D9"/>
        <w:rPr>
          <w:rFonts w:ascii="Verdana" w:hAnsi="Verdana"/>
        </w:rPr>
      </w:pPr>
      <w:r>
        <w:rPr>
          <w:rFonts w:ascii="Verdana" w:hAnsi="Verdana"/>
        </w:rPr>
        <w:t xml:space="preserve">Az alábbi ágazatspecifikus ágazati dokumentumokat a megfelelő ágazati szervezetek dolgozták ki a takarmány-összetevők </w:t>
      </w:r>
      <w:r w:rsidR="00E116BA">
        <w:rPr>
          <w:rFonts w:ascii="Verdana" w:hAnsi="Verdana"/>
        </w:rPr>
        <w:t xml:space="preserve">európai </w:t>
      </w:r>
      <w:r>
        <w:rPr>
          <w:rFonts w:ascii="Verdana" w:hAnsi="Verdana"/>
        </w:rPr>
        <w:t>biztonsági tanúsítási rendszerével (EFISC) együttműködve.</w:t>
      </w:r>
    </w:p>
    <w:p w:rsidR="003C3DE8" w:rsidRPr="00C00A60" w:rsidRDefault="003C3DE8" w:rsidP="00B81954">
      <w:pPr>
        <w:pBdr>
          <w:top w:val="single" w:sz="4" w:space="1" w:color="auto"/>
          <w:left w:val="single" w:sz="4" w:space="4" w:color="auto"/>
          <w:bottom w:val="single" w:sz="4" w:space="0" w:color="auto"/>
          <w:right w:val="single" w:sz="4" w:space="4" w:color="auto"/>
        </w:pBdr>
        <w:shd w:val="clear" w:color="auto" w:fill="FDE9D9"/>
        <w:rPr>
          <w:rFonts w:ascii="Verdana" w:hAnsi="Verdana"/>
        </w:rPr>
      </w:pPr>
    </w:p>
    <w:p w:rsidR="003C3DE8" w:rsidRPr="00C00A60" w:rsidRDefault="00906390" w:rsidP="00830D0A">
      <w:pPr>
        <w:pBdr>
          <w:top w:val="single" w:sz="4" w:space="1" w:color="auto"/>
          <w:left w:val="single" w:sz="4" w:space="4" w:color="auto"/>
          <w:bottom w:val="single" w:sz="4" w:space="0" w:color="auto"/>
          <w:right w:val="single" w:sz="4" w:space="4" w:color="auto"/>
        </w:pBdr>
        <w:shd w:val="clear" w:color="auto" w:fill="FDE9D9"/>
        <w:ind w:left="2160" w:hanging="2160"/>
        <w:rPr>
          <w:rFonts w:ascii="Verdana" w:hAnsi="Verdana"/>
        </w:rPr>
      </w:pPr>
      <w:hyperlink r:id="rId10" w:history="1">
        <w:r w:rsidR="0056000A" w:rsidRPr="00BE7FEB">
          <w:rPr>
            <w:rStyle w:val="Hyperlink"/>
            <w:rFonts w:ascii="Verdana" w:hAnsi="Verdana"/>
          </w:rPr>
          <w:t>Starch Europe</w:t>
        </w:r>
      </w:hyperlink>
      <w:r w:rsidR="0056000A">
        <w:tab/>
      </w:r>
      <w:r w:rsidR="0056000A">
        <w:rPr>
          <w:rFonts w:ascii="Verdana" w:hAnsi="Verdana"/>
        </w:rPr>
        <w:t>Ágazati referenciadokumentum a keményítő-feldolgozásból származó biztonságos takarmány-alapanyagok gyártásáról</w:t>
      </w:r>
    </w:p>
    <w:p w:rsidR="003C3DE8" w:rsidRPr="00C00A60" w:rsidRDefault="00906390" w:rsidP="00830D0A">
      <w:pPr>
        <w:pBdr>
          <w:top w:val="single" w:sz="4" w:space="1" w:color="auto"/>
          <w:left w:val="single" w:sz="4" w:space="4" w:color="auto"/>
          <w:bottom w:val="single" w:sz="4" w:space="0" w:color="auto"/>
          <w:right w:val="single" w:sz="4" w:space="4" w:color="auto"/>
        </w:pBdr>
        <w:shd w:val="clear" w:color="auto" w:fill="FDE9D9"/>
        <w:ind w:left="2160" w:hanging="2160"/>
        <w:rPr>
          <w:rFonts w:ascii="Verdana" w:hAnsi="Verdana"/>
        </w:rPr>
      </w:pPr>
      <w:hyperlink r:id="rId11" w:history="1">
        <w:r w:rsidR="0056000A" w:rsidRPr="00BE7FEB">
          <w:rPr>
            <w:rStyle w:val="Hyperlink"/>
            <w:rFonts w:ascii="Verdana" w:hAnsi="Verdana"/>
          </w:rPr>
          <w:t>FEDIOL</w:t>
        </w:r>
      </w:hyperlink>
      <w:r w:rsidR="0056000A">
        <w:rPr>
          <w:rFonts w:ascii="Verdana" w:hAnsi="Verdana"/>
        </w:rPr>
        <w:t xml:space="preserve"> </w:t>
      </w:r>
      <w:r w:rsidR="0056000A">
        <w:tab/>
      </w:r>
      <w:r w:rsidR="0056000A">
        <w:rPr>
          <w:rFonts w:ascii="Verdana" w:hAnsi="Verdana"/>
        </w:rPr>
        <w:t>Ágazati referenciadokumentum az olajos magvak sajtolásából és növényi olajok finomításából származó biztonságos takarmány-alapanyagok gyártásáról</w:t>
      </w:r>
    </w:p>
    <w:p w:rsidR="003C3DE8" w:rsidRPr="00C00A60" w:rsidRDefault="00906390" w:rsidP="00830D0A">
      <w:pPr>
        <w:pBdr>
          <w:top w:val="single" w:sz="4" w:space="1" w:color="auto"/>
          <w:left w:val="single" w:sz="4" w:space="4" w:color="auto"/>
          <w:bottom w:val="single" w:sz="4" w:space="0" w:color="auto"/>
          <w:right w:val="single" w:sz="4" w:space="4" w:color="auto"/>
        </w:pBdr>
        <w:shd w:val="clear" w:color="auto" w:fill="FDE9D9"/>
        <w:ind w:left="2160" w:hanging="2160"/>
        <w:rPr>
          <w:rFonts w:ascii="Verdana" w:hAnsi="Verdana"/>
        </w:rPr>
      </w:pPr>
      <w:hyperlink r:id="rId12" w:history="1">
        <w:r w:rsidR="0056000A" w:rsidRPr="00BE7FEB">
          <w:rPr>
            <w:rStyle w:val="Hyperlink"/>
            <w:rFonts w:ascii="Verdana" w:hAnsi="Verdana"/>
          </w:rPr>
          <w:t>EBB</w:t>
        </w:r>
      </w:hyperlink>
      <w:r w:rsidR="0056000A">
        <w:tab/>
      </w:r>
      <w:r w:rsidR="0056000A">
        <w:rPr>
          <w:rFonts w:ascii="Verdana" w:hAnsi="Verdana"/>
        </w:rPr>
        <w:t>Ágazati referenciadokumentum a biodízel-feldolgozásból származó biztonságos takarmány-alapanyagok gyártásáról</w:t>
      </w:r>
    </w:p>
    <w:p w:rsidR="003C3DE8" w:rsidRPr="00C00A60" w:rsidRDefault="003C3DE8" w:rsidP="00B81954">
      <w:pPr>
        <w:pBdr>
          <w:top w:val="single" w:sz="4" w:space="1" w:color="auto"/>
          <w:left w:val="single" w:sz="4" w:space="4" w:color="auto"/>
          <w:bottom w:val="single" w:sz="4" w:space="0" w:color="auto"/>
          <w:right w:val="single" w:sz="4" w:space="4" w:color="auto"/>
        </w:pBdr>
        <w:shd w:val="clear" w:color="auto" w:fill="FDE9D9"/>
        <w:rPr>
          <w:rFonts w:ascii="Verdana" w:hAnsi="Verdana"/>
        </w:rPr>
      </w:pPr>
    </w:p>
    <w:p w:rsidR="003C3DE8" w:rsidRPr="00C00A60" w:rsidRDefault="003C3DE8" w:rsidP="00B81954">
      <w:pPr>
        <w:pBdr>
          <w:top w:val="single" w:sz="4" w:space="1" w:color="auto"/>
          <w:left w:val="single" w:sz="4" w:space="4" w:color="auto"/>
          <w:bottom w:val="single" w:sz="4" w:space="0" w:color="auto"/>
          <w:right w:val="single" w:sz="4" w:space="4" w:color="auto"/>
        </w:pBdr>
        <w:shd w:val="clear" w:color="auto" w:fill="FDE9D9"/>
        <w:rPr>
          <w:rFonts w:ascii="Verdana" w:hAnsi="Verdana"/>
        </w:rPr>
      </w:pPr>
      <w:r>
        <w:rPr>
          <w:rFonts w:ascii="Verdana" w:hAnsi="Verdana"/>
        </w:rPr>
        <w:t xml:space="preserve">Jelen </w:t>
      </w:r>
      <w:r w:rsidR="005D14FE">
        <w:rPr>
          <w:rFonts w:ascii="Verdana" w:hAnsi="Verdana"/>
        </w:rPr>
        <w:t xml:space="preserve">európai </w:t>
      </w:r>
      <w:r w:rsidR="00C73E89">
        <w:rPr>
          <w:rFonts w:ascii="Verdana" w:hAnsi="Verdana"/>
        </w:rPr>
        <w:t>útmutató</w:t>
      </w:r>
      <w:r>
        <w:rPr>
          <w:rFonts w:ascii="Verdana" w:hAnsi="Verdana"/>
        </w:rPr>
        <w:t xml:space="preserve"> elérhető egyéb, takarmány-alapanyagok előállításával foglalkozó gyártók számára ágazatspecifikus dokumentum kidolgozása alapján.</w:t>
      </w:r>
    </w:p>
    <w:p w:rsidR="00247F13" w:rsidRPr="00247F13" w:rsidRDefault="00247F13" w:rsidP="00247F13">
      <w:pPr>
        <w:rPr>
          <w:rFonts w:ascii="Verdana" w:hAnsi="Verdana"/>
        </w:rPr>
      </w:pPr>
    </w:p>
    <w:p w:rsidR="00247F13" w:rsidRPr="00247F13" w:rsidRDefault="00247F13" w:rsidP="00247F13">
      <w:pPr>
        <w:rPr>
          <w:rFonts w:ascii="Verdana" w:hAnsi="Verdana"/>
        </w:rPr>
      </w:pPr>
    </w:p>
    <w:p w:rsidR="00247F13" w:rsidRPr="00247F13" w:rsidRDefault="008E4FF2" w:rsidP="00247F13">
      <w:pPr>
        <w:rPr>
          <w:rFonts w:ascii="Verdana" w:hAnsi="Verdana"/>
        </w:rPr>
      </w:pPr>
      <w:r>
        <w:rPr>
          <w:noProof/>
          <w:lang w:bidi="ar-SA"/>
        </w:rPr>
        <w:drawing>
          <wp:inline distT="0" distB="0" distL="0" distR="0" wp14:anchorId="0F1A9D7F" wp14:editId="0B18C31E">
            <wp:extent cx="6123305" cy="14109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3305" cy="1410985"/>
                    </a:xfrm>
                    <a:prstGeom prst="rect">
                      <a:avLst/>
                    </a:prstGeom>
                    <a:noFill/>
                    <a:ln>
                      <a:noFill/>
                    </a:ln>
                  </pic:spPr>
                </pic:pic>
              </a:graphicData>
            </a:graphic>
          </wp:inline>
        </w:drawing>
      </w:r>
    </w:p>
    <w:p w:rsidR="004E7879" w:rsidRPr="00247F13" w:rsidRDefault="004E7879" w:rsidP="00F16A9C">
      <w:pPr>
        <w:rPr>
          <w:rFonts w:ascii="Verdana" w:hAnsi="Verdana"/>
          <w:b/>
          <w:color w:val="808080"/>
          <w:sz w:val="22"/>
          <w:szCs w:val="22"/>
        </w:rPr>
      </w:pPr>
    </w:p>
    <w:p w:rsidR="004E7879" w:rsidRDefault="004E7879" w:rsidP="00F16A9C">
      <w:pPr>
        <w:rPr>
          <w:rFonts w:ascii="Verdana" w:hAnsi="Verdana"/>
          <w:b/>
          <w:color w:val="808080"/>
          <w:sz w:val="22"/>
          <w:szCs w:val="22"/>
        </w:rPr>
      </w:pPr>
    </w:p>
    <w:p w:rsidR="004E7879" w:rsidRPr="00EA18CB" w:rsidRDefault="004E7879" w:rsidP="00F16A9C">
      <w:pPr>
        <w:rPr>
          <w:rFonts w:ascii="Verdana" w:hAnsi="Verdana"/>
          <w:b/>
          <w:color w:val="808080"/>
          <w:sz w:val="22"/>
          <w:szCs w:val="22"/>
        </w:rPr>
      </w:pPr>
      <w:r>
        <w:rPr>
          <w:rFonts w:ascii="Verdana" w:hAnsi="Verdana"/>
          <w:b/>
          <w:color w:val="808080"/>
          <w:sz w:val="22"/>
        </w:rPr>
        <w:t>Információk az EFISC rendszerrel kapcsolatban</w:t>
      </w:r>
    </w:p>
    <w:p w:rsidR="004E7879" w:rsidRPr="00EA18CB" w:rsidRDefault="004E7879" w:rsidP="00F16A9C">
      <w:pPr>
        <w:rPr>
          <w:rFonts w:ascii="Verdana" w:hAnsi="Verdana"/>
          <w:sz w:val="22"/>
          <w:szCs w:val="22"/>
        </w:rPr>
      </w:pPr>
    </w:p>
    <w:p w:rsidR="004E7879" w:rsidRPr="00EA18CB" w:rsidRDefault="006539B0" w:rsidP="00F16A9C">
      <w:pPr>
        <w:rPr>
          <w:rFonts w:ascii="Verdana" w:hAnsi="Verdana"/>
        </w:rPr>
      </w:pPr>
      <w:r>
        <w:rPr>
          <w:rFonts w:ascii="Verdana" w:hAnsi="Verdana"/>
        </w:rPr>
        <w:t>Kapcsolattartó</w:t>
      </w:r>
      <w:r w:rsidR="004E7879">
        <w:rPr>
          <w:rFonts w:ascii="Verdana" w:hAnsi="Verdana"/>
        </w:rPr>
        <w:t>:</w:t>
      </w:r>
    </w:p>
    <w:p w:rsidR="004E7879" w:rsidRPr="00EA18CB" w:rsidRDefault="004E7879" w:rsidP="00F16A9C">
      <w:pPr>
        <w:rPr>
          <w:rFonts w:ascii="Verdana" w:hAnsi="Verdana"/>
        </w:rPr>
      </w:pPr>
    </w:p>
    <w:p w:rsidR="005D1AD3" w:rsidRPr="00EA18CB" w:rsidRDefault="005D1AD3" w:rsidP="00F16A9C">
      <w:pPr>
        <w:rPr>
          <w:rFonts w:ascii="Verdana" w:hAnsi="Verdana"/>
        </w:rPr>
      </w:pPr>
      <w:r>
        <w:rPr>
          <w:rFonts w:ascii="Verdana" w:hAnsi="Verdana"/>
        </w:rPr>
        <w:t>EFISC Aisbl</w:t>
      </w:r>
    </w:p>
    <w:p w:rsidR="005D1AD3" w:rsidRPr="00EA18CB" w:rsidRDefault="005D1AD3" w:rsidP="00F16A9C">
      <w:pPr>
        <w:rPr>
          <w:rFonts w:ascii="Verdana" w:hAnsi="Verdana"/>
        </w:rPr>
      </w:pPr>
      <w:r>
        <w:rPr>
          <w:rFonts w:ascii="Verdana" w:hAnsi="Verdana"/>
        </w:rPr>
        <w:t>Avenue des Arts 43 c/o Starch Europe</w:t>
      </w:r>
    </w:p>
    <w:p w:rsidR="00F16A9C" w:rsidRPr="00EA18CB" w:rsidRDefault="007776C1" w:rsidP="00F16A9C">
      <w:pPr>
        <w:rPr>
          <w:rFonts w:ascii="Verdana" w:hAnsi="Verdana"/>
        </w:rPr>
      </w:pPr>
      <w:r>
        <w:rPr>
          <w:rFonts w:ascii="Verdana" w:hAnsi="Verdana"/>
        </w:rPr>
        <w:t>B1040 Bruxelles/Brussel</w:t>
      </w:r>
    </w:p>
    <w:p w:rsidR="00F16A9C" w:rsidRPr="00EA18CB" w:rsidRDefault="004D7B62" w:rsidP="00F16A9C">
      <w:pPr>
        <w:rPr>
          <w:rFonts w:ascii="Verdana" w:hAnsi="Verdana"/>
        </w:rPr>
      </w:pPr>
      <w:r>
        <w:rPr>
          <w:rFonts w:ascii="Verdana" w:hAnsi="Verdana"/>
          <w:color w:val="000000"/>
          <w:kern w:val="28"/>
        </w:rPr>
        <w:t>Tel.: + 32 (0)2 771 53 30</w:t>
      </w:r>
    </w:p>
    <w:p w:rsidR="00882F06" w:rsidRPr="00EA18CB" w:rsidRDefault="004D7B62" w:rsidP="00F16A9C">
      <w:pPr>
        <w:rPr>
          <w:rFonts w:ascii="Verdana" w:hAnsi="Verdana"/>
        </w:rPr>
      </w:pPr>
      <w:r>
        <w:rPr>
          <w:rFonts w:ascii="Verdana" w:hAnsi="Verdana"/>
          <w:color w:val="000000"/>
          <w:kern w:val="28"/>
        </w:rPr>
        <w:t>Fax: + 32 (0)2 771 38 17</w:t>
      </w:r>
    </w:p>
    <w:p w:rsidR="004D7B62" w:rsidRPr="00EA18CB" w:rsidRDefault="004D7B62" w:rsidP="00F16A9C">
      <w:pPr>
        <w:widowControl w:val="0"/>
        <w:spacing w:after="140"/>
        <w:rPr>
          <w:rFonts w:ascii="Verdana" w:hAnsi="Verdana"/>
          <w:color w:val="000000"/>
          <w:kern w:val="28"/>
        </w:rPr>
      </w:pPr>
      <w:r>
        <w:rPr>
          <w:rFonts w:ascii="Verdana" w:hAnsi="Verdana"/>
          <w:color w:val="000000"/>
          <w:kern w:val="28"/>
        </w:rPr>
        <w:t>E-mail: info@efisc.eu</w:t>
      </w:r>
    </w:p>
    <w:p w:rsidR="004D7B62" w:rsidRPr="00951E74" w:rsidRDefault="004D7B62" w:rsidP="00F16A9C">
      <w:pPr>
        <w:widowControl w:val="0"/>
        <w:spacing w:after="140"/>
        <w:rPr>
          <w:rFonts w:ascii="Verdana" w:hAnsi="Verdana"/>
          <w:color w:val="000000"/>
          <w:kern w:val="28"/>
        </w:rPr>
      </w:pPr>
      <w:r>
        <w:rPr>
          <w:rFonts w:ascii="Verdana" w:hAnsi="Verdana"/>
          <w:color w:val="000000"/>
          <w:kern w:val="28"/>
        </w:rPr>
        <w:t xml:space="preserve">Honlap: </w:t>
      </w:r>
      <w:hyperlink r:id="rId14" w:history="1">
        <w:r w:rsidR="00433BB2" w:rsidRPr="00433BB2">
          <w:rPr>
            <w:rStyle w:val="Hyperlink"/>
            <w:rFonts w:ascii="Verdana" w:hAnsi="Verdana"/>
            <w:kern w:val="28"/>
          </w:rPr>
          <w:t>www.efisc.eu</w:t>
        </w:r>
      </w:hyperlink>
    </w:p>
    <w:p w:rsidR="004E7879" w:rsidRPr="00951E74" w:rsidRDefault="004E7879" w:rsidP="00F16A9C">
      <w:pPr>
        <w:widowControl w:val="0"/>
        <w:spacing w:after="140"/>
        <w:rPr>
          <w:rFonts w:ascii="Verdana" w:hAnsi="Verdana"/>
          <w:b/>
          <w:color w:val="808080"/>
          <w:kern w:val="28"/>
        </w:rPr>
      </w:pPr>
    </w:p>
    <w:p w:rsidR="00F16A9C" w:rsidRPr="00951E74" w:rsidRDefault="004E7879" w:rsidP="00F16A9C">
      <w:pPr>
        <w:widowControl w:val="0"/>
        <w:spacing w:after="140"/>
        <w:rPr>
          <w:rFonts w:ascii="Verdana" w:hAnsi="Verdana"/>
          <w:b/>
          <w:color w:val="808080"/>
          <w:kern w:val="28"/>
        </w:rPr>
      </w:pPr>
      <w:r>
        <w:rPr>
          <w:rFonts w:ascii="Verdana" w:hAnsi="Verdana"/>
          <w:b/>
          <w:color w:val="808080"/>
          <w:kern w:val="28"/>
        </w:rPr>
        <w:t>Kiadói és szerzői jogi információ</w:t>
      </w:r>
    </w:p>
    <w:p w:rsidR="00F16A9C" w:rsidRPr="00951E74" w:rsidRDefault="00F16A9C" w:rsidP="00180C05">
      <w:pPr>
        <w:rPr>
          <w:rFonts w:ascii="Verdana" w:hAnsi="Verdana"/>
          <w:color w:val="000000"/>
          <w:kern w:val="28"/>
        </w:rPr>
      </w:pPr>
      <w:r>
        <w:rPr>
          <w:rFonts w:ascii="Verdana" w:hAnsi="Verdana"/>
          <w:color w:val="000000"/>
          <w:kern w:val="28"/>
        </w:rPr>
        <w:t>Minden jog fenntartva ©EFISC Aisbl</w:t>
      </w:r>
    </w:p>
    <w:p w:rsidR="004E7879" w:rsidRPr="00951E74" w:rsidRDefault="004E7879" w:rsidP="00180C05">
      <w:pPr>
        <w:rPr>
          <w:rFonts w:ascii="Verdana" w:hAnsi="Verdana"/>
          <w:color w:val="000000"/>
          <w:kern w:val="28"/>
        </w:rPr>
      </w:pPr>
    </w:p>
    <w:p w:rsidR="00F16A9C" w:rsidRPr="00951E74" w:rsidRDefault="00F16A9C" w:rsidP="00180C05">
      <w:pPr>
        <w:rPr>
          <w:rFonts w:ascii="Verdana" w:hAnsi="Verdana"/>
          <w:color w:val="000000"/>
          <w:kern w:val="28"/>
        </w:rPr>
      </w:pPr>
      <w:r>
        <w:rPr>
          <w:rFonts w:ascii="Verdana" w:hAnsi="Verdana"/>
          <w:color w:val="000000"/>
          <w:kern w:val="28"/>
        </w:rPr>
        <w:t>3.1. változat</w:t>
      </w:r>
    </w:p>
    <w:p w:rsidR="00E625EF" w:rsidRPr="00951E74" w:rsidRDefault="00F16A9C" w:rsidP="00180C05">
      <w:pPr>
        <w:rPr>
          <w:rFonts w:ascii="Verdana" w:hAnsi="Verdana"/>
          <w:color w:val="000000"/>
          <w:kern w:val="28"/>
        </w:rPr>
      </w:pPr>
      <w:r>
        <w:rPr>
          <w:rFonts w:ascii="Verdana" w:hAnsi="Verdana"/>
          <w:color w:val="000000"/>
          <w:kern w:val="28"/>
        </w:rPr>
        <w:t>2014. november</w:t>
      </w:r>
    </w:p>
    <w:p w:rsidR="00E625EF" w:rsidRPr="00951E74" w:rsidRDefault="00E625EF" w:rsidP="00180C05">
      <w:pPr>
        <w:rPr>
          <w:rFonts w:ascii="Verdana" w:hAnsi="Verdana"/>
          <w:color w:val="000000"/>
          <w:kern w:val="28"/>
        </w:rPr>
      </w:pPr>
    </w:p>
    <w:p w:rsidR="00E625EF" w:rsidRPr="00951E74" w:rsidRDefault="00E625EF" w:rsidP="00180C05">
      <w:pPr>
        <w:rPr>
          <w:rFonts w:ascii="Verdana" w:hAnsi="Verdana"/>
          <w:b/>
          <w:color w:val="808080"/>
          <w:kern w:val="28"/>
        </w:rPr>
      </w:pPr>
      <w:r>
        <w:rPr>
          <w:rFonts w:ascii="Verdana" w:hAnsi="Verdana"/>
          <w:b/>
          <w:color w:val="808080"/>
          <w:kern w:val="28"/>
        </w:rPr>
        <w:t>Közzétételek</w:t>
      </w:r>
    </w:p>
    <w:p w:rsidR="00E625EF" w:rsidRPr="00951E74" w:rsidRDefault="00E625EF" w:rsidP="00180C05">
      <w:pPr>
        <w:rPr>
          <w:rFonts w:ascii="Verdana" w:hAnsi="Verdana"/>
        </w:rPr>
      </w:pPr>
    </w:p>
    <w:p w:rsidR="007816D7" w:rsidRPr="00951E74" w:rsidRDefault="00E625EF" w:rsidP="00180C05">
      <w:pPr>
        <w:rPr>
          <w:rFonts w:ascii="Verdana" w:hAnsi="Verdana"/>
          <w:color w:val="000000"/>
          <w:kern w:val="28"/>
        </w:rPr>
      </w:pPr>
      <w:r>
        <w:rPr>
          <w:rFonts w:ascii="Verdana" w:hAnsi="Verdana"/>
          <w:color w:val="000000"/>
          <w:kern w:val="28"/>
        </w:rPr>
        <w:t>Első kiadás, 2010. július</w:t>
      </w:r>
    </w:p>
    <w:p w:rsidR="0049767C" w:rsidRPr="007816D7" w:rsidRDefault="007776C1" w:rsidP="00180C05">
      <w:pPr>
        <w:rPr>
          <w:rFonts w:ascii="Verdana" w:hAnsi="Verdana"/>
          <w:sz w:val="22"/>
          <w:szCs w:val="22"/>
        </w:rPr>
      </w:pPr>
      <w:r>
        <w:rPr>
          <w:rFonts w:ascii="Verdana" w:hAnsi="Verdana"/>
        </w:rPr>
        <w:t>Második kiadás, 2014. november</w:t>
      </w:r>
      <w:r>
        <w:br w:type="page"/>
      </w:r>
      <w:bookmarkStart w:id="0" w:name="Introduction"/>
    </w:p>
    <w:bookmarkEnd w:id="0"/>
    <w:p w:rsidR="0049767C" w:rsidRPr="001D76FB" w:rsidRDefault="008E4FF2" w:rsidP="003910AE">
      <w:pPr>
        <w:jc w:val="both"/>
        <w:rPr>
          <w:rFonts w:ascii="Verdana" w:hAnsi="Verdana"/>
        </w:rPr>
      </w:pPr>
      <w:r>
        <w:rPr>
          <w:noProof/>
          <w:lang w:bidi="ar-SA"/>
        </w:rPr>
        <w:lastRenderedPageBreak/>
        <w:drawing>
          <wp:inline distT="0" distB="0" distL="0" distR="0" wp14:anchorId="50020F4B" wp14:editId="7A118F54">
            <wp:extent cx="6115685" cy="28028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685" cy="2802890"/>
                    </a:xfrm>
                    <a:prstGeom prst="rect">
                      <a:avLst/>
                    </a:prstGeom>
                    <a:noFill/>
                    <a:ln>
                      <a:noFill/>
                    </a:ln>
                  </pic:spPr>
                </pic:pic>
              </a:graphicData>
            </a:graphic>
          </wp:inline>
        </w:drawing>
      </w:r>
    </w:p>
    <w:p w:rsidR="008E4FF2" w:rsidRDefault="008E4FF2" w:rsidP="002306C0">
      <w:pPr>
        <w:pStyle w:val="Heading1"/>
      </w:pPr>
      <w:bookmarkStart w:id="1" w:name="_Toc400033118"/>
    </w:p>
    <w:p w:rsidR="0049767C" w:rsidRPr="00FB0F50" w:rsidRDefault="00FB0F50" w:rsidP="002306C0">
      <w:pPr>
        <w:pStyle w:val="Heading1"/>
      </w:pPr>
      <w:bookmarkStart w:id="2" w:name="_Toc436399252"/>
      <w:r>
        <w:t>1.</w:t>
      </w:r>
      <w:r>
        <w:tab/>
        <w:t>BEVEZETÉS</w:t>
      </w:r>
      <w:bookmarkEnd w:id="1"/>
      <w:bookmarkEnd w:id="2"/>
    </w:p>
    <w:p w:rsidR="00526D43" w:rsidRPr="002218EF" w:rsidRDefault="00526D43" w:rsidP="003910AE">
      <w:pPr>
        <w:pStyle w:val="BodyText3"/>
        <w:jc w:val="both"/>
        <w:rPr>
          <w:rFonts w:ascii="Verdana" w:hAnsi="Verdana"/>
          <w:sz w:val="22"/>
          <w:szCs w:val="22"/>
        </w:rPr>
      </w:pPr>
    </w:p>
    <w:p w:rsidR="0049767C" w:rsidRPr="00F51A8F" w:rsidRDefault="0049767C" w:rsidP="003910AE">
      <w:pPr>
        <w:pStyle w:val="BodyText3"/>
        <w:jc w:val="both"/>
        <w:rPr>
          <w:rFonts w:ascii="Verdana" w:hAnsi="Verdana"/>
          <w:b w:val="0"/>
          <w:sz w:val="22"/>
          <w:szCs w:val="22"/>
        </w:rPr>
      </w:pPr>
      <w:r>
        <w:rPr>
          <w:rFonts w:ascii="Verdana" w:hAnsi="Verdana"/>
          <w:b w:val="0"/>
          <w:sz w:val="22"/>
        </w:rPr>
        <w:t xml:space="preserve">Ez a biztonságos takarmány-alapanyagok ipari előállításának helyes gyakorlatára vonatkozó </w:t>
      </w:r>
      <w:r w:rsidR="00C73E89">
        <w:rPr>
          <w:rFonts w:ascii="Verdana" w:hAnsi="Verdana"/>
          <w:b w:val="0"/>
          <w:sz w:val="22"/>
        </w:rPr>
        <w:t>e</w:t>
      </w:r>
      <w:r w:rsidR="005D14FE">
        <w:rPr>
          <w:rFonts w:ascii="Verdana" w:hAnsi="Verdana"/>
          <w:b w:val="0"/>
          <w:sz w:val="22"/>
        </w:rPr>
        <w:t xml:space="preserve">urópai </w:t>
      </w:r>
      <w:r w:rsidR="00C73E89">
        <w:rPr>
          <w:rFonts w:ascii="Verdana" w:hAnsi="Verdana"/>
          <w:b w:val="0"/>
          <w:sz w:val="22"/>
        </w:rPr>
        <w:t>útmutató</w:t>
      </w:r>
      <w:r>
        <w:rPr>
          <w:rFonts w:ascii="Verdana" w:hAnsi="Verdana"/>
          <w:b w:val="0"/>
          <w:sz w:val="22"/>
        </w:rPr>
        <w:t xml:space="preserve"> összhangban van az Európai Parlament és Tanács takarmányhigiéniai követelmények meghatározásáról szóló rendeletével (183/2005/EK</w:t>
      </w:r>
      <w:r w:rsidR="00921DB2">
        <w:rPr>
          <w:rFonts w:ascii="Verdana" w:hAnsi="Verdana"/>
          <w:b w:val="0"/>
          <w:sz w:val="22"/>
        </w:rPr>
        <w:t xml:space="preserve"> rendelet</w:t>
      </w:r>
      <w:r>
        <w:rPr>
          <w:rFonts w:ascii="Verdana" w:hAnsi="Verdana"/>
          <w:b w:val="0"/>
          <w:sz w:val="22"/>
        </w:rPr>
        <w:t xml:space="preserve">), konkrétan annak </w:t>
      </w:r>
      <w:r w:rsidR="00E339C9">
        <w:rPr>
          <w:rFonts w:ascii="Verdana" w:hAnsi="Verdana"/>
          <w:b w:val="0"/>
          <w:sz w:val="22"/>
        </w:rPr>
        <w:t xml:space="preserve">a helyes higiéniai gyakorlatról és a HACCP rendszerek alkalmazásáról szóló </w:t>
      </w:r>
      <w:r w:rsidR="00C73E89">
        <w:rPr>
          <w:rFonts w:ascii="Verdana" w:hAnsi="Verdana"/>
          <w:b w:val="0"/>
          <w:sz w:val="22"/>
        </w:rPr>
        <w:t>útmutató</w:t>
      </w:r>
      <w:r w:rsidR="00E339C9">
        <w:rPr>
          <w:rFonts w:ascii="Verdana" w:hAnsi="Verdana"/>
          <w:b w:val="0"/>
          <w:sz w:val="22"/>
        </w:rPr>
        <w:t xml:space="preserve">k kidolgozását ösztönző </w:t>
      </w:r>
      <w:r>
        <w:rPr>
          <w:rFonts w:ascii="Verdana" w:hAnsi="Verdana"/>
          <w:b w:val="0"/>
          <w:sz w:val="22"/>
        </w:rPr>
        <w:t>20</w:t>
      </w:r>
      <w:r w:rsidR="00B43264">
        <w:rPr>
          <w:rFonts w:ascii="Verdana" w:hAnsi="Verdana"/>
          <w:b w:val="0"/>
          <w:sz w:val="22"/>
        </w:rPr>
        <w:t>–</w:t>
      </w:r>
      <w:r>
        <w:rPr>
          <w:rFonts w:ascii="Verdana" w:hAnsi="Verdana"/>
          <w:b w:val="0"/>
          <w:sz w:val="22"/>
        </w:rPr>
        <w:t>22. cikkével.</w:t>
      </w:r>
    </w:p>
    <w:p w:rsidR="0049767C" w:rsidRPr="00F51A8F" w:rsidRDefault="0049767C" w:rsidP="003910AE">
      <w:pPr>
        <w:pStyle w:val="BodyText3"/>
        <w:jc w:val="both"/>
        <w:rPr>
          <w:rFonts w:ascii="Verdana" w:hAnsi="Verdana"/>
          <w:b w:val="0"/>
          <w:sz w:val="22"/>
          <w:szCs w:val="22"/>
        </w:rPr>
      </w:pPr>
    </w:p>
    <w:p w:rsidR="0049767C" w:rsidRPr="00F51A8F" w:rsidRDefault="0049767C" w:rsidP="003910AE">
      <w:pPr>
        <w:pStyle w:val="BodyText3"/>
        <w:jc w:val="both"/>
        <w:rPr>
          <w:rFonts w:ascii="Verdana" w:hAnsi="Verdana"/>
          <w:b w:val="0"/>
          <w:sz w:val="22"/>
          <w:szCs w:val="22"/>
        </w:rPr>
      </w:pPr>
      <w:r>
        <w:rPr>
          <w:rFonts w:ascii="Verdana" w:hAnsi="Verdana"/>
          <w:b w:val="0"/>
          <w:color w:val="262626"/>
          <w:sz w:val="22"/>
        </w:rPr>
        <w:t xml:space="preserve">Az </w:t>
      </w:r>
      <w:r w:rsidR="003A3327">
        <w:rPr>
          <w:rFonts w:ascii="Verdana" w:hAnsi="Verdana"/>
          <w:b w:val="0"/>
          <w:color w:val="262626"/>
          <w:sz w:val="22"/>
        </w:rPr>
        <w:t>ú</w:t>
      </w:r>
      <w:r w:rsidR="00C73E89">
        <w:rPr>
          <w:rFonts w:ascii="Verdana" w:hAnsi="Verdana"/>
          <w:b w:val="0"/>
          <w:color w:val="262626"/>
          <w:sz w:val="22"/>
        </w:rPr>
        <w:t>tmutató</w:t>
      </w:r>
      <w:r>
        <w:rPr>
          <w:rFonts w:ascii="Verdana" w:hAnsi="Verdana"/>
          <w:b w:val="0"/>
          <w:color w:val="262626"/>
          <w:sz w:val="22"/>
        </w:rPr>
        <w:t xml:space="preserve"> célja a takarmány-alapanyagok biztonságát biztosító intézkedések meghozatal</w:t>
      </w:r>
      <w:r w:rsidR="00F131AA">
        <w:rPr>
          <w:rFonts w:ascii="Verdana" w:hAnsi="Verdana"/>
          <w:b w:val="0"/>
          <w:color w:val="262626"/>
          <w:sz w:val="22"/>
        </w:rPr>
        <w:t>ának,</w:t>
      </w:r>
      <w:r>
        <w:rPr>
          <w:rFonts w:ascii="Verdana" w:hAnsi="Verdana"/>
          <w:b w:val="0"/>
          <w:color w:val="262626"/>
          <w:sz w:val="22"/>
        </w:rPr>
        <w:t xml:space="preserve"> a vállalkozások </w:t>
      </w:r>
      <w:r w:rsidR="00B240D4">
        <w:rPr>
          <w:rFonts w:ascii="Verdana" w:hAnsi="Verdana"/>
          <w:b w:val="0"/>
          <w:color w:val="262626"/>
          <w:sz w:val="22"/>
        </w:rPr>
        <w:t>e</w:t>
      </w:r>
      <w:r>
        <w:rPr>
          <w:rFonts w:ascii="Verdana" w:hAnsi="Verdana"/>
          <w:b w:val="0"/>
          <w:color w:val="262626"/>
          <w:sz w:val="22"/>
        </w:rPr>
        <w:t xml:space="preserve">urópai és </w:t>
      </w:r>
      <w:r w:rsidR="00B240D4">
        <w:rPr>
          <w:rFonts w:ascii="Verdana" w:hAnsi="Verdana"/>
          <w:b w:val="0"/>
          <w:color w:val="262626"/>
          <w:sz w:val="22"/>
        </w:rPr>
        <w:t>n</w:t>
      </w:r>
      <w:r>
        <w:rPr>
          <w:rFonts w:ascii="Verdana" w:hAnsi="Verdana"/>
          <w:b w:val="0"/>
          <w:color w:val="262626"/>
          <w:sz w:val="22"/>
        </w:rPr>
        <w:t>emzeti élelmiszer-higiéniai követelmények</w:t>
      </w:r>
      <w:r w:rsidR="00E8476A">
        <w:rPr>
          <w:rFonts w:ascii="Verdana" w:hAnsi="Verdana"/>
          <w:b w:val="0"/>
          <w:color w:val="262626"/>
          <w:sz w:val="22"/>
        </w:rPr>
        <w:t>nek</w:t>
      </w:r>
      <w:r>
        <w:rPr>
          <w:rFonts w:ascii="Verdana" w:hAnsi="Verdana"/>
          <w:b w:val="0"/>
          <w:color w:val="262626"/>
          <w:sz w:val="22"/>
        </w:rPr>
        <w:t xml:space="preserve"> és a</w:t>
      </w:r>
      <w:r w:rsidR="00E8476A">
        <w:rPr>
          <w:rFonts w:ascii="Verdana" w:hAnsi="Verdana"/>
          <w:b w:val="0"/>
          <w:color w:val="262626"/>
          <w:sz w:val="22"/>
        </w:rPr>
        <w:t xml:space="preserve">z </w:t>
      </w:r>
      <w:r w:rsidR="00E8476A" w:rsidRPr="00E8476A">
        <w:rPr>
          <w:rFonts w:ascii="Verdana" w:hAnsi="Verdana"/>
          <w:b w:val="0"/>
          <w:color w:val="262626"/>
          <w:sz w:val="22"/>
        </w:rPr>
        <w:t>Élelmezési Kódex</w:t>
      </w:r>
      <w:r w:rsidR="00E8476A">
        <w:rPr>
          <w:rFonts w:ascii="Verdana" w:hAnsi="Verdana"/>
          <w:b w:val="0"/>
          <w:color w:val="262626"/>
          <w:sz w:val="22"/>
        </w:rPr>
        <w:t>nek (</w:t>
      </w:r>
      <w:r>
        <w:rPr>
          <w:rFonts w:ascii="Verdana" w:hAnsi="Verdana"/>
          <w:b w:val="0"/>
          <w:color w:val="262626"/>
          <w:sz w:val="22"/>
        </w:rPr>
        <w:t>Codex Alimentarius</w:t>
      </w:r>
      <w:r w:rsidR="00E8476A">
        <w:rPr>
          <w:rFonts w:ascii="Verdana" w:hAnsi="Verdana"/>
          <w:b w:val="0"/>
          <w:color w:val="262626"/>
          <w:sz w:val="22"/>
        </w:rPr>
        <w:t xml:space="preserve">) megfelelő </w:t>
      </w:r>
      <w:r>
        <w:rPr>
          <w:rFonts w:ascii="Verdana" w:hAnsi="Verdana"/>
          <w:b w:val="0"/>
          <w:color w:val="262626"/>
          <w:sz w:val="22"/>
        </w:rPr>
        <w:t>működtetés</w:t>
      </w:r>
      <w:r w:rsidR="00F131AA">
        <w:rPr>
          <w:rFonts w:ascii="Verdana" w:hAnsi="Verdana"/>
          <w:b w:val="0"/>
          <w:color w:val="262626"/>
          <w:sz w:val="22"/>
        </w:rPr>
        <w:t>ének</w:t>
      </w:r>
      <w:r w:rsidR="00E8476A">
        <w:rPr>
          <w:rFonts w:ascii="Verdana" w:hAnsi="Verdana"/>
          <w:b w:val="0"/>
          <w:color w:val="262626"/>
          <w:sz w:val="22"/>
        </w:rPr>
        <w:t xml:space="preserve"> ösztönzése</w:t>
      </w:r>
      <w:r>
        <w:rPr>
          <w:rFonts w:ascii="Verdana" w:hAnsi="Verdana"/>
          <w:b w:val="0"/>
          <w:color w:val="262626"/>
          <w:sz w:val="22"/>
        </w:rPr>
        <w:t>, valamint a nyomon követhetőség javítás</w:t>
      </w:r>
      <w:r w:rsidR="00E8476A">
        <w:rPr>
          <w:rFonts w:ascii="Verdana" w:hAnsi="Verdana"/>
          <w:b w:val="0"/>
          <w:color w:val="262626"/>
          <w:sz w:val="22"/>
        </w:rPr>
        <w:t>a</w:t>
      </w:r>
      <w:r>
        <w:rPr>
          <w:rFonts w:ascii="Verdana" w:hAnsi="Verdana"/>
          <w:b w:val="0"/>
          <w:color w:val="262626"/>
          <w:sz w:val="22"/>
        </w:rPr>
        <w:t>.</w:t>
      </w:r>
    </w:p>
    <w:p w:rsidR="0049767C" w:rsidRPr="00F51A8F" w:rsidRDefault="0049767C" w:rsidP="003910AE">
      <w:pPr>
        <w:pStyle w:val="BodyText3"/>
        <w:jc w:val="both"/>
        <w:rPr>
          <w:rFonts w:ascii="Verdana" w:hAnsi="Verdana"/>
          <w:b w:val="0"/>
          <w:sz w:val="22"/>
          <w:szCs w:val="22"/>
        </w:rPr>
      </w:pPr>
    </w:p>
    <w:p w:rsidR="008A0159" w:rsidRPr="00F51A8F" w:rsidRDefault="008A0159" w:rsidP="003910AE">
      <w:pPr>
        <w:jc w:val="both"/>
        <w:rPr>
          <w:rFonts w:ascii="Verdana" w:hAnsi="Verdana"/>
          <w:sz w:val="22"/>
          <w:szCs w:val="22"/>
        </w:rPr>
      </w:pPr>
      <w:r>
        <w:rPr>
          <w:rFonts w:ascii="Verdana" w:hAnsi="Verdana"/>
          <w:sz w:val="22"/>
        </w:rPr>
        <w:t xml:space="preserve">Jelen </w:t>
      </w:r>
      <w:r w:rsidR="00C73E89">
        <w:rPr>
          <w:rFonts w:ascii="Verdana" w:hAnsi="Verdana"/>
          <w:sz w:val="22"/>
        </w:rPr>
        <w:t>ú</w:t>
      </w:r>
      <w:r>
        <w:rPr>
          <w:rFonts w:ascii="Verdana" w:hAnsi="Verdana"/>
          <w:sz w:val="22"/>
        </w:rPr>
        <w:t xml:space="preserve">tmutató a takarmány-alapanyagok gyártásával foglalkozó ágazatok közös projektje keretében, a takarmánykeverék-gyártók szövetségével (FEFAC) egyeztetve jött létre (további részletekért lásd: </w:t>
      </w:r>
      <w:hyperlink w:anchor="Stakeholder_consultation" w:history="1">
        <w:r w:rsidRPr="00AF036A">
          <w:rPr>
            <w:rStyle w:val="Hyperlink"/>
            <w:rFonts w:ascii="Verdana" w:hAnsi="Verdana"/>
            <w:sz w:val="22"/>
          </w:rPr>
          <w:t>1. melléklet</w:t>
        </w:r>
      </w:hyperlink>
      <w:r>
        <w:rPr>
          <w:rFonts w:ascii="Verdana" w:hAnsi="Verdana"/>
          <w:sz w:val="22"/>
        </w:rPr>
        <w:t xml:space="preserve">). </w:t>
      </w:r>
      <w:r w:rsidR="005A1EBA">
        <w:rPr>
          <w:rFonts w:ascii="Verdana" w:hAnsi="Verdana"/>
          <w:sz w:val="22"/>
        </w:rPr>
        <w:t xml:space="preserve">Az </w:t>
      </w:r>
      <w:r w:rsidR="003A3327">
        <w:rPr>
          <w:rFonts w:ascii="Verdana" w:hAnsi="Verdana"/>
          <w:sz w:val="22"/>
        </w:rPr>
        <w:t>ú</w:t>
      </w:r>
      <w:r w:rsidR="00C73E89">
        <w:rPr>
          <w:rFonts w:ascii="Verdana" w:hAnsi="Verdana"/>
          <w:sz w:val="22"/>
        </w:rPr>
        <w:t>tmutató</w:t>
      </w:r>
      <w:r>
        <w:rPr>
          <w:rFonts w:ascii="Verdana" w:hAnsi="Verdana"/>
          <w:sz w:val="22"/>
        </w:rPr>
        <w:t xml:space="preserve"> kidolgozásának alapelve az volt, hogy más </w:t>
      </w:r>
      <w:r w:rsidR="00C73E89">
        <w:rPr>
          <w:rFonts w:ascii="Verdana" w:hAnsi="Verdana"/>
          <w:sz w:val="22"/>
        </w:rPr>
        <w:t>útmutató</w:t>
      </w:r>
      <w:r>
        <w:rPr>
          <w:rFonts w:ascii="Verdana" w:hAnsi="Verdana"/>
          <w:sz w:val="22"/>
        </w:rPr>
        <w:t xml:space="preserve">kkal és gyakorlati kódexekkel összevethető és/vagy azokkal kompatibilis legyen, valamint összhangban álljon az ISO 9001, ISO 22000:2005 és a BSI PAS 222 szabványokban előírt követelmények többségével.  </w:t>
      </w:r>
    </w:p>
    <w:p w:rsidR="008A0159" w:rsidRPr="00F51A8F" w:rsidRDefault="008A0159" w:rsidP="003910AE">
      <w:pPr>
        <w:pStyle w:val="BodyText3"/>
        <w:jc w:val="both"/>
        <w:rPr>
          <w:rFonts w:ascii="Verdana" w:hAnsi="Verdana"/>
          <w:b w:val="0"/>
          <w:sz w:val="22"/>
          <w:szCs w:val="22"/>
        </w:rPr>
      </w:pPr>
    </w:p>
    <w:p w:rsidR="0049767C" w:rsidRPr="00F51A8F" w:rsidRDefault="0049767C" w:rsidP="003910AE">
      <w:pPr>
        <w:widowControl w:val="0"/>
        <w:jc w:val="both"/>
        <w:rPr>
          <w:rFonts w:ascii="Verdana" w:eastAsia="MS Mincho" w:hAnsi="Verdana"/>
          <w:kern w:val="28"/>
          <w:sz w:val="22"/>
          <w:szCs w:val="22"/>
        </w:rPr>
      </w:pPr>
      <w:r>
        <w:rPr>
          <w:rFonts w:ascii="Verdana" w:hAnsi="Verdana"/>
          <w:kern w:val="28"/>
          <w:sz w:val="22"/>
        </w:rPr>
        <w:t xml:space="preserve">Az állattenyésztés fontos szerepet </w:t>
      </w:r>
      <w:r w:rsidR="00B56EF5">
        <w:rPr>
          <w:rFonts w:ascii="Verdana" w:hAnsi="Verdana"/>
          <w:kern w:val="28"/>
          <w:sz w:val="22"/>
        </w:rPr>
        <w:t xml:space="preserve">tölt be </w:t>
      </w:r>
      <w:r>
        <w:rPr>
          <w:rFonts w:ascii="Verdana" w:hAnsi="Verdana"/>
          <w:kern w:val="28"/>
          <w:sz w:val="22"/>
        </w:rPr>
        <w:t>az Európai Közösség mezőgazdaságában</w:t>
      </w:r>
      <w:r w:rsidR="000E5E69">
        <w:rPr>
          <w:rFonts w:ascii="Verdana" w:hAnsi="Verdana"/>
          <w:kern w:val="28"/>
          <w:sz w:val="22"/>
        </w:rPr>
        <w:t>,</w:t>
      </w:r>
      <w:r>
        <w:rPr>
          <w:rFonts w:ascii="Verdana" w:hAnsi="Verdana"/>
          <w:kern w:val="28"/>
          <w:sz w:val="22"/>
        </w:rPr>
        <w:t xml:space="preserve"> </w:t>
      </w:r>
      <w:r w:rsidR="006E22D6">
        <w:rPr>
          <w:rFonts w:ascii="Verdana" w:hAnsi="Verdana"/>
          <w:kern w:val="28"/>
          <w:sz w:val="22"/>
        </w:rPr>
        <w:t xml:space="preserve">életképessége </w:t>
      </w:r>
      <w:r w:rsidR="000E5E69">
        <w:rPr>
          <w:rFonts w:ascii="Verdana" w:hAnsi="Verdana"/>
          <w:kern w:val="28"/>
          <w:sz w:val="22"/>
        </w:rPr>
        <w:t>a</w:t>
      </w:r>
      <w:r>
        <w:rPr>
          <w:rFonts w:ascii="Verdana" w:hAnsi="Verdana"/>
          <w:kern w:val="28"/>
          <w:sz w:val="22"/>
        </w:rPr>
        <w:t xml:space="preserve">zonban a fogyasztók állati </w:t>
      </w:r>
      <w:r w:rsidR="00AD33DA">
        <w:rPr>
          <w:rFonts w:ascii="Verdana" w:hAnsi="Verdana"/>
          <w:kern w:val="28"/>
          <w:sz w:val="22"/>
        </w:rPr>
        <w:t xml:space="preserve">eredetű </w:t>
      </w:r>
      <w:r>
        <w:rPr>
          <w:rFonts w:ascii="Verdana" w:hAnsi="Verdana"/>
          <w:kern w:val="28"/>
          <w:sz w:val="22"/>
        </w:rPr>
        <w:t xml:space="preserve">termékek </w:t>
      </w:r>
      <w:r w:rsidR="00AD33DA">
        <w:rPr>
          <w:rFonts w:ascii="Verdana" w:hAnsi="Verdana"/>
          <w:kern w:val="28"/>
          <w:sz w:val="22"/>
        </w:rPr>
        <w:t>biztonságosságába</w:t>
      </w:r>
      <w:r w:rsidR="006E22D6">
        <w:rPr>
          <w:rFonts w:ascii="Verdana" w:hAnsi="Verdana"/>
          <w:kern w:val="28"/>
          <w:sz w:val="22"/>
        </w:rPr>
        <w:t xml:space="preserve"> helyezett bizalmától</w:t>
      </w:r>
      <w:r>
        <w:rPr>
          <w:rFonts w:ascii="Verdana" w:hAnsi="Verdana"/>
          <w:kern w:val="28"/>
          <w:sz w:val="22"/>
        </w:rPr>
        <w:t xml:space="preserve">, valamint </w:t>
      </w:r>
      <w:r w:rsidR="006E22D6">
        <w:rPr>
          <w:rFonts w:ascii="Verdana" w:hAnsi="Verdana"/>
          <w:kern w:val="28"/>
          <w:sz w:val="22"/>
        </w:rPr>
        <w:t xml:space="preserve">az </w:t>
      </w:r>
      <w:r>
        <w:rPr>
          <w:rFonts w:ascii="Verdana" w:hAnsi="Verdana"/>
          <w:kern w:val="28"/>
          <w:sz w:val="22"/>
        </w:rPr>
        <w:t>olyan takarmányok rendelkezésre</w:t>
      </w:r>
      <w:r w:rsidR="006E22D6">
        <w:rPr>
          <w:rFonts w:ascii="Verdana" w:hAnsi="Verdana"/>
          <w:kern w:val="28"/>
          <w:sz w:val="22"/>
        </w:rPr>
        <w:t xml:space="preserve"> állásától függ</w:t>
      </w:r>
      <w:r>
        <w:rPr>
          <w:rFonts w:ascii="Verdana" w:hAnsi="Verdana"/>
          <w:kern w:val="28"/>
          <w:sz w:val="22"/>
        </w:rPr>
        <w:t>, amelyek nem gyakorolnak kedvezőtlen hatást a gazdasági állatok egészségére.</w:t>
      </w:r>
    </w:p>
    <w:p w:rsidR="0049767C" w:rsidRPr="00F51A8F" w:rsidRDefault="0049767C" w:rsidP="003910AE">
      <w:pPr>
        <w:widowControl w:val="0"/>
        <w:jc w:val="both"/>
        <w:rPr>
          <w:rFonts w:ascii="Verdana" w:eastAsia="MS Mincho" w:hAnsi="Verdana"/>
          <w:kern w:val="28"/>
          <w:sz w:val="22"/>
          <w:szCs w:val="22"/>
        </w:rPr>
      </w:pPr>
    </w:p>
    <w:p w:rsidR="0049767C" w:rsidRPr="00F51A8F" w:rsidRDefault="0049767C" w:rsidP="003910AE">
      <w:pPr>
        <w:widowControl w:val="0"/>
        <w:jc w:val="both"/>
        <w:rPr>
          <w:rFonts w:ascii="Verdana" w:eastAsia="MS Mincho" w:hAnsi="Verdana"/>
          <w:kern w:val="28"/>
          <w:sz w:val="22"/>
          <w:szCs w:val="22"/>
        </w:rPr>
      </w:pPr>
      <w:r>
        <w:rPr>
          <w:rFonts w:ascii="Verdana" w:hAnsi="Verdana"/>
          <w:kern w:val="28"/>
          <w:sz w:val="22"/>
        </w:rPr>
        <w:t>Az Európai Unió átfogó szabályozási rendszert valósított meg, amelynek célja, hogy az élelmiszerlánc minden szintjén gondoskodjon a biztonságról. A szabályozási rendszer az érintett vállalkozásokra és hatóságokra vonatkozó általános alapelvekből, a vállalkozásokra vonatkozó higiéniai szabályokból, a takarmányok biztonsági előírásaiból és hatósági ellenőrzési szabályokból áll. Ez az új jogi keretrendszer az Európai Közösség szintjén biztosítja a takarmánybiztonsági szabályok szükséges harmonizációját. A kitűzött célok csak az érintett vállalkozások teljes elkötelezettsége mellett érhetők el. Az ágazati szövetségek a vállalkozásoknak támogatást nyújt</w:t>
      </w:r>
      <w:r w:rsidR="009A4C0B">
        <w:rPr>
          <w:rFonts w:ascii="Verdana" w:hAnsi="Verdana"/>
          <w:kern w:val="28"/>
          <w:sz w:val="22"/>
        </w:rPr>
        <w:t>hat</w:t>
      </w:r>
      <w:r>
        <w:rPr>
          <w:rFonts w:ascii="Verdana" w:hAnsi="Verdana"/>
          <w:kern w:val="28"/>
          <w:sz w:val="22"/>
        </w:rPr>
        <w:t>nak ezen célok elérésében.</w:t>
      </w:r>
    </w:p>
    <w:p w:rsidR="0049767C" w:rsidRPr="00F51A8F" w:rsidRDefault="0049767C" w:rsidP="003910AE">
      <w:pPr>
        <w:widowControl w:val="0"/>
        <w:jc w:val="both"/>
        <w:rPr>
          <w:rFonts w:ascii="Verdana" w:eastAsia="MS Mincho" w:hAnsi="Verdana"/>
          <w:kern w:val="28"/>
          <w:sz w:val="22"/>
          <w:szCs w:val="22"/>
        </w:rPr>
      </w:pPr>
    </w:p>
    <w:p w:rsidR="0049767C" w:rsidRPr="001D76FB" w:rsidRDefault="0049767C" w:rsidP="003910AE">
      <w:pPr>
        <w:widowControl w:val="0"/>
        <w:jc w:val="both"/>
        <w:rPr>
          <w:rFonts w:ascii="Verdana" w:hAnsi="Verdana"/>
          <w:sz w:val="22"/>
          <w:szCs w:val="22"/>
        </w:rPr>
      </w:pPr>
      <w:r>
        <w:rPr>
          <w:rFonts w:ascii="Verdana" w:hAnsi="Verdana"/>
          <w:sz w:val="22"/>
        </w:rPr>
        <w:lastRenderedPageBreak/>
        <w:t>Az élelmiszer- és takarmánygyártás jogi szabályozásának alapelve, hogy a lánc minden vállalkozásának el kell fogadnia a biztonságos termékek előállításához kapcsolódó saját felelősségét. A jogszabály előírja azokat az intézkedéseket, amelyeket a vállalkozás e célból megvalósítani köteles. A vállalkozás ezeket az általánosan megfogalmazott szabályokat alkalmazza, miközben a szabályokat oly módon alakítja, hogy azok vállalati szempontból szolgálják a takarmánybiztonságot. Ez a tevékenység ágazati szinten harmonizálható, amelynek eredménye a lánc minden tagja számára átlátható kell</w:t>
      </w:r>
      <w:r w:rsidR="00B95AD2">
        <w:rPr>
          <w:rFonts w:ascii="Verdana" w:hAnsi="Verdana"/>
          <w:sz w:val="22"/>
        </w:rPr>
        <w:t>, hogy</w:t>
      </w:r>
      <w:r>
        <w:rPr>
          <w:rFonts w:ascii="Verdana" w:hAnsi="Verdana"/>
          <w:sz w:val="22"/>
        </w:rPr>
        <w:t xml:space="preserve"> legyen. Jelen </w:t>
      </w:r>
      <w:r w:rsidR="003A3327">
        <w:rPr>
          <w:rFonts w:ascii="Verdana" w:hAnsi="Verdana"/>
          <w:sz w:val="22"/>
        </w:rPr>
        <w:t>ú</w:t>
      </w:r>
      <w:r w:rsidR="00C73E89">
        <w:rPr>
          <w:rFonts w:ascii="Verdana" w:hAnsi="Verdana"/>
          <w:sz w:val="22"/>
        </w:rPr>
        <w:t>tmutató</w:t>
      </w:r>
      <w:r>
        <w:rPr>
          <w:rFonts w:ascii="Verdana" w:hAnsi="Verdana"/>
          <w:sz w:val="22"/>
        </w:rPr>
        <w:t xml:space="preserve"> </w:t>
      </w:r>
      <w:r>
        <w:rPr>
          <w:rFonts w:ascii="Verdana" w:hAnsi="Verdana"/>
          <w:i/>
          <w:sz w:val="22"/>
        </w:rPr>
        <w:t>alapelve</w:t>
      </w:r>
      <w:r>
        <w:rPr>
          <w:rFonts w:ascii="Verdana" w:hAnsi="Verdana"/>
          <w:sz w:val="22"/>
        </w:rPr>
        <w:t xml:space="preserve"> </w:t>
      </w:r>
      <w:r w:rsidR="0047556A">
        <w:rPr>
          <w:rFonts w:ascii="Verdana" w:hAnsi="Verdana"/>
          <w:sz w:val="22"/>
        </w:rPr>
        <w:t>tehát</w:t>
      </w:r>
      <w:r>
        <w:rPr>
          <w:rFonts w:ascii="Verdana" w:hAnsi="Verdana"/>
          <w:sz w:val="22"/>
        </w:rPr>
        <w:t xml:space="preserve"> az </w:t>
      </w:r>
      <w:r>
        <w:rPr>
          <w:rFonts w:ascii="Verdana" w:hAnsi="Verdana"/>
          <w:i/>
          <w:sz w:val="22"/>
        </w:rPr>
        <w:t>élelmiszer- és takarmánybiztonság szubszidiaritása</w:t>
      </w:r>
      <w:r>
        <w:rPr>
          <w:rFonts w:ascii="Verdana" w:hAnsi="Verdana"/>
          <w:sz w:val="22"/>
        </w:rPr>
        <w:t xml:space="preserve"> és a takarmánybiztonság önszabályozása. </w:t>
      </w:r>
    </w:p>
    <w:p w:rsidR="0049767C" w:rsidRPr="001D76FB" w:rsidRDefault="0049767C" w:rsidP="003910AE">
      <w:pPr>
        <w:widowControl w:val="0"/>
        <w:jc w:val="both"/>
        <w:rPr>
          <w:rFonts w:ascii="Verdana" w:eastAsia="MS Mincho" w:hAnsi="Verdana"/>
          <w:kern w:val="28"/>
          <w:sz w:val="22"/>
          <w:szCs w:val="22"/>
        </w:rPr>
      </w:pPr>
    </w:p>
    <w:p w:rsidR="0049767C" w:rsidRPr="001D76FB" w:rsidRDefault="00A550FD" w:rsidP="003910AE">
      <w:pPr>
        <w:widowControl w:val="0"/>
        <w:jc w:val="both"/>
        <w:rPr>
          <w:rFonts w:ascii="Verdana" w:hAnsi="Verdana"/>
          <w:sz w:val="22"/>
          <w:szCs w:val="22"/>
        </w:rPr>
      </w:pPr>
      <w:r>
        <w:rPr>
          <w:rFonts w:ascii="Verdana" w:hAnsi="Verdana"/>
          <w:sz w:val="22"/>
        </w:rPr>
        <w:t xml:space="preserve">Az </w:t>
      </w:r>
      <w:r w:rsidR="003A3327">
        <w:rPr>
          <w:rFonts w:ascii="Verdana" w:hAnsi="Verdana"/>
          <w:sz w:val="22"/>
        </w:rPr>
        <w:t>ú</w:t>
      </w:r>
      <w:r w:rsidR="00C73E89">
        <w:rPr>
          <w:rFonts w:ascii="Verdana" w:hAnsi="Verdana"/>
          <w:sz w:val="22"/>
        </w:rPr>
        <w:t>tmutató</w:t>
      </w:r>
      <w:r w:rsidR="0049767C">
        <w:rPr>
          <w:rFonts w:ascii="Verdana" w:hAnsi="Verdana"/>
          <w:sz w:val="22"/>
        </w:rPr>
        <w:t xml:space="preserve"> célja, hogy megfelelő szintű védelmet nyújtson a takarmányokhoz kapcsolódó, jogszabályokban </w:t>
      </w:r>
      <w:r w:rsidR="00A23804">
        <w:rPr>
          <w:rFonts w:ascii="Verdana" w:hAnsi="Verdana"/>
          <w:sz w:val="22"/>
        </w:rPr>
        <w:t xml:space="preserve">említett </w:t>
      </w:r>
      <w:r w:rsidR="0049767C">
        <w:rPr>
          <w:rFonts w:ascii="Verdana" w:hAnsi="Verdana"/>
          <w:sz w:val="22"/>
        </w:rPr>
        <w:t xml:space="preserve">veszélyek ellen. </w:t>
      </w:r>
    </w:p>
    <w:p w:rsidR="0049767C" w:rsidRPr="001D76FB" w:rsidRDefault="0049767C" w:rsidP="003910AE">
      <w:pPr>
        <w:widowControl w:val="0"/>
        <w:jc w:val="both"/>
        <w:rPr>
          <w:rFonts w:ascii="Verdana" w:hAnsi="Verdana"/>
          <w:sz w:val="22"/>
          <w:szCs w:val="22"/>
        </w:rPr>
      </w:pPr>
    </w:p>
    <w:p w:rsidR="0049767C" w:rsidRPr="001D76FB" w:rsidRDefault="0049767C" w:rsidP="003910AE">
      <w:pPr>
        <w:jc w:val="both"/>
        <w:rPr>
          <w:rFonts w:ascii="Verdana" w:hAnsi="Verdana"/>
          <w:sz w:val="22"/>
          <w:szCs w:val="22"/>
        </w:rPr>
      </w:pPr>
      <w:r>
        <w:rPr>
          <w:rFonts w:ascii="Verdana" w:hAnsi="Verdana"/>
          <w:sz w:val="22"/>
        </w:rPr>
        <w:t xml:space="preserve">Az, hogy az élelmiszerfeldolgozó-üzemek a HACCP rendszert, mint az élelmiszer-biztonsági </w:t>
      </w:r>
      <w:r w:rsidR="001C512E">
        <w:rPr>
          <w:rFonts w:ascii="Verdana" w:hAnsi="Verdana"/>
          <w:sz w:val="22"/>
        </w:rPr>
        <w:t>irány</w:t>
      </w:r>
      <w:r w:rsidR="00F142AD">
        <w:rPr>
          <w:rFonts w:ascii="Verdana" w:hAnsi="Verdana"/>
          <w:sz w:val="22"/>
        </w:rPr>
        <w:t>í</w:t>
      </w:r>
      <w:r w:rsidR="001C512E">
        <w:rPr>
          <w:rFonts w:ascii="Verdana" w:hAnsi="Verdana"/>
          <w:sz w:val="22"/>
        </w:rPr>
        <w:t xml:space="preserve">tás </w:t>
      </w:r>
      <w:r>
        <w:rPr>
          <w:rFonts w:ascii="Verdana" w:hAnsi="Verdana"/>
          <w:sz w:val="22"/>
        </w:rPr>
        <w:t xml:space="preserve">eszközét széles körben és sikeresen megvalósították, </w:t>
      </w:r>
      <w:r w:rsidR="00333C0C">
        <w:rPr>
          <w:rFonts w:ascii="Verdana" w:hAnsi="Verdana"/>
          <w:sz w:val="22"/>
        </w:rPr>
        <w:t xml:space="preserve">ráirányította </w:t>
      </w:r>
      <w:r>
        <w:rPr>
          <w:rFonts w:ascii="Verdana" w:hAnsi="Verdana"/>
          <w:sz w:val="22"/>
        </w:rPr>
        <w:t xml:space="preserve">a figyelmet egy hasonló kockázatelemző rendszer </w:t>
      </w:r>
      <w:r w:rsidR="00333C0C">
        <w:rPr>
          <w:rFonts w:ascii="Verdana" w:hAnsi="Verdana"/>
          <w:sz w:val="22"/>
        </w:rPr>
        <w:t xml:space="preserve">bevezetésének </w:t>
      </w:r>
      <w:r>
        <w:rPr>
          <w:rFonts w:ascii="Verdana" w:hAnsi="Verdana"/>
          <w:sz w:val="22"/>
        </w:rPr>
        <w:t xml:space="preserve">lehetőségére a takarmányiparban is. A HACCP alapelvek azonban önmagukban nem elegendők, és </w:t>
      </w:r>
      <w:r w:rsidR="00C1685C">
        <w:rPr>
          <w:rFonts w:ascii="Verdana" w:hAnsi="Verdana"/>
          <w:sz w:val="22"/>
        </w:rPr>
        <w:t xml:space="preserve">ahhoz, hogy </w:t>
      </w:r>
      <w:r>
        <w:rPr>
          <w:rFonts w:ascii="Verdana" w:hAnsi="Verdana"/>
          <w:sz w:val="22"/>
        </w:rPr>
        <w:t>egy ilyen megközelítés előnyei megvalósul</w:t>
      </w:r>
      <w:r w:rsidR="00C1685C">
        <w:rPr>
          <w:rFonts w:ascii="Verdana" w:hAnsi="Verdana"/>
          <w:sz w:val="22"/>
        </w:rPr>
        <w:t>hassanak</w:t>
      </w:r>
      <w:r>
        <w:rPr>
          <w:rFonts w:ascii="Verdana" w:hAnsi="Verdana"/>
          <w:sz w:val="22"/>
        </w:rPr>
        <w:t>nak, azt támogatnia kell egy irányítási rendszernek, a nyomon követhetőséget biztosító eljárásoknak (a 178/2002/EK rendeletben meghatározottak szerint), valamint a takarmányipari szereplők és az adott ágazat közötti kommunikációnak. Az ilyen megközelítéshez a takarmánygyártás és -elosztás összes lépésére vonatkozó belső nyomon követés és ellenőrzés szükséges.</w:t>
      </w:r>
    </w:p>
    <w:p w:rsidR="005B5427" w:rsidRPr="001D76FB" w:rsidRDefault="005B5427" w:rsidP="003910AE">
      <w:pPr>
        <w:jc w:val="both"/>
        <w:rPr>
          <w:rFonts w:ascii="Verdana" w:hAnsi="Verdana"/>
          <w:sz w:val="22"/>
          <w:szCs w:val="22"/>
        </w:rPr>
      </w:pPr>
    </w:p>
    <w:p w:rsidR="005B5427" w:rsidRPr="001D76FB" w:rsidRDefault="005B5427" w:rsidP="003910AE">
      <w:pPr>
        <w:jc w:val="both"/>
        <w:rPr>
          <w:rFonts w:ascii="Verdana" w:hAnsi="Verdana"/>
          <w:sz w:val="22"/>
          <w:szCs w:val="22"/>
        </w:rPr>
      </w:pPr>
      <w:r>
        <w:rPr>
          <w:rFonts w:ascii="Verdana" w:hAnsi="Verdana"/>
          <w:sz w:val="22"/>
        </w:rPr>
        <w:t xml:space="preserve">Jelen </w:t>
      </w:r>
      <w:r w:rsidR="00C73E89">
        <w:rPr>
          <w:rFonts w:ascii="Verdana" w:hAnsi="Verdana"/>
          <w:sz w:val="22"/>
        </w:rPr>
        <w:t>ú</w:t>
      </w:r>
      <w:r>
        <w:rPr>
          <w:rFonts w:ascii="Verdana" w:hAnsi="Verdana"/>
          <w:sz w:val="22"/>
        </w:rPr>
        <w:t>tmutató célja, hogy általános követelményeket</w:t>
      </w:r>
      <w:r w:rsidR="005A45B7">
        <w:rPr>
          <w:rFonts w:ascii="Verdana" w:hAnsi="Verdana"/>
          <w:sz w:val="22"/>
        </w:rPr>
        <w:t xml:space="preserve"> határozzon meg</w:t>
      </w:r>
      <w:r>
        <w:rPr>
          <w:rFonts w:ascii="Verdana" w:hAnsi="Verdana"/>
          <w:sz w:val="22"/>
        </w:rPr>
        <w:t>, és hogy a vállalkozások a takarmány-alapanyagokra vonatkozó biztonságirányítási rendszerük kialakításakor referenciaeszközként használják.</w:t>
      </w:r>
    </w:p>
    <w:p w:rsidR="00D84A20" w:rsidRPr="001D76FB" w:rsidRDefault="00D84A20" w:rsidP="003910AE">
      <w:pPr>
        <w:jc w:val="both"/>
        <w:rPr>
          <w:rFonts w:ascii="Verdana" w:hAnsi="Verdana"/>
          <w:sz w:val="22"/>
          <w:szCs w:val="22"/>
        </w:rPr>
      </w:pPr>
    </w:p>
    <w:p w:rsidR="00D84A20" w:rsidRDefault="00A27E97" w:rsidP="003910AE">
      <w:pPr>
        <w:jc w:val="both"/>
        <w:rPr>
          <w:rFonts w:ascii="Verdana" w:hAnsi="Verdana"/>
          <w:sz w:val="22"/>
          <w:szCs w:val="22"/>
        </w:rPr>
      </w:pPr>
      <w:r>
        <w:rPr>
          <w:rFonts w:ascii="Verdana" w:hAnsi="Verdana"/>
          <w:sz w:val="22"/>
        </w:rPr>
        <w:t>Az</w:t>
      </w:r>
      <w:r w:rsidR="0060508B">
        <w:rPr>
          <w:rFonts w:ascii="Verdana" w:hAnsi="Verdana"/>
          <w:sz w:val="22"/>
        </w:rPr>
        <w:t xml:space="preserve"> </w:t>
      </w:r>
      <w:r w:rsidR="00C73E89">
        <w:rPr>
          <w:rFonts w:ascii="Verdana" w:hAnsi="Verdana"/>
          <w:sz w:val="22"/>
        </w:rPr>
        <w:t>útmutató</w:t>
      </w:r>
      <w:r w:rsidR="00D84A20">
        <w:rPr>
          <w:rFonts w:ascii="Verdana" w:hAnsi="Verdana"/>
          <w:sz w:val="22"/>
        </w:rPr>
        <w:t>t a kialakulóban lévő/új releváns műszaki, tudományos és jogszabályi fejlemények, illetve az ágazatok jogszabályi módosításai nyomán időszakosan felülvizsgálják.</w:t>
      </w:r>
    </w:p>
    <w:p w:rsidR="004B7FA4" w:rsidRDefault="004B7FA4" w:rsidP="003910AE">
      <w:pPr>
        <w:jc w:val="both"/>
        <w:rPr>
          <w:rFonts w:ascii="Verdana" w:hAnsi="Verdana"/>
          <w:sz w:val="22"/>
          <w:szCs w:val="22"/>
        </w:rPr>
      </w:pPr>
    </w:p>
    <w:p w:rsidR="00B95AD2" w:rsidRDefault="00B95AD2" w:rsidP="003910AE">
      <w:pPr>
        <w:jc w:val="both"/>
        <w:rPr>
          <w:rFonts w:ascii="Verdana" w:hAnsi="Verdana"/>
          <w:sz w:val="22"/>
          <w:szCs w:val="22"/>
        </w:rPr>
      </w:pPr>
    </w:p>
    <w:p w:rsidR="004B7FA4" w:rsidRDefault="004B7FA4" w:rsidP="003910AE">
      <w:pPr>
        <w:jc w:val="both"/>
        <w:rPr>
          <w:rFonts w:ascii="Verdana" w:hAnsi="Verdana"/>
          <w:sz w:val="22"/>
          <w:szCs w:val="22"/>
        </w:rPr>
      </w:pPr>
    </w:p>
    <w:p w:rsidR="0092605B" w:rsidRPr="00F51A8F" w:rsidRDefault="005D1AD3" w:rsidP="00B81954">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eastAsia="MS Mincho" w:hAnsi="Verdana" w:cs="Calibri"/>
          <w:color w:val="000000"/>
          <w:sz w:val="22"/>
          <w:szCs w:val="22"/>
        </w:rPr>
      </w:pPr>
      <w:r>
        <w:rPr>
          <w:rFonts w:ascii="Verdana" w:hAnsi="Verdana"/>
          <w:color w:val="000000"/>
          <w:sz w:val="22"/>
        </w:rPr>
        <w:t xml:space="preserve">Az </w:t>
      </w:r>
      <w:r w:rsidR="005D14FE">
        <w:rPr>
          <w:rFonts w:ascii="Verdana" w:hAnsi="Verdana"/>
          <w:color w:val="000000"/>
          <w:sz w:val="22"/>
        </w:rPr>
        <w:t xml:space="preserve">európai </w:t>
      </w:r>
      <w:r w:rsidR="00C73E89">
        <w:rPr>
          <w:rFonts w:ascii="Verdana" w:hAnsi="Verdana"/>
          <w:color w:val="000000"/>
          <w:sz w:val="22"/>
        </w:rPr>
        <w:t>útmutató</w:t>
      </w:r>
      <w:r>
        <w:rPr>
          <w:rFonts w:ascii="Verdana" w:hAnsi="Verdana"/>
          <w:color w:val="000000"/>
          <w:sz w:val="22"/>
        </w:rPr>
        <w:t xml:space="preserve"> mellett az EFISC Aisbl csapata kidolgozott egy párhuzamos és független, harmadik felekre vonatkozó tanúsítási rendszert, amely összhangban áll az ISO/TC 22003 szabvánnyal módosított ISO/ IEC 17021 szabvány követelményeivel, a tanúsítási szabályokat tartalmazó dokumentumban leírtak szerint. AZ EFISC ellenőrizhető rendszerében való részvétel önkéntes elkötelezettségen alapul. </w:t>
      </w:r>
    </w:p>
    <w:p w:rsidR="0092605B" w:rsidRPr="00F51A8F" w:rsidRDefault="0092605B" w:rsidP="00B81954">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eastAsia="MS Mincho" w:hAnsi="Verdana" w:cs="Calibri"/>
          <w:color w:val="000000"/>
          <w:sz w:val="22"/>
          <w:szCs w:val="22"/>
        </w:rPr>
      </w:pPr>
    </w:p>
    <w:p w:rsidR="005D1AD3" w:rsidRPr="00F51A8F" w:rsidRDefault="004406CB" w:rsidP="00B81954">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eastAsia="MS Mincho" w:hAnsi="Verdana" w:cs="Calibri"/>
          <w:color w:val="000000"/>
          <w:sz w:val="22"/>
          <w:szCs w:val="22"/>
        </w:rPr>
      </w:pPr>
      <w:r>
        <w:rPr>
          <w:rFonts w:ascii="Verdana" w:hAnsi="Verdana"/>
          <w:color w:val="000000"/>
          <w:sz w:val="22"/>
        </w:rPr>
        <w:t>Az EFISC takarmánybiztonsági tanúsítási rendszerét az Európai Akkreditáló Testület értékelte és hagyta jóvá.</w:t>
      </w:r>
    </w:p>
    <w:p w:rsidR="0092605B" w:rsidRPr="00F51A8F" w:rsidRDefault="0092605B" w:rsidP="00B81954">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eastAsia="MS Mincho" w:hAnsi="Verdana" w:cs="Calibri"/>
          <w:color w:val="000000"/>
          <w:sz w:val="22"/>
          <w:szCs w:val="22"/>
        </w:rPr>
      </w:pPr>
    </w:p>
    <w:p w:rsidR="0092605B" w:rsidRDefault="0092605B" w:rsidP="00B81954">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eastAsia="MS Mincho" w:hAnsi="Verdana" w:cs="Calibri"/>
          <w:color w:val="000000"/>
          <w:sz w:val="22"/>
          <w:szCs w:val="22"/>
        </w:rPr>
      </w:pPr>
      <w:r>
        <w:rPr>
          <w:rFonts w:ascii="Verdana" w:hAnsi="Verdana"/>
          <w:color w:val="000000"/>
          <w:sz w:val="22"/>
        </w:rPr>
        <w:t>2014 májusától az EFISC, valamint az OVOCOM, AIC, GMP+ és QS Qualiteit und Sicherheit platformok kölcsönösen elismerik egymást.</w:t>
      </w:r>
    </w:p>
    <w:p w:rsidR="00CC6801" w:rsidRPr="005D1AD3" w:rsidRDefault="00CC6801" w:rsidP="00B81954">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eastAsia="MS Mincho" w:hAnsi="Verdana" w:cs="Calibri"/>
          <w:color w:val="000000"/>
          <w:sz w:val="22"/>
          <w:szCs w:val="22"/>
        </w:rPr>
      </w:pPr>
    </w:p>
    <w:p w:rsidR="005D1AD3" w:rsidRPr="005D1AD3" w:rsidRDefault="005D1AD3" w:rsidP="00B81954">
      <w:pPr>
        <w:pBdr>
          <w:top w:val="single" w:sz="4" w:space="1" w:color="auto"/>
          <w:left w:val="single" w:sz="4" w:space="4" w:color="auto"/>
          <w:bottom w:val="single" w:sz="4" w:space="1" w:color="auto"/>
          <w:right w:val="single" w:sz="4" w:space="4" w:color="auto"/>
        </w:pBdr>
        <w:shd w:val="clear" w:color="auto" w:fill="FDE9D9"/>
        <w:jc w:val="both"/>
        <w:rPr>
          <w:rFonts w:ascii="Verdana" w:hAnsi="Verdana"/>
          <w:sz w:val="22"/>
          <w:szCs w:val="22"/>
        </w:rPr>
      </w:pPr>
      <w:r>
        <w:rPr>
          <w:rFonts w:ascii="Verdana" w:hAnsi="Verdana"/>
          <w:i/>
          <w:color w:val="000000"/>
          <w:sz w:val="22"/>
        </w:rPr>
        <w:t xml:space="preserve">Kérjük, látogasson el az EFISC honlapjára: </w:t>
      </w:r>
      <w:hyperlink r:id="rId16" w:history="1">
        <w:r w:rsidRPr="00433BB2">
          <w:rPr>
            <w:rStyle w:val="Hyperlink"/>
            <w:rFonts w:ascii="Verdana" w:hAnsi="Verdana"/>
            <w:i/>
            <w:sz w:val="22"/>
          </w:rPr>
          <w:t>http://www.efisc.eu</w:t>
        </w:r>
      </w:hyperlink>
      <w:r>
        <w:rPr>
          <w:rFonts w:ascii="Verdana" w:hAnsi="Verdana"/>
          <w:i/>
          <w:color w:val="000000"/>
          <w:sz w:val="22"/>
        </w:rPr>
        <w:t>, ahonnan elérhetőek ezek a dokumentumok.</w:t>
      </w:r>
    </w:p>
    <w:p w:rsidR="00A907D9" w:rsidRPr="00FB0F50" w:rsidRDefault="00F216F7" w:rsidP="003910AE">
      <w:pPr>
        <w:jc w:val="both"/>
        <w:rPr>
          <w:rFonts w:ascii="Verdana" w:hAnsi="Verdana"/>
          <w:b/>
          <w:color w:val="1F497D"/>
          <w:sz w:val="28"/>
          <w:szCs w:val="28"/>
        </w:rPr>
      </w:pPr>
      <w:r>
        <w:br w:type="page"/>
      </w:r>
      <w:bookmarkStart w:id="3" w:name="Content"/>
    </w:p>
    <w:sdt>
      <w:sdtPr>
        <w:rPr>
          <w:rFonts w:ascii="Times New Roman" w:hAnsi="Times New Roman"/>
          <w:b w:val="0"/>
          <w:bCs w:val="0"/>
          <w:color w:val="auto"/>
          <w:sz w:val="20"/>
          <w:szCs w:val="20"/>
        </w:rPr>
        <w:id w:val="23233627"/>
        <w:docPartObj>
          <w:docPartGallery w:val="Table of Contents"/>
          <w:docPartUnique/>
        </w:docPartObj>
      </w:sdtPr>
      <w:sdtEndPr/>
      <w:sdtContent>
        <w:p w:rsidR="00A907D9" w:rsidRPr="00A95A69" w:rsidRDefault="00A907D9">
          <w:pPr>
            <w:pStyle w:val="TOCHeading"/>
            <w:rPr>
              <w:rFonts w:ascii="Verdana" w:hAnsi="Verdana"/>
              <w:sz w:val="20"/>
              <w:szCs w:val="20"/>
            </w:rPr>
          </w:pPr>
          <w:r>
            <w:rPr>
              <w:rFonts w:ascii="Verdana" w:hAnsi="Verdana"/>
              <w:sz w:val="20"/>
            </w:rPr>
            <w:t>Tartalomjegyzék</w:t>
          </w:r>
        </w:p>
        <w:p w:rsidR="00B95AD2" w:rsidRPr="00B95AD2" w:rsidRDefault="008323A5">
          <w:pPr>
            <w:pStyle w:val="TOC1"/>
            <w:tabs>
              <w:tab w:val="left" w:pos="400"/>
              <w:tab w:val="right" w:leader="dot" w:pos="9633"/>
            </w:tabs>
            <w:rPr>
              <w:rFonts w:ascii="Verdana" w:eastAsiaTheme="minorEastAsia" w:hAnsi="Verdana" w:cstheme="minorBidi"/>
              <w:noProof/>
              <w:lang w:val="en-US" w:eastAsia="en-US" w:bidi="ar-SA"/>
            </w:rPr>
          </w:pPr>
          <w:r w:rsidRPr="00F51A8F">
            <w:rPr>
              <w:rFonts w:ascii="Verdana" w:hAnsi="Verdana"/>
            </w:rPr>
            <w:fldChar w:fldCharType="begin"/>
          </w:r>
          <w:r w:rsidR="00A907D9" w:rsidRPr="00F51A8F">
            <w:rPr>
              <w:rFonts w:ascii="Verdana" w:hAnsi="Verdana"/>
            </w:rPr>
            <w:instrText xml:space="preserve"> TOC \o "1-4" \h \z \u </w:instrText>
          </w:r>
          <w:r w:rsidRPr="00F51A8F">
            <w:rPr>
              <w:rFonts w:ascii="Verdana" w:hAnsi="Verdana"/>
            </w:rPr>
            <w:fldChar w:fldCharType="separate"/>
          </w:r>
          <w:hyperlink w:anchor="_Toc436399252" w:history="1">
            <w:r w:rsidR="00B95AD2" w:rsidRPr="00B95AD2">
              <w:rPr>
                <w:rStyle w:val="Hyperlink"/>
                <w:rFonts w:ascii="Verdana" w:hAnsi="Verdana"/>
                <w:noProof/>
              </w:rPr>
              <w:t>1.</w:t>
            </w:r>
            <w:r w:rsidR="00B95AD2" w:rsidRPr="00B95AD2">
              <w:rPr>
                <w:rFonts w:ascii="Verdana" w:eastAsiaTheme="minorEastAsia" w:hAnsi="Verdana" w:cstheme="minorBidi"/>
                <w:noProof/>
                <w:lang w:val="en-US" w:eastAsia="en-US" w:bidi="ar-SA"/>
              </w:rPr>
              <w:tab/>
            </w:r>
            <w:r w:rsidR="00B95AD2" w:rsidRPr="00B95AD2">
              <w:rPr>
                <w:rStyle w:val="Hyperlink"/>
                <w:rFonts w:ascii="Verdana" w:hAnsi="Verdana"/>
                <w:noProof/>
              </w:rPr>
              <w:t>BEVEZETÉS</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_Toc436399252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3</w:t>
            </w:r>
            <w:r w:rsidR="00B95AD2" w:rsidRPr="00B95AD2">
              <w:rPr>
                <w:rFonts w:ascii="Verdana" w:hAnsi="Verdana"/>
                <w:noProof/>
                <w:webHidden/>
              </w:rPr>
              <w:fldChar w:fldCharType="end"/>
            </w:r>
          </w:hyperlink>
        </w:p>
        <w:p w:rsidR="00B95AD2" w:rsidRPr="00B95AD2" w:rsidRDefault="00906390">
          <w:pPr>
            <w:pStyle w:val="TOC1"/>
            <w:tabs>
              <w:tab w:val="left" w:pos="400"/>
              <w:tab w:val="right" w:leader="dot" w:pos="9633"/>
            </w:tabs>
            <w:rPr>
              <w:rFonts w:ascii="Verdana" w:eastAsiaTheme="minorEastAsia" w:hAnsi="Verdana" w:cstheme="minorBidi"/>
              <w:noProof/>
              <w:lang w:val="en-US" w:eastAsia="en-US" w:bidi="ar-SA"/>
            </w:rPr>
          </w:pPr>
          <w:hyperlink w:anchor="_Toc436399253" w:history="1">
            <w:r w:rsidR="00B95AD2" w:rsidRPr="00B95AD2">
              <w:rPr>
                <w:rStyle w:val="Hyperlink"/>
                <w:rFonts w:ascii="Verdana" w:hAnsi="Verdana"/>
                <w:noProof/>
              </w:rPr>
              <w:t xml:space="preserve">2 </w:t>
            </w:r>
            <w:r w:rsidR="00B95AD2" w:rsidRPr="00B95AD2">
              <w:rPr>
                <w:rFonts w:ascii="Verdana" w:eastAsiaTheme="minorEastAsia" w:hAnsi="Verdana" w:cstheme="minorBidi"/>
                <w:noProof/>
                <w:lang w:val="en-US" w:eastAsia="en-US" w:bidi="ar-SA"/>
              </w:rPr>
              <w:tab/>
            </w:r>
            <w:r w:rsidR="00B95AD2" w:rsidRPr="00B95AD2">
              <w:rPr>
                <w:rStyle w:val="Hyperlink"/>
                <w:rFonts w:ascii="Verdana" w:hAnsi="Verdana"/>
                <w:noProof/>
              </w:rPr>
              <w:t>ALKALMAZÁSI KÖR, CÉL ÉS MEGHATÁROZÁSOK</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_Toc436399253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8</w:t>
            </w:r>
            <w:r w:rsidR="00B95AD2" w:rsidRPr="00B95AD2">
              <w:rPr>
                <w:rFonts w:ascii="Verdana" w:hAnsi="Verdana"/>
                <w:noProof/>
                <w:webHidden/>
              </w:rPr>
              <w:fldChar w:fldCharType="end"/>
            </w:r>
          </w:hyperlink>
        </w:p>
        <w:p w:rsidR="00B95AD2" w:rsidRPr="00B95AD2" w:rsidRDefault="00906390">
          <w:pPr>
            <w:pStyle w:val="TOC2"/>
            <w:tabs>
              <w:tab w:val="right" w:leader="dot" w:pos="9633"/>
            </w:tabs>
            <w:rPr>
              <w:rFonts w:ascii="Verdana" w:eastAsiaTheme="minorEastAsia" w:hAnsi="Verdana" w:cstheme="minorBidi"/>
              <w:noProof/>
              <w:lang w:val="en-US" w:eastAsia="en-US" w:bidi="ar-SA"/>
            </w:rPr>
          </w:pPr>
          <w:hyperlink w:anchor="_Toc436399254" w:history="1">
            <w:r w:rsidR="00B95AD2" w:rsidRPr="00B95AD2">
              <w:rPr>
                <w:rStyle w:val="Hyperlink"/>
                <w:rFonts w:ascii="Verdana" w:hAnsi="Verdana"/>
                <w:noProof/>
              </w:rPr>
              <w:t xml:space="preserve">2.1 Alkalmazási kör és cél: a jelen </w:t>
            </w:r>
            <w:r w:rsidR="00C73E89">
              <w:rPr>
                <w:rStyle w:val="Hyperlink"/>
                <w:rFonts w:ascii="Verdana" w:hAnsi="Verdana"/>
                <w:noProof/>
              </w:rPr>
              <w:t>útmutató</w:t>
            </w:r>
            <w:r w:rsidR="00B95AD2" w:rsidRPr="00B95AD2">
              <w:rPr>
                <w:rStyle w:val="Hyperlink"/>
                <w:rFonts w:ascii="Verdana" w:hAnsi="Verdana"/>
                <w:noProof/>
              </w:rPr>
              <w:t xml:space="preserve"> használata</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_Toc436399254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8</w:t>
            </w:r>
            <w:r w:rsidR="00B95AD2" w:rsidRPr="00B95AD2">
              <w:rPr>
                <w:rFonts w:ascii="Verdana" w:hAnsi="Verdana"/>
                <w:noProof/>
                <w:webHidden/>
              </w:rPr>
              <w:fldChar w:fldCharType="end"/>
            </w:r>
          </w:hyperlink>
        </w:p>
        <w:p w:rsidR="00B95AD2" w:rsidRPr="00B95AD2" w:rsidRDefault="00906390">
          <w:pPr>
            <w:pStyle w:val="TOC2"/>
            <w:tabs>
              <w:tab w:val="right" w:leader="dot" w:pos="9633"/>
            </w:tabs>
            <w:rPr>
              <w:rFonts w:ascii="Verdana" w:eastAsiaTheme="minorEastAsia" w:hAnsi="Verdana" w:cstheme="minorBidi"/>
              <w:noProof/>
              <w:lang w:val="en-US" w:eastAsia="en-US" w:bidi="ar-SA"/>
            </w:rPr>
          </w:pPr>
          <w:hyperlink w:anchor="_Toc436399255" w:history="1">
            <w:r w:rsidR="00B95AD2" w:rsidRPr="00B95AD2">
              <w:rPr>
                <w:rStyle w:val="Hyperlink"/>
                <w:rFonts w:ascii="Verdana" w:hAnsi="Verdana"/>
                <w:noProof/>
              </w:rPr>
              <w:t xml:space="preserve">2.2. Az </w:t>
            </w:r>
            <w:r w:rsidR="00C73E89">
              <w:rPr>
                <w:rStyle w:val="Hyperlink"/>
                <w:rFonts w:ascii="Verdana" w:hAnsi="Verdana"/>
                <w:noProof/>
              </w:rPr>
              <w:t>útmutató</w:t>
            </w:r>
            <w:r w:rsidR="00B95AD2" w:rsidRPr="00B95AD2">
              <w:rPr>
                <w:rStyle w:val="Hyperlink"/>
                <w:rFonts w:ascii="Verdana" w:hAnsi="Verdana"/>
                <w:noProof/>
              </w:rPr>
              <w:t xml:space="preserve"> felépítése</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_Toc436399255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9</w:t>
            </w:r>
            <w:r w:rsidR="00B95AD2" w:rsidRPr="00B95AD2">
              <w:rPr>
                <w:rFonts w:ascii="Verdana" w:hAnsi="Verdana"/>
                <w:noProof/>
                <w:webHidden/>
              </w:rPr>
              <w:fldChar w:fldCharType="end"/>
            </w:r>
          </w:hyperlink>
        </w:p>
        <w:p w:rsidR="00B95AD2" w:rsidRPr="00B95AD2" w:rsidRDefault="00906390">
          <w:pPr>
            <w:pStyle w:val="TOC2"/>
            <w:tabs>
              <w:tab w:val="right" w:leader="dot" w:pos="9633"/>
            </w:tabs>
            <w:rPr>
              <w:rFonts w:ascii="Verdana" w:eastAsiaTheme="minorEastAsia" w:hAnsi="Verdana" w:cstheme="minorBidi"/>
              <w:noProof/>
              <w:lang w:val="en-US" w:eastAsia="en-US" w:bidi="ar-SA"/>
            </w:rPr>
          </w:pPr>
          <w:hyperlink w:anchor="_Toc436399256" w:history="1">
            <w:r w:rsidR="00B95AD2" w:rsidRPr="00B95AD2">
              <w:rPr>
                <w:rStyle w:val="Hyperlink"/>
                <w:rFonts w:ascii="Verdana" w:hAnsi="Verdana"/>
                <w:noProof/>
              </w:rPr>
              <w:t>2.3. Az EFISC irányítása</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_Toc436399256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9</w:t>
            </w:r>
            <w:r w:rsidR="00B95AD2" w:rsidRPr="00B95AD2">
              <w:rPr>
                <w:rFonts w:ascii="Verdana" w:hAnsi="Verdana"/>
                <w:noProof/>
                <w:webHidden/>
              </w:rPr>
              <w:fldChar w:fldCharType="end"/>
            </w:r>
          </w:hyperlink>
        </w:p>
        <w:p w:rsidR="00B95AD2" w:rsidRPr="00B95AD2" w:rsidRDefault="00906390">
          <w:pPr>
            <w:pStyle w:val="TOC2"/>
            <w:tabs>
              <w:tab w:val="right" w:leader="dot" w:pos="9633"/>
            </w:tabs>
            <w:rPr>
              <w:rFonts w:ascii="Verdana" w:eastAsiaTheme="minorEastAsia" w:hAnsi="Verdana" w:cstheme="minorBidi"/>
              <w:noProof/>
              <w:lang w:val="en-US" w:eastAsia="en-US" w:bidi="ar-SA"/>
            </w:rPr>
          </w:pPr>
          <w:hyperlink w:anchor="_Toc436399257" w:history="1">
            <w:r w:rsidR="00B95AD2" w:rsidRPr="00B95AD2">
              <w:rPr>
                <w:rStyle w:val="Hyperlink"/>
                <w:rFonts w:ascii="Verdana" w:hAnsi="Verdana"/>
                <w:noProof/>
              </w:rPr>
              <w:t>2.4. Követelmények kizárása</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_Toc436399257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10</w:t>
            </w:r>
            <w:r w:rsidR="00B95AD2" w:rsidRPr="00B95AD2">
              <w:rPr>
                <w:rFonts w:ascii="Verdana" w:hAnsi="Verdana"/>
                <w:noProof/>
                <w:webHidden/>
              </w:rPr>
              <w:fldChar w:fldCharType="end"/>
            </w:r>
          </w:hyperlink>
        </w:p>
        <w:p w:rsidR="00B95AD2" w:rsidRPr="00B95AD2" w:rsidRDefault="00906390">
          <w:pPr>
            <w:pStyle w:val="TOC2"/>
            <w:tabs>
              <w:tab w:val="right" w:leader="dot" w:pos="9633"/>
            </w:tabs>
            <w:rPr>
              <w:rFonts w:ascii="Verdana" w:eastAsiaTheme="minorEastAsia" w:hAnsi="Verdana" w:cstheme="minorBidi"/>
              <w:noProof/>
              <w:lang w:val="en-US" w:eastAsia="en-US" w:bidi="ar-SA"/>
            </w:rPr>
          </w:pPr>
          <w:hyperlink w:anchor="_Toc436399258" w:history="1">
            <w:r w:rsidR="00B95AD2" w:rsidRPr="00B95AD2">
              <w:rPr>
                <w:rStyle w:val="Hyperlink"/>
                <w:rFonts w:ascii="Verdana" w:hAnsi="Verdana"/>
                <w:noProof/>
              </w:rPr>
              <w:t>2.5. A vállalkozás nyilvántartásba vétele</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_Toc436399258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10</w:t>
            </w:r>
            <w:r w:rsidR="00B95AD2" w:rsidRPr="00B95AD2">
              <w:rPr>
                <w:rFonts w:ascii="Verdana" w:hAnsi="Verdana"/>
                <w:noProof/>
                <w:webHidden/>
              </w:rPr>
              <w:fldChar w:fldCharType="end"/>
            </w:r>
          </w:hyperlink>
        </w:p>
        <w:p w:rsidR="00B95AD2" w:rsidRPr="00B95AD2" w:rsidRDefault="00906390">
          <w:pPr>
            <w:pStyle w:val="TOC2"/>
            <w:tabs>
              <w:tab w:val="right" w:leader="dot" w:pos="9633"/>
            </w:tabs>
            <w:rPr>
              <w:rFonts w:ascii="Verdana" w:eastAsiaTheme="minorEastAsia" w:hAnsi="Verdana" w:cstheme="minorBidi"/>
              <w:noProof/>
              <w:lang w:val="en-US" w:eastAsia="en-US" w:bidi="ar-SA"/>
            </w:rPr>
          </w:pPr>
          <w:hyperlink w:anchor="_Toc436399259" w:history="1">
            <w:r w:rsidR="00B95AD2" w:rsidRPr="00B95AD2">
              <w:rPr>
                <w:rStyle w:val="Hyperlink"/>
                <w:rFonts w:ascii="Verdana" w:hAnsi="Verdana"/>
                <w:noProof/>
              </w:rPr>
              <w:t xml:space="preserve">2.6. A jelen </w:t>
            </w:r>
            <w:r w:rsidR="00C73E89">
              <w:rPr>
                <w:rStyle w:val="Hyperlink"/>
                <w:rFonts w:ascii="Verdana" w:hAnsi="Verdana"/>
                <w:noProof/>
              </w:rPr>
              <w:t>útmutató</w:t>
            </w:r>
            <w:r w:rsidR="00B95AD2" w:rsidRPr="00B95AD2">
              <w:rPr>
                <w:rStyle w:val="Hyperlink"/>
                <w:rFonts w:ascii="Verdana" w:hAnsi="Verdana"/>
                <w:noProof/>
              </w:rPr>
              <w:t>ban használt meghatározások</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_Toc436399259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11</w:t>
            </w:r>
            <w:r w:rsidR="00B95AD2" w:rsidRPr="00B95AD2">
              <w:rPr>
                <w:rFonts w:ascii="Verdana" w:hAnsi="Verdana"/>
                <w:noProof/>
                <w:webHidden/>
              </w:rPr>
              <w:fldChar w:fldCharType="end"/>
            </w:r>
          </w:hyperlink>
        </w:p>
        <w:p w:rsidR="00B95AD2" w:rsidRPr="00B95AD2" w:rsidRDefault="00906390">
          <w:pPr>
            <w:pStyle w:val="TOC3"/>
            <w:tabs>
              <w:tab w:val="right" w:leader="dot" w:pos="9633"/>
            </w:tabs>
            <w:rPr>
              <w:rFonts w:ascii="Verdana" w:eastAsiaTheme="minorEastAsia" w:hAnsi="Verdana" w:cstheme="minorBidi"/>
              <w:noProof/>
              <w:lang w:val="en-US" w:eastAsia="en-US" w:bidi="ar-SA"/>
            </w:rPr>
          </w:pPr>
          <w:hyperlink w:anchor="_Toc436399260" w:history="1">
            <w:r w:rsidR="00B95AD2" w:rsidRPr="00B95AD2">
              <w:rPr>
                <w:rStyle w:val="Hyperlink"/>
                <w:rFonts w:ascii="Verdana" w:hAnsi="Verdana"/>
                <w:noProof/>
              </w:rPr>
              <w:t>2.6.1. Jogi meghatározások</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_Toc436399260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11</w:t>
            </w:r>
            <w:r w:rsidR="00B95AD2" w:rsidRPr="00B95AD2">
              <w:rPr>
                <w:rFonts w:ascii="Verdana" w:hAnsi="Verdana"/>
                <w:noProof/>
                <w:webHidden/>
              </w:rPr>
              <w:fldChar w:fldCharType="end"/>
            </w:r>
          </w:hyperlink>
        </w:p>
        <w:p w:rsidR="00B95AD2" w:rsidRPr="00B95AD2" w:rsidRDefault="00906390">
          <w:pPr>
            <w:pStyle w:val="TOC3"/>
            <w:tabs>
              <w:tab w:val="right" w:leader="dot" w:pos="9633"/>
            </w:tabs>
            <w:rPr>
              <w:rFonts w:ascii="Verdana" w:eastAsiaTheme="minorEastAsia" w:hAnsi="Verdana" w:cstheme="minorBidi"/>
              <w:noProof/>
              <w:lang w:val="en-US" w:eastAsia="en-US" w:bidi="ar-SA"/>
            </w:rPr>
          </w:pPr>
          <w:hyperlink w:anchor="_Toc436399261" w:history="1">
            <w:r w:rsidR="00B95AD2" w:rsidRPr="00B95AD2">
              <w:rPr>
                <w:rStyle w:val="Hyperlink"/>
                <w:rFonts w:ascii="Verdana" w:hAnsi="Verdana"/>
                <w:noProof/>
              </w:rPr>
              <w:t>2.6.2. Egyéb meghatározások</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_Toc436399261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13</w:t>
            </w:r>
            <w:r w:rsidR="00B95AD2" w:rsidRPr="00B95AD2">
              <w:rPr>
                <w:rFonts w:ascii="Verdana" w:hAnsi="Verdana"/>
                <w:noProof/>
                <w:webHidden/>
              </w:rPr>
              <w:fldChar w:fldCharType="end"/>
            </w:r>
          </w:hyperlink>
        </w:p>
        <w:p w:rsidR="00B95AD2" w:rsidRPr="00B95AD2" w:rsidRDefault="00906390">
          <w:pPr>
            <w:pStyle w:val="TOC1"/>
            <w:tabs>
              <w:tab w:val="left" w:pos="400"/>
              <w:tab w:val="right" w:leader="dot" w:pos="9633"/>
            </w:tabs>
            <w:rPr>
              <w:rFonts w:ascii="Verdana" w:eastAsiaTheme="minorEastAsia" w:hAnsi="Verdana" w:cstheme="minorBidi"/>
              <w:noProof/>
              <w:lang w:val="en-US" w:eastAsia="en-US" w:bidi="ar-SA"/>
            </w:rPr>
          </w:pPr>
          <w:hyperlink w:anchor="_Toc436399262" w:history="1">
            <w:r w:rsidR="00B95AD2" w:rsidRPr="00B95AD2">
              <w:rPr>
                <w:rStyle w:val="Hyperlink"/>
                <w:rFonts w:ascii="Verdana" w:hAnsi="Verdana"/>
                <w:noProof/>
              </w:rPr>
              <w:t>3</w:t>
            </w:r>
            <w:r w:rsidR="00B95AD2" w:rsidRPr="00B95AD2">
              <w:rPr>
                <w:rFonts w:ascii="Verdana" w:eastAsiaTheme="minorEastAsia" w:hAnsi="Verdana" w:cstheme="minorBidi"/>
                <w:noProof/>
                <w:lang w:val="en-US" w:eastAsia="en-US" w:bidi="ar-SA"/>
              </w:rPr>
              <w:tab/>
            </w:r>
            <w:r w:rsidR="00B95AD2" w:rsidRPr="00B95AD2">
              <w:rPr>
                <w:rStyle w:val="Hyperlink"/>
                <w:rFonts w:ascii="Verdana" w:hAnsi="Verdana"/>
                <w:noProof/>
              </w:rPr>
              <w:t xml:space="preserve">TAKARMÁNYBIZTONSÁGI </w:t>
            </w:r>
            <w:r w:rsidR="00EE518E">
              <w:rPr>
                <w:rStyle w:val="Hyperlink"/>
                <w:rFonts w:ascii="Verdana" w:hAnsi="Verdana"/>
                <w:noProof/>
              </w:rPr>
              <w:t>IRÁNYÍTÁSI</w:t>
            </w:r>
            <w:r w:rsidR="00EE518E" w:rsidRPr="00B95AD2">
              <w:rPr>
                <w:rStyle w:val="Hyperlink"/>
                <w:rFonts w:ascii="Verdana" w:hAnsi="Verdana"/>
                <w:noProof/>
              </w:rPr>
              <w:t xml:space="preserve"> </w:t>
            </w:r>
            <w:r w:rsidR="00B95AD2" w:rsidRPr="00B95AD2">
              <w:rPr>
                <w:rStyle w:val="Hyperlink"/>
                <w:rFonts w:ascii="Verdana" w:hAnsi="Verdana"/>
                <w:noProof/>
              </w:rPr>
              <w:t>RENDSZER KÖVETELMÉNYEI</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_Toc436399262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15</w:t>
            </w:r>
            <w:r w:rsidR="00B95AD2" w:rsidRPr="00B95AD2">
              <w:rPr>
                <w:rFonts w:ascii="Verdana" w:hAnsi="Verdana"/>
                <w:noProof/>
                <w:webHidden/>
              </w:rPr>
              <w:fldChar w:fldCharType="end"/>
            </w:r>
          </w:hyperlink>
        </w:p>
        <w:p w:rsidR="00B95AD2" w:rsidRPr="00B95AD2" w:rsidRDefault="00906390">
          <w:pPr>
            <w:pStyle w:val="TOC1"/>
            <w:tabs>
              <w:tab w:val="left" w:pos="400"/>
              <w:tab w:val="right" w:leader="dot" w:pos="9633"/>
            </w:tabs>
            <w:rPr>
              <w:rFonts w:ascii="Verdana" w:eastAsiaTheme="minorEastAsia" w:hAnsi="Verdana" w:cstheme="minorBidi"/>
              <w:noProof/>
              <w:lang w:val="en-US" w:eastAsia="en-US" w:bidi="ar-SA"/>
            </w:rPr>
          </w:pPr>
          <w:hyperlink w:anchor="_Toc436399263" w:history="1">
            <w:r w:rsidR="00B95AD2" w:rsidRPr="00B95AD2">
              <w:rPr>
                <w:rStyle w:val="Hyperlink"/>
                <w:rFonts w:ascii="Verdana" w:hAnsi="Verdana"/>
                <w:noProof/>
              </w:rPr>
              <w:t>4.</w:t>
            </w:r>
            <w:r w:rsidR="00B95AD2" w:rsidRPr="00B95AD2">
              <w:rPr>
                <w:rFonts w:ascii="Verdana" w:eastAsiaTheme="minorEastAsia" w:hAnsi="Verdana" w:cstheme="minorBidi"/>
                <w:noProof/>
                <w:lang w:val="en-US" w:eastAsia="en-US" w:bidi="ar-SA"/>
              </w:rPr>
              <w:tab/>
            </w:r>
            <w:r w:rsidR="00B95AD2" w:rsidRPr="00B95AD2">
              <w:rPr>
                <w:rStyle w:val="Hyperlink"/>
                <w:rFonts w:ascii="Verdana" w:hAnsi="Verdana"/>
                <w:noProof/>
              </w:rPr>
              <w:t xml:space="preserve"> IRÁNYÍTÁSI RENDSZER</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_Toc436399263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17</w:t>
            </w:r>
            <w:r w:rsidR="00B95AD2" w:rsidRPr="00B95AD2">
              <w:rPr>
                <w:rFonts w:ascii="Verdana" w:hAnsi="Verdana"/>
                <w:noProof/>
                <w:webHidden/>
              </w:rPr>
              <w:fldChar w:fldCharType="end"/>
            </w:r>
          </w:hyperlink>
        </w:p>
        <w:p w:rsidR="00B95AD2" w:rsidRPr="00B95AD2" w:rsidRDefault="00906390">
          <w:pPr>
            <w:pStyle w:val="TOC2"/>
            <w:tabs>
              <w:tab w:val="right" w:leader="dot" w:pos="9633"/>
            </w:tabs>
            <w:rPr>
              <w:rFonts w:ascii="Verdana" w:eastAsiaTheme="minorEastAsia" w:hAnsi="Verdana" w:cstheme="minorBidi"/>
              <w:noProof/>
              <w:lang w:val="en-US" w:eastAsia="en-US" w:bidi="ar-SA"/>
            </w:rPr>
          </w:pPr>
          <w:hyperlink w:anchor="_Toc436399264" w:history="1">
            <w:r w:rsidR="00B95AD2" w:rsidRPr="00B95AD2">
              <w:rPr>
                <w:rStyle w:val="Hyperlink"/>
                <w:rFonts w:ascii="Verdana" w:hAnsi="Verdana"/>
                <w:noProof/>
              </w:rPr>
              <w:t>4.1. Vezetői felelősség</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_Toc436399264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17</w:t>
            </w:r>
            <w:r w:rsidR="00B95AD2" w:rsidRPr="00B95AD2">
              <w:rPr>
                <w:rFonts w:ascii="Verdana" w:hAnsi="Verdana"/>
                <w:noProof/>
                <w:webHidden/>
              </w:rPr>
              <w:fldChar w:fldCharType="end"/>
            </w:r>
          </w:hyperlink>
        </w:p>
        <w:p w:rsidR="00B95AD2" w:rsidRPr="00B95AD2" w:rsidRDefault="00906390">
          <w:pPr>
            <w:pStyle w:val="TOC3"/>
            <w:tabs>
              <w:tab w:val="right" w:leader="dot" w:pos="9633"/>
            </w:tabs>
            <w:rPr>
              <w:rFonts w:ascii="Verdana" w:eastAsiaTheme="minorEastAsia" w:hAnsi="Verdana" w:cstheme="minorBidi"/>
              <w:noProof/>
              <w:lang w:val="en-US" w:eastAsia="en-US" w:bidi="ar-SA"/>
            </w:rPr>
          </w:pPr>
          <w:hyperlink w:anchor="_Toc436399265" w:history="1">
            <w:r w:rsidR="00B95AD2" w:rsidRPr="00B95AD2">
              <w:rPr>
                <w:rStyle w:val="Hyperlink"/>
                <w:rFonts w:ascii="Verdana" w:hAnsi="Verdana"/>
                <w:noProof/>
              </w:rPr>
              <w:t>4.1.1. Vezetői elkötelezettség, felelősség és politika</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_Toc436399265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17</w:t>
            </w:r>
            <w:r w:rsidR="00B95AD2" w:rsidRPr="00B95AD2">
              <w:rPr>
                <w:rFonts w:ascii="Verdana" w:hAnsi="Verdana"/>
                <w:noProof/>
                <w:webHidden/>
              </w:rPr>
              <w:fldChar w:fldCharType="end"/>
            </w:r>
          </w:hyperlink>
        </w:p>
        <w:p w:rsidR="00B95AD2" w:rsidRPr="00B95AD2" w:rsidRDefault="00906390">
          <w:pPr>
            <w:pStyle w:val="TOC3"/>
            <w:tabs>
              <w:tab w:val="right" w:leader="dot" w:pos="9633"/>
            </w:tabs>
            <w:rPr>
              <w:rFonts w:ascii="Verdana" w:eastAsiaTheme="minorEastAsia" w:hAnsi="Verdana" w:cstheme="minorBidi"/>
              <w:noProof/>
              <w:lang w:val="en-US" w:eastAsia="en-US" w:bidi="ar-SA"/>
            </w:rPr>
          </w:pPr>
          <w:hyperlink w:anchor="_Toc436399266" w:history="1">
            <w:r w:rsidR="00B95AD2" w:rsidRPr="00B95AD2">
              <w:rPr>
                <w:rStyle w:val="Hyperlink"/>
                <w:rFonts w:ascii="Verdana" w:hAnsi="Verdana"/>
                <w:noProof/>
              </w:rPr>
              <w:t>4.1.2. HACCP csoportvezető: felelősség, hatáskör és kommunikáció</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_Toc436399266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18</w:t>
            </w:r>
            <w:r w:rsidR="00B95AD2" w:rsidRPr="00B95AD2">
              <w:rPr>
                <w:rFonts w:ascii="Verdana" w:hAnsi="Verdana"/>
                <w:noProof/>
                <w:webHidden/>
              </w:rPr>
              <w:fldChar w:fldCharType="end"/>
            </w:r>
          </w:hyperlink>
        </w:p>
        <w:p w:rsidR="00B95AD2" w:rsidRPr="00B95AD2" w:rsidRDefault="00906390">
          <w:pPr>
            <w:pStyle w:val="TOC3"/>
            <w:tabs>
              <w:tab w:val="right" w:leader="dot" w:pos="9633"/>
            </w:tabs>
            <w:rPr>
              <w:rFonts w:ascii="Verdana" w:eastAsiaTheme="minorEastAsia" w:hAnsi="Verdana" w:cstheme="minorBidi"/>
              <w:noProof/>
              <w:lang w:val="en-US" w:eastAsia="en-US" w:bidi="ar-SA"/>
            </w:rPr>
          </w:pPr>
          <w:hyperlink w:anchor="_Toc436399267" w:history="1">
            <w:r w:rsidR="00B95AD2" w:rsidRPr="00B95AD2">
              <w:rPr>
                <w:rStyle w:val="Hyperlink"/>
                <w:rFonts w:ascii="Verdana" w:hAnsi="Verdana"/>
                <w:noProof/>
              </w:rPr>
              <w:t>4.1.3. Vezetői felülvizsgálat</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_Toc436399267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18</w:t>
            </w:r>
            <w:r w:rsidR="00B95AD2" w:rsidRPr="00B95AD2">
              <w:rPr>
                <w:rFonts w:ascii="Verdana" w:hAnsi="Verdana"/>
                <w:noProof/>
                <w:webHidden/>
              </w:rPr>
              <w:fldChar w:fldCharType="end"/>
            </w:r>
          </w:hyperlink>
        </w:p>
        <w:p w:rsidR="00B95AD2" w:rsidRPr="00B95AD2" w:rsidRDefault="00906390">
          <w:pPr>
            <w:pStyle w:val="TOC2"/>
            <w:tabs>
              <w:tab w:val="right" w:leader="dot" w:pos="9633"/>
            </w:tabs>
            <w:rPr>
              <w:rFonts w:ascii="Verdana" w:eastAsiaTheme="minorEastAsia" w:hAnsi="Verdana" w:cstheme="minorBidi"/>
              <w:noProof/>
              <w:lang w:val="en-US" w:eastAsia="en-US" w:bidi="ar-SA"/>
            </w:rPr>
          </w:pPr>
          <w:hyperlink w:anchor="_Toc436399268" w:history="1">
            <w:r w:rsidR="00B95AD2" w:rsidRPr="00B95AD2">
              <w:rPr>
                <w:rStyle w:val="Hyperlink"/>
                <w:rFonts w:ascii="Verdana" w:hAnsi="Verdana"/>
                <w:noProof/>
              </w:rPr>
              <w:t>4.2. Erőforrások kezelése</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_Toc436399268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19</w:t>
            </w:r>
            <w:r w:rsidR="00B95AD2" w:rsidRPr="00B95AD2">
              <w:rPr>
                <w:rFonts w:ascii="Verdana" w:hAnsi="Verdana"/>
                <w:noProof/>
                <w:webHidden/>
              </w:rPr>
              <w:fldChar w:fldCharType="end"/>
            </w:r>
          </w:hyperlink>
        </w:p>
        <w:p w:rsidR="00B95AD2" w:rsidRPr="00B95AD2" w:rsidRDefault="00906390">
          <w:pPr>
            <w:pStyle w:val="TOC3"/>
            <w:tabs>
              <w:tab w:val="right" w:leader="dot" w:pos="9633"/>
            </w:tabs>
            <w:rPr>
              <w:rFonts w:ascii="Verdana" w:eastAsiaTheme="minorEastAsia" w:hAnsi="Verdana" w:cstheme="minorBidi"/>
              <w:noProof/>
              <w:lang w:val="en-US" w:eastAsia="en-US" w:bidi="ar-SA"/>
            </w:rPr>
          </w:pPr>
          <w:hyperlink w:anchor="_Toc436399269" w:history="1">
            <w:r w:rsidR="00B95AD2" w:rsidRPr="00B95AD2">
              <w:rPr>
                <w:rStyle w:val="Hyperlink"/>
                <w:rFonts w:ascii="Verdana" w:hAnsi="Verdana"/>
                <w:noProof/>
              </w:rPr>
              <w:t>4.2.1. Erőforrások biztosítása</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_Toc436399269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19</w:t>
            </w:r>
            <w:r w:rsidR="00B95AD2" w:rsidRPr="00B95AD2">
              <w:rPr>
                <w:rFonts w:ascii="Verdana" w:hAnsi="Verdana"/>
                <w:noProof/>
                <w:webHidden/>
              </w:rPr>
              <w:fldChar w:fldCharType="end"/>
            </w:r>
          </w:hyperlink>
        </w:p>
        <w:p w:rsidR="00B95AD2" w:rsidRPr="00B95AD2" w:rsidRDefault="00906390">
          <w:pPr>
            <w:pStyle w:val="TOC3"/>
            <w:tabs>
              <w:tab w:val="right" w:leader="dot" w:pos="9633"/>
            </w:tabs>
            <w:rPr>
              <w:rFonts w:ascii="Verdana" w:eastAsiaTheme="minorEastAsia" w:hAnsi="Verdana" w:cstheme="minorBidi"/>
              <w:noProof/>
              <w:lang w:val="en-US" w:eastAsia="en-US" w:bidi="ar-SA"/>
            </w:rPr>
          </w:pPr>
          <w:hyperlink w:anchor="_Toc436399270" w:history="1">
            <w:r w:rsidR="00B95AD2" w:rsidRPr="00B95AD2">
              <w:rPr>
                <w:rStyle w:val="Hyperlink"/>
                <w:rFonts w:ascii="Verdana" w:hAnsi="Verdana"/>
                <w:noProof/>
              </w:rPr>
              <w:t>4.2.2. Humán erőforrások</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_Toc436399270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19</w:t>
            </w:r>
            <w:r w:rsidR="00B95AD2" w:rsidRPr="00B95AD2">
              <w:rPr>
                <w:rFonts w:ascii="Verdana" w:hAnsi="Verdana"/>
                <w:noProof/>
                <w:webHidden/>
              </w:rPr>
              <w:fldChar w:fldCharType="end"/>
            </w:r>
          </w:hyperlink>
        </w:p>
        <w:p w:rsidR="00B95AD2" w:rsidRPr="00B95AD2" w:rsidRDefault="00906390">
          <w:pPr>
            <w:pStyle w:val="TOC4"/>
            <w:tabs>
              <w:tab w:val="right" w:leader="dot" w:pos="9633"/>
            </w:tabs>
            <w:rPr>
              <w:rFonts w:ascii="Verdana" w:eastAsiaTheme="minorEastAsia" w:hAnsi="Verdana" w:cstheme="minorBidi"/>
              <w:noProof/>
              <w:lang w:val="en-US" w:eastAsia="en-US" w:bidi="ar-SA"/>
            </w:rPr>
          </w:pPr>
          <w:hyperlink w:anchor="_Toc436399271" w:history="1">
            <w:r w:rsidR="00B95AD2" w:rsidRPr="00B95AD2">
              <w:rPr>
                <w:rStyle w:val="Hyperlink"/>
                <w:rFonts w:ascii="Verdana" w:hAnsi="Verdana"/>
                <w:noProof/>
              </w:rPr>
              <w:t>4.2.2.1. Szervezeti ábra</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_Toc436399271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19</w:t>
            </w:r>
            <w:r w:rsidR="00B95AD2" w:rsidRPr="00B95AD2">
              <w:rPr>
                <w:rFonts w:ascii="Verdana" w:hAnsi="Verdana"/>
                <w:noProof/>
                <w:webHidden/>
              </w:rPr>
              <w:fldChar w:fldCharType="end"/>
            </w:r>
          </w:hyperlink>
        </w:p>
        <w:p w:rsidR="00B95AD2" w:rsidRPr="00B95AD2" w:rsidRDefault="00906390">
          <w:pPr>
            <w:pStyle w:val="TOC4"/>
            <w:tabs>
              <w:tab w:val="right" w:leader="dot" w:pos="9633"/>
            </w:tabs>
            <w:rPr>
              <w:rFonts w:ascii="Verdana" w:eastAsiaTheme="minorEastAsia" w:hAnsi="Verdana" w:cstheme="minorBidi"/>
              <w:noProof/>
              <w:lang w:val="en-US" w:eastAsia="en-US" w:bidi="ar-SA"/>
            </w:rPr>
          </w:pPr>
          <w:hyperlink w:anchor="_Toc436399272" w:history="1">
            <w:r w:rsidR="00B95AD2" w:rsidRPr="00B95AD2">
              <w:rPr>
                <w:rStyle w:val="Hyperlink"/>
                <w:rFonts w:ascii="Verdana" w:hAnsi="Verdana"/>
                <w:noProof/>
              </w:rPr>
              <w:t>4.2.2.2. Kompetencia, felvilágosítás és oktatás</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_Toc436399272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19</w:t>
            </w:r>
            <w:r w:rsidR="00B95AD2" w:rsidRPr="00B95AD2">
              <w:rPr>
                <w:rFonts w:ascii="Verdana" w:hAnsi="Verdana"/>
                <w:noProof/>
                <w:webHidden/>
              </w:rPr>
              <w:fldChar w:fldCharType="end"/>
            </w:r>
          </w:hyperlink>
        </w:p>
        <w:p w:rsidR="00B95AD2" w:rsidRPr="00B95AD2" w:rsidRDefault="00906390">
          <w:pPr>
            <w:pStyle w:val="TOC4"/>
            <w:tabs>
              <w:tab w:val="right" w:leader="dot" w:pos="9633"/>
            </w:tabs>
            <w:rPr>
              <w:rFonts w:ascii="Verdana" w:eastAsiaTheme="minorEastAsia" w:hAnsi="Verdana" w:cstheme="minorBidi"/>
              <w:noProof/>
              <w:lang w:val="en-US" w:eastAsia="en-US" w:bidi="ar-SA"/>
            </w:rPr>
          </w:pPr>
          <w:hyperlink w:anchor="_Toc436399273" w:history="1">
            <w:r w:rsidR="00B95AD2" w:rsidRPr="00B95AD2">
              <w:rPr>
                <w:rStyle w:val="Hyperlink"/>
                <w:rFonts w:ascii="Verdana" w:hAnsi="Verdana"/>
                <w:noProof/>
              </w:rPr>
              <w:t>4.2.2.3. Személyzeti higiénia</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_Toc436399273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20</w:t>
            </w:r>
            <w:r w:rsidR="00B95AD2" w:rsidRPr="00B95AD2">
              <w:rPr>
                <w:rFonts w:ascii="Verdana" w:hAnsi="Verdana"/>
                <w:noProof/>
                <w:webHidden/>
              </w:rPr>
              <w:fldChar w:fldCharType="end"/>
            </w:r>
          </w:hyperlink>
        </w:p>
        <w:p w:rsidR="00B95AD2" w:rsidRPr="00B95AD2" w:rsidRDefault="00906390">
          <w:pPr>
            <w:pStyle w:val="TOC3"/>
            <w:tabs>
              <w:tab w:val="right" w:leader="dot" w:pos="9633"/>
            </w:tabs>
            <w:rPr>
              <w:rFonts w:ascii="Verdana" w:eastAsiaTheme="minorEastAsia" w:hAnsi="Verdana" w:cstheme="minorBidi"/>
              <w:noProof/>
              <w:lang w:val="en-US" w:eastAsia="en-US" w:bidi="ar-SA"/>
            </w:rPr>
          </w:pPr>
          <w:hyperlink w:anchor="_Toc436399274" w:history="1">
            <w:r w:rsidR="00B95AD2" w:rsidRPr="00B95AD2">
              <w:rPr>
                <w:rStyle w:val="Hyperlink"/>
                <w:rFonts w:ascii="Verdana" w:hAnsi="Verdana"/>
                <w:noProof/>
              </w:rPr>
              <w:t>4.2.3. Infrastruktúra és munkakörnyezet</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_Toc436399274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20</w:t>
            </w:r>
            <w:r w:rsidR="00B95AD2" w:rsidRPr="00B95AD2">
              <w:rPr>
                <w:rFonts w:ascii="Verdana" w:hAnsi="Verdana"/>
                <w:noProof/>
                <w:webHidden/>
              </w:rPr>
              <w:fldChar w:fldCharType="end"/>
            </w:r>
          </w:hyperlink>
        </w:p>
        <w:p w:rsidR="00B95AD2" w:rsidRPr="00B95AD2" w:rsidRDefault="00906390">
          <w:pPr>
            <w:pStyle w:val="TOC4"/>
            <w:tabs>
              <w:tab w:val="right" w:leader="dot" w:pos="9633"/>
            </w:tabs>
            <w:rPr>
              <w:rFonts w:ascii="Verdana" w:eastAsiaTheme="minorEastAsia" w:hAnsi="Verdana" w:cstheme="minorBidi"/>
              <w:noProof/>
              <w:lang w:val="en-US" w:eastAsia="en-US" w:bidi="ar-SA"/>
            </w:rPr>
          </w:pPr>
          <w:hyperlink w:anchor="_Toc436399275" w:history="1">
            <w:r w:rsidR="00B95AD2" w:rsidRPr="00B95AD2">
              <w:rPr>
                <w:rStyle w:val="Hyperlink"/>
                <w:rFonts w:ascii="Verdana" w:hAnsi="Verdana"/>
                <w:noProof/>
              </w:rPr>
              <w:t>4.2.3.1. Alapkövetelmények</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_Toc436399275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20</w:t>
            </w:r>
            <w:r w:rsidR="00B95AD2" w:rsidRPr="00B95AD2">
              <w:rPr>
                <w:rFonts w:ascii="Verdana" w:hAnsi="Verdana"/>
                <w:noProof/>
                <w:webHidden/>
              </w:rPr>
              <w:fldChar w:fldCharType="end"/>
            </w:r>
          </w:hyperlink>
        </w:p>
        <w:p w:rsidR="00B95AD2" w:rsidRPr="00B95AD2" w:rsidRDefault="00906390">
          <w:pPr>
            <w:pStyle w:val="TOC4"/>
            <w:tabs>
              <w:tab w:val="right" w:leader="dot" w:pos="9633"/>
            </w:tabs>
            <w:rPr>
              <w:rFonts w:ascii="Verdana" w:eastAsiaTheme="minorEastAsia" w:hAnsi="Verdana" w:cstheme="minorBidi"/>
              <w:noProof/>
              <w:lang w:val="en-US" w:eastAsia="en-US" w:bidi="ar-SA"/>
            </w:rPr>
          </w:pPr>
          <w:hyperlink w:anchor="_Toc436399276" w:history="1">
            <w:r w:rsidR="00B95AD2" w:rsidRPr="00B95AD2">
              <w:rPr>
                <w:rStyle w:val="Hyperlink"/>
                <w:rFonts w:ascii="Verdana" w:hAnsi="Verdana"/>
                <w:noProof/>
              </w:rPr>
              <w:t>4.2.3.2. Rakodási, tárolási és termelési területekre, valamint a takarmány-alapanyagokhoz kapcsolódó egyéb létesítményekre vonatkozó követelmények</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_Toc436399276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20</w:t>
            </w:r>
            <w:r w:rsidR="00B95AD2" w:rsidRPr="00B95AD2">
              <w:rPr>
                <w:rFonts w:ascii="Verdana" w:hAnsi="Verdana"/>
                <w:noProof/>
                <w:webHidden/>
              </w:rPr>
              <w:fldChar w:fldCharType="end"/>
            </w:r>
          </w:hyperlink>
        </w:p>
        <w:p w:rsidR="00B95AD2" w:rsidRPr="00B95AD2" w:rsidRDefault="00906390">
          <w:pPr>
            <w:pStyle w:val="TOC4"/>
            <w:tabs>
              <w:tab w:val="right" w:leader="dot" w:pos="9633"/>
            </w:tabs>
            <w:rPr>
              <w:rFonts w:ascii="Verdana" w:eastAsiaTheme="minorEastAsia" w:hAnsi="Verdana" w:cstheme="minorBidi"/>
              <w:noProof/>
              <w:lang w:val="en-US" w:eastAsia="en-US" w:bidi="ar-SA"/>
            </w:rPr>
          </w:pPr>
          <w:hyperlink w:anchor="_Toc436399277" w:history="1">
            <w:r w:rsidR="00B95AD2" w:rsidRPr="00B95AD2">
              <w:rPr>
                <w:rStyle w:val="Hyperlink"/>
                <w:rFonts w:ascii="Verdana" w:hAnsi="Verdana"/>
                <w:noProof/>
              </w:rPr>
              <w:t>4.2.3.3. Berendezések</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_Toc436399277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23</w:t>
            </w:r>
            <w:r w:rsidR="00B95AD2" w:rsidRPr="00B95AD2">
              <w:rPr>
                <w:rFonts w:ascii="Verdana" w:hAnsi="Verdana"/>
                <w:noProof/>
                <w:webHidden/>
              </w:rPr>
              <w:fldChar w:fldCharType="end"/>
            </w:r>
          </w:hyperlink>
        </w:p>
        <w:p w:rsidR="00B95AD2" w:rsidRPr="00B95AD2" w:rsidRDefault="00906390">
          <w:pPr>
            <w:pStyle w:val="TOC3"/>
            <w:tabs>
              <w:tab w:val="right" w:leader="dot" w:pos="9633"/>
            </w:tabs>
            <w:rPr>
              <w:rFonts w:ascii="Verdana" w:eastAsiaTheme="minorEastAsia" w:hAnsi="Verdana" w:cstheme="minorBidi"/>
              <w:noProof/>
              <w:lang w:val="en-US" w:eastAsia="en-US" w:bidi="ar-SA"/>
            </w:rPr>
          </w:pPr>
          <w:hyperlink w:anchor="_Toc436399278" w:history="1">
            <w:r w:rsidR="00B95AD2" w:rsidRPr="00B95AD2">
              <w:rPr>
                <w:rStyle w:val="Hyperlink"/>
                <w:rFonts w:ascii="Verdana" w:hAnsi="Verdana"/>
                <w:noProof/>
              </w:rPr>
              <w:t>4.2.4. Megfigyelő- és mérőberendezések ellenőrzése</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_Toc436399278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23</w:t>
            </w:r>
            <w:r w:rsidR="00B95AD2" w:rsidRPr="00B95AD2">
              <w:rPr>
                <w:rFonts w:ascii="Verdana" w:hAnsi="Verdana"/>
                <w:noProof/>
                <w:webHidden/>
              </w:rPr>
              <w:fldChar w:fldCharType="end"/>
            </w:r>
          </w:hyperlink>
        </w:p>
        <w:p w:rsidR="00B95AD2" w:rsidRPr="00B95AD2" w:rsidRDefault="00906390">
          <w:pPr>
            <w:pStyle w:val="TOC3"/>
            <w:tabs>
              <w:tab w:val="right" w:leader="dot" w:pos="9633"/>
            </w:tabs>
            <w:rPr>
              <w:rFonts w:ascii="Verdana" w:eastAsiaTheme="minorEastAsia" w:hAnsi="Verdana" w:cstheme="minorBidi"/>
              <w:noProof/>
              <w:lang w:val="en-US" w:eastAsia="en-US" w:bidi="ar-SA"/>
            </w:rPr>
          </w:pPr>
          <w:hyperlink w:anchor="_Toc436399279" w:history="1">
            <w:r w:rsidR="00B95AD2" w:rsidRPr="00B95AD2">
              <w:rPr>
                <w:rStyle w:val="Hyperlink"/>
                <w:rFonts w:ascii="Verdana" w:hAnsi="Verdana"/>
                <w:noProof/>
              </w:rPr>
              <w:t>4.2.5. Karbantartás</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_Toc436399279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25</w:t>
            </w:r>
            <w:r w:rsidR="00B95AD2" w:rsidRPr="00B95AD2">
              <w:rPr>
                <w:rFonts w:ascii="Verdana" w:hAnsi="Verdana"/>
                <w:noProof/>
                <w:webHidden/>
              </w:rPr>
              <w:fldChar w:fldCharType="end"/>
            </w:r>
          </w:hyperlink>
        </w:p>
        <w:p w:rsidR="00B95AD2" w:rsidRPr="00B95AD2" w:rsidRDefault="00906390">
          <w:pPr>
            <w:pStyle w:val="TOC3"/>
            <w:tabs>
              <w:tab w:val="right" w:leader="dot" w:pos="9633"/>
            </w:tabs>
            <w:rPr>
              <w:rFonts w:ascii="Verdana" w:eastAsiaTheme="minorEastAsia" w:hAnsi="Verdana" w:cstheme="minorBidi"/>
              <w:noProof/>
              <w:lang w:val="en-US" w:eastAsia="en-US" w:bidi="ar-SA"/>
            </w:rPr>
          </w:pPr>
          <w:hyperlink w:anchor="_Toc436399280" w:history="1">
            <w:r w:rsidR="00B95AD2" w:rsidRPr="00B95AD2">
              <w:rPr>
                <w:rStyle w:val="Hyperlink"/>
                <w:rFonts w:ascii="Verdana" w:hAnsi="Verdana"/>
                <w:noProof/>
              </w:rPr>
              <w:t>4.2.6. Takarítás, fertőtlenítés és megfelelő higiénés körülmények</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_Toc436399280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25</w:t>
            </w:r>
            <w:r w:rsidR="00B95AD2" w:rsidRPr="00B95AD2">
              <w:rPr>
                <w:rFonts w:ascii="Verdana" w:hAnsi="Verdana"/>
                <w:noProof/>
                <w:webHidden/>
              </w:rPr>
              <w:fldChar w:fldCharType="end"/>
            </w:r>
          </w:hyperlink>
        </w:p>
        <w:p w:rsidR="00B95AD2" w:rsidRPr="00B95AD2" w:rsidRDefault="00906390">
          <w:pPr>
            <w:pStyle w:val="TOC3"/>
            <w:tabs>
              <w:tab w:val="right" w:leader="dot" w:pos="9633"/>
            </w:tabs>
            <w:rPr>
              <w:rFonts w:ascii="Verdana" w:eastAsiaTheme="minorEastAsia" w:hAnsi="Verdana" w:cstheme="minorBidi"/>
              <w:noProof/>
              <w:lang w:val="en-US" w:eastAsia="en-US" w:bidi="ar-SA"/>
            </w:rPr>
          </w:pPr>
          <w:hyperlink w:anchor="_Toc436399281" w:history="1">
            <w:r w:rsidR="00B95AD2" w:rsidRPr="00B95AD2">
              <w:rPr>
                <w:rStyle w:val="Hyperlink"/>
                <w:rFonts w:ascii="Verdana" w:hAnsi="Verdana"/>
                <w:noProof/>
              </w:rPr>
              <w:t>4.2.7. Kár</w:t>
            </w:r>
            <w:r w:rsidR="001A2BE0">
              <w:rPr>
                <w:rStyle w:val="Hyperlink"/>
                <w:rFonts w:ascii="Verdana" w:hAnsi="Verdana"/>
                <w:noProof/>
              </w:rPr>
              <w:t>osítók</w:t>
            </w:r>
            <w:r w:rsidR="00B95AD2" w:rsidRPr="00B95AD2">
              <w:rPr>
                <w:rStyle w:val="Hyperlink"/>
                <w:rFonts w:ascii="Verdana" w:hAnsi="Verdana"/>
                <w:noProof/>
              </w:rPr>
              <w:t xml:space="preserve"> elleni védelem</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_Toc436399281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25</w:t>
            </w:r>
            <w:r w:rsidR="00B95AD2" w:rsidRPr="00B95AD2">
              <w:rPr>
                <w:rFonts w:ascii="Verdana" w:hAnsi="Verdana"/>
                <w:noProof/>
                <w:webHidden/>
              </w:rPr>
              <w:fldChar w:fldCharType="end"/>
            </w:r>
          </w:hyperlink>
        </w:p>
        <w:p w:rsidR="00B95AD2" w:rsidRPr="00B95AD2" w:rsidRDefault="00906390">
          <w:pPr>
            <w:pStyle w:val="TOC3"/>
            <w:tabs>
              <w:tab w:val="right" w:leader="dot" w:pos="9633"/>
            </w:tabs>
            <w:rPr>
              <w:rFonts w:ascii="Verdana" w:eastAsiaTheme="minorEastAsia" w:hAnsi="Verdana" w:cstheme="minorBidi"/>
              <w:noProof/>
              <w:lang w:val="en-US" w:eastAsia="en-US" w:bidi="ar-SA"/>
            </w:rPr>
          </w:pPr>
          <w:hyperlink w:anchor="_Toc436399282" w:history="1">
            <w:r w:rsidR="00B95AD2" w:rsidRPr="00B95AD2">
              <w:rPr>
                <w:rStyle w:val="Hyperlink"/>
                <w:rFonts w:ascii="Verdana" w:hAnsi="Verdana"/>
                <w:noProof/>
              </w:rPr>
              <w:t>4.2.8. Hulladék ellenőrzése</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_Toc436399282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26</w:t>
            </w:r>
            <w:r w:rsidR="00B95AD2" w:rsidRPr="00B95AD2">
              <w:rPr>
                <w:rFonts w:ascii="Verdana" w:hAnsi="Verdana"/>
                <w:noProof/>
                <w:webHidden/>
              </w:rPr>
              <w:fldChar w:fldCharType="end"/>
            </w:r>
          </w:hyperlink>
        </w:p>
        <w:p w:rsidR="00B95AD2" w:rsidRPr="00B95AD2" w:rsidRDefault="00906390">
          <w:pPr>
            <w:pStyle w:val="TOC3"/>
            <w:tabs>
              <w:tab w:val="right" w:leader="dot" w:pos="9633"/>
            </w:tabs>
            <w:rPr>
              <w:rFonts w:ascii="Verdana" w:eastAsiaTheme="minorEastAsia" w:hAnsi="Verdana" w:cstheme="minorBidi"/>
              <w:noProof/>
              <w:lang w:val="en-US" w:eastAsia="en-US" w:bidi="ar-SA"/>
            </w:rPr>
          </w:pPr>
          <w:hyperlink w:anchor="_Toc436399283" w:history="1">
            <w:r w:rsidR="00B95AD2" w:rsidRPr="00B95AD2">
              <w:rPr>
                <w:rStyle w:val="Hyperlink"/>
                <w:rFonts w:ascii="Verdana" w:hAnsi="Verdana"/>
                <w:noProof/>
              </w:rPr>
              <w:t>4.2.9. Víz-, gőz- és levegőellátás</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_Toc436399283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26</w:t>
            </w:r>
            <w:r w:rsidR="00B95AD2" w:rsidRPr="00B95AD2">
              <w:rPr>
                <w:rFonts w:ascii="Verdana" w:hAnsi="Verdana"/>
                <w:noProof/>
                <w:webHidden/>
              </w:rPr>
              <w:fldChar w:fldCharType="end"/>
            </w:r>
          </w:hyperlink>
        </w:p>
        <w:p w:rsidR="00B95AD2" w:rsidRPr="00B95AD2" w:rsidRDefault="00906390">
          <w:pPr>
            <w:pStyle w:val="TOC2"/>
            <w:tabs>
              <w:tab w:val="right" w:leader="dot" w:pos="9633"/>
            </w:tabs>
            <w:rPr>
              <w:rFonts w:ascii="Verdana" w:eastAsiaTheme="minorEastAsia" w:hAnsi="Verdana" w:cstheme="minorBidi"/>
              <w:noProof/>
              <w:lang w:val="en-US" w:eastAsia="en-US" w:bidi="ar-SA"/>
            </w:rPr>
          </w:pPr>
          <w:hyperlink w:anchor="_Toc436399284" w:history="1">
            <w:r w:rsidR="00B95AD2" w:rsidRPr="00B95AD2">
              <w:rPr>
                <w:rStyle w:val="Hyperlink"/>
                <w:rFonts w:ascii="Verdana" w:hAnsi="Verdana"/>
                <w:noProof/>
              </w:rPr>
              <w:t>4.3. Üzemeltetési szabályok</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_Toc436399284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27</w:t>
            </w:r>
            <w:r w:rsidR="00B95AD2" w:rsidRPr="00B95AD2">
              <w:rPr>
                <w:rFonts w:ascii="Verdana" w:hAnsi="Verdana"/>
                <w:noProof/>
                <w:webHidden/>
              </w:rPr>
              <w:fldChar w:fldCharType="end"/>
            </w:r>
          </w:hyperlink>
        </w:p>
        <w:p w:rsidR="00B95AD2" w:rsidRPr="00B95AD2" w:rsidRDefault="00906390">
          <w:pPr>
            <w:pStyle w:val="TOC3"/>
            <w:tabs>
              <w:tab w:val="right" w:leader="dot" w:pos="9633"/>
            </w:tabs>
            <w:rPr>
              <w:rFonts w:ascii="Verdana" w:eastAsiaTheme="minorEastAsia" w:hAnsi="Verdana" w:cstheme="minorBidi"/>
              <w:noProof/>
              <w:lang w:val="en-US" w:eastAsia="en-US" w:bidi="ar-SA"/>
            </w:rPr>
          </w:pPr>
          <w:hyperlink w:anchor="_Toc436399285" w:history="1">
            <w:r w:rsidR="00B95AD2" w:rsidRPr="00B95AD2">
              <w:rPr>
                <w:rStyle w:val="Hyperlink"/>
                <w:rFonts w:ascii="Verdana" w:hAnsi="Verdana"/>
                <w:noProof/>
              </w:rPr>
              <w:t>4.3.1. Általános</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_Toc436399285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27</w:t>
            </w:r>
            <w:r w:rsidR="00B95AD2" w:rsidRPr="00B95AD2">
              <w:rPr>
                <w:rFonts w:ascii="Verdana" w:hAnsi="Verdana"/>
                <w:noProof/>
                <w:webHidden/>
              </w:rPr>
              <w:fldChar w:fldCharType="end"/>
            </w:r>
          </w:hyperlink>
        </w:p>
        <w:p w:rsidR="00B95AD2" w:rsidRPr="00B95AD2" w:rsidRDefault="00906390">
          <w:pPr>
            <w:pStyle w:val="TOC3"/>
            <w:tabs>
              <w:tab w:val="right" w:leader="dot" w:pos="9633"/>
            </w:tabs>
            <w:rPr>
              <w:rFonts w:ascii="Verdana" w:eastAsiaTheme="minorEastAsia" w:hAnsi="Verdana" w:cstheme="minorBidi"/>
              <w:noProof/>
              <w:lang w:val="en-US" w:eastAsia="en-US" w:bidi="ar-SA"/>
            </w:rPr>
          </w:pPr>
          <w:hyperlink w:anchor="_Toc436399286" w:history="1">
            <w:r w:rsidR="00B95AD2" w:rsidRPr="00B95AD2">
              <w:rPr>
                <w:rStyle w:val="Hyperlink"/>
                <w:rFonts w:ascii="Verdana" w:hAnsi="Verdana"/>
                <w:noProof/>
              </w:rPr>
              <w:t>4.3.2. Bejövő anyagokkal kapcsolatos követelmények</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_Toc436399286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27</w:t>
            </w:r>
            <w:r w:rsidR="00B95AD2" w:rsidRPr="00B95AD2">
              <w:rPr>
                <w:rFonts w:ascii="Verdana" w:hAnsi="Verdana"/>
                <w:noProof/>
                <w:webHidden/>
              </w:rPr>
              <w:fldChar w:fldCharType="end"/>
            </w:r>
          </w:hyperlink>
        </w:p>
        <w:p w:rsidR="00B95AD2" w:rsidRPr="00B95AD2" w:rsidRDefault="00906390">
          <w:pPr>
            <w:pStyle w:val="TOC4"/>
            <w:tabs>
              <w:tab w:val="left" w:pos="1540"/>
              <w:tab w:val="right" w:leader="dot" w:pos="9633"/>
            </w:tabs>
            <w:rPr>
              <w:rFonts w:ascii="Verdana" w:eastAsiaTheme="minorEastAsia" w:hAnsi="Verdana" w:cstheme="minorBidi"/>
              <w:noProof/>
              <w:lang w:val="en-US" w:eastAsia="en-US" w:bidi="ar-SA"/>
            </w:rPr>
          </w:pPr>
          <w:hyperlink w:anchor="_Toc436399287" w:history="1">
            <w:r w:rsidR="00B95AD2" w:rsidRPr="00B95AD2">
              <w:rPr>
                <w:rStyle w:val="Hyperlink"/>
                <w:rFonts w:ascii="Verdana" w:eastAsia="MS Mincho" w:hAnsi="Verdana"/>
                <w:noProof/>
              </w:rPr>
              <w:t>4.3.2.1</w:t>
            </w:r>
            <w:r w:rsidR="00B95AD2" w:rsidRPr="00B95AD2">
              <w:rPr>
                <w:rFonts w:ascii="Verdana" w:eastAsiaTheme="minorEastAsia" w:hAnsi="Verdana" w:cstheme="minorBidi"/>
                <w:noProof/>
                <w:lang w:val="en-US" w:eastAsia="en-US" w:bidi="ar-SA"/>
              </w:rPr>
              <w:tab/>
            </w:r>
            <w:r w:rsidR="00B95AD2" w:rsidRPr="00B95AD2">
              <w:rPr>
                <w:rStyle w:val="Hyperlink"/>
                <w:rFonts w:ascii="Verdana" w:hAnsi="Verdana"/>
                <w:noProof/>
              </w:rPr>
              <w:t>Takarmány-alapanyagok gyártása során használt technológiai segédanyagok és adalékanyagok</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_Toc436399287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28</w:t>
            </w:r>
            <w:r w:rsidR="00B95AD2" w:rsidRPr="00B95AD2">
              <w:rPr>
                <w:rFonts w:ascii="Verdana" w:hAnsi="Verdana"/>
                <w:noProof/>
                <w:webHidden/>
              </w:rPr>
              <w:fldChar w:fldCharType="end"/>
            </w:r>
          </w:hyperlink>
        </w:p>
        <w:p w:rsidR="00B95AD2" w:rsidRPr="00B95AD2" w:rsidRDefault="00906390">
          <w:pPr>
            <w:pStyle w:val="TOC4"/>
            <w:tabs>
              <w:tab w:val="right" w:leader="dot" w:pos="9633"/>
            </w:tabs>
            <w:rPr>
              <w:rFonts w:ascii="Verdana" w:eastAsiaTheme="minorEastAsia" w:hAnsi="Verdana" w:cstheme="minorBidi"/>
              <w:noProof/>
              <w:lang w:val="en-US" w:eastAsia="en-US" w:bidi="ar-SA"/>
            </w:rPr>
          </w:pPr>
          <w:hyperlink w:anchor="_Toc436399288" w:history="1">
            <w:r w:rsidR="00B95AD2" w:rsidRPr="00B95AD2">
              <w:rPr>
                <w:rStyle w:val="Hyperlink"/>
                <w:rFonts w:ascii="Verdana" w:hAnsi="Verdana"/>
                <w:noProof/>
              </w:rPr>
              <w:t>4.3.2.2. Előzetes ellenőrzési protokoll (nem garantált forrásból származó technológiai segédanyagok és adalékanyagok).</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_Toc436399288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28</w:t>
            </w:r>
            <w:r w:rsidR="00B95AD2" w:rsidRPr="00B95AD2">
              <w:rPr>
                <w:rFonts w:ascii="Verdana" w:hAnsi="Verdana"/>
                <w:noProof/>
                <w:webHidden/>
              </w:rPr>
              <w:fldChar w:fldCharType="end"/>
            </w:r>
          </w:hyperlink>
        </w:p>
        <w:p w:rsidR="00B95AD2" w:rsidRPr="00B95AD2" w:rsidRDefault="00906390">
          <w:pPr>
            <w:pStyle w:val="TOC3"/>
            <w:tabs>
              <w:tab w:val="right" w:leader="dot" w:pos="9633"/>
            </w:tabs>
            <w:rPr>
              <w:rFonts w:ascii="Verdana" w:eastAsiaTheme="minorEastAsia" w:hAnsi="Verdana" w:cstheme="minorBidi"/>
              <w:noProof/>
              <w:lang w:val="en-US" w:eastAsia="en-US" w:bidi="ar-SA"/>
            </w:rPr>
          </w:pPr>
          <w:hyperlink w:anchor="_Toc436399289" w:history="1">
            <w:r w:rsidR="00B95AD2" w:rsidRPr="00B95AD2">
              <w:rPr>
                <w:rStyle w:val="Hyperlink"/>
                <w:rFonts w:ascii="Verdana" w:hAnsi="Verdana"/>
                <w:noProof/>
              </w:rPr>
              <w:t>4.3.3. Bejövő anyagok kezelése</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_Toc436399289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28</w:t>
            </w:r>
            <w:r w:rsidR="00B95AD2" w:rsidRPr="00B95AD2">
              <w:rPr>
                <w:rFonts w:ascii="Verdana" w:hAnsi="Verdana"/>
                <w:noProof/>
                <w:webHidden/>
              </w:rPr>
              <w:fldChar w:fldCharType="end"/>
            </w:r>
          </w:hyperlink>
        </w:p>
        <w:p w:rsidR="00B95AD2" w:rsidRPr="00B95AD2" w:rsidRDefault="00906390">
          <w:pPr>
            <w:pStyle w:val="TOC3"/>
            <w:tabs>
              <w:tab w:val="right" w:leader="dot" w:pos="9633"/>
            </w:tabs>
            <w:rPr>
              <w:rFonts w:ascii="Verdana" w:eastAsiaTheme="minorEastAsia" w:hAnsi="Verdana" w:cstheme="minorBidi"/>
              <w:noProof/>
              <w:lang w:val="en-US" w:eastAsia="en-US" w:bidi="ar-SA"/>
            </w:rPr>
          </w:pPr>
          <w:hyperlink w:anchor="_Toc436399290" w:history="1">
            <w:r w:rsidR="00B95AD2" w:rsidRPr="00B95AD2">
              <w:rPr>
                <w:rStyle w:val="Hyperlink"/>
                <w:rFonts w:ascii="Verdana" w:hAnsi="Verdana"/>
                <w:noProof/>
              </w:rPr>
              <w:t>4.3.4. Keresztszennyeződés megelőzését célzó intézkedések</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_Toc436399290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29</w:t>
            </w:r>
            <w:r w:rsidR="00B95AD2" w:rsidRPr="00B95AD2">
              <w:rPr>
                <w:rFonts w:ascii="Verdana" w:hAnsi="Verdana"/>
                <w:noProof/>
                <w:webHidden/>
              </w:rPr>
              <w:fldChar w:fldCharType="end"/>
            </w:r>
          </w:hyperlink>
        </w:p>
        <w:p w:rsidR="00B95AD2" w:rsidRPr="00B95AD2" w:rsidRDefault="00906390">
          <w:pPr>
            <w:pStyle w:val="TOC3"/>
            <w:tabs>
              <w:tab w:val="right" w:leader="dot" w:pos="9633"/>
            </w:tabs>
            <w:rPr>
              <w:rFonts w:ascii="Verdana" w:eastAsiaTheme="minorEastAsia" w:hAnsi="Verdana" w:cstheme="minorBidi"/>
              <w:noProof/>
              <w:lang w:val="en-US" w:eastAsia="en-US" w:bidi="ar-SA"/>
            </w:rPr>
          </w:pPr>
          <w:hyperlink w:anchor="_Toc436399291" w:history="1">
            <w:r w:rsidR="00B95AD2" w:rsidRPr="00B95AD2">
              <w:rPr>
                <w:rStyle w:val="Hyperlink"/>
                <w:rFonts w:ascii="Verdana" w:hAnsi="Verdana"/>
                <w:noProof/>
              </w:rPr>
              <w:t>4.3.5. A szennyeződés megelőzését célzó intézkedések</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_Toc436399291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29</w:t>
            </w:r>
            <w:r w:rsidR="00B95AD2" w:rsidRPr="00B95AD2">
              <w:rPr>
                <w:rFonts w:ascii="Verdana" w:hAnsi="Verdana"/>
                <w:noProof/>
                <w:webHidden/>
              </w:rPr>
              <w:fldChar w:fldCharType="end"/>
            </w:r>
          </w:hyperlink>
        </w:p>
        <w:p w:rsidR="00B95AD2" w:rsidRPr="00B95AD2" w:rsidRDefault="00906390">
          <w:pPr>
            <w:pStyle w:val="TOC3"/>
            <w:tabs>
              <w:tab w:val="right" w:leader="dot" w:pos="9633"/>
            </w:tabs>
            <w:rPr>
              <w:rFonts w:ascii="Verdana" w:eastAsiaTheme="minorEastAsia" w:hAnsi="Verdana" w:cstheme="minorBidi"/>
              <w:noProof/>
              <w:lang w:val="en-US" w:eastAsia="en-US" w:bidi="ar-SA"/>
            </w:rPr>
          </w:pPr>
          <w:hyperlink w:anchor="_Toc436399292" w:history="1">
            <w:r w:rsidR="00B95AD2" w:rsidRPr="00B95AD2">
              <w:rPr>
                <w:rStyle w:val="Hyperlink"/>
                <w:rFonts w:ascii="Verdana" w:hAnsi="Verdana"/>
                <w:noProof/>
              </w:rPr>
              <w:t>4.3.6. Technológiai segédanyagok és adalékanyagok</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_Toc436399292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29</w:t>
            </w:r>
            <w:r w:rsidR="00B95AD2" w:rsidRPr="00B95AD2">
              <w:rPr>
                <w:rFonts w:ascii="Verdana" w:hAnsi="Verdana"/>
                <w:noProof/>
                <w:webHidden/>
              </w:rPr>
              <w:fldChar w:fldCharType="end"/>
            </w:r>
          </w:hyperlink>
        </w:p>
        <w:p w:rsidR="00B95AD2" w:rsidRPr="00B95AD2" w:rsidRDefault="00906390">
          <w:pPr>
            <w:pStyle w:val="TOC3"/>
            <w:tabs>
              <w:tab w:val="right" w:leader="dot" w:pos="9633"/>
            </w:tabs>
            <w:rPr>
              <w:rFonts w:ascii="Verdana" w:eastAsiaTheme="minorEastAsia" w:hAnsi="Verdana" w:cstheme="minorBidi"/>
              <w:noProof/>
              <w:lang w:val="en-US" w:eastAsia="en-US" w:bidi="ar-SA"/>
            </w:rPr>
          </w:pPr>
          <w:hyperlink w:anchor="_Toc436399293" w:history="1">
            <w:r w:rsidR="00B95AD2" w:rsidRPr="00B95AD2">
              <w:rPr>
                <w:rStyle w:val="Hyperlink"/>
                <w:rFonts w:ascii="Verdana" w:hAnsi="Verdana"/>
                <w:noProof/>
              </w:rPr>
              <w:t>4.3.7. Átdolgozás</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_Toc436399293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30</w:t>
            </w:r>
            <w:r w:rsidR="00B95AD2" w:rsidRPr="00B95AD2">
              <w:rPr>
                <w:rFonts w:ascii="Verdana" w:hAnsi="Verdana"/>
                <w:noProof/>
                <w:webHidden/>
              </w:rPr>
              <w:fldChar w:fldCharType="end"/>
            </w:r>
          </w:hyperlink>
        </w:p>
        <w:p w:rsidR="00B95AD2" w:rsidRPr="00B95AD2" w:rsidRDefault="00906390">
          <w:pPr>
            <w:pStyle w:val="TOC3"/>
            <w:tabs>
              <w:tab w:val="right" w:leader="dot" w:pos="9633"/>
            </w:tabs>
            <w:rPr>
              <w:rFonts w:ascii="Verdana" w:eastAsiaTheme="minorEastAsia" w:hAnsi="Verdana" w:cstheme="minorBidi"/>
              <w:noProof/>
              <w:lang w:val="en-US" w:eastAsia="en-US" w:bidi="ar-SA"/>
            </w:rPr>
          </w:pPr>
          <w:hyperlink w:anchor="_Toc436399294" w:history="1">
            <w:r w:rsidR="00B95AD2" w:rsidRPr="00B95AD2">
              <w:rPr>
                <w:rStyle w:val="Hyperlink"/>
                <w:rFonts w:ascii="Verdana" w:hAnsi="Verdana"/>
                <w:noProof/>
              </w:rPr>
              <w:t>4.3.8. Takarmány-alapanyagok gyártása</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_Toc436399294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30</w:t>
            </w:r>
            <w:r w:rsidR="00B95AD2" w:rsidRPr="00B95AD2">
              <w:rPr>
                <w:rFonts w:ascii="Verdana" w:hAnsi="Verdana"/>
                <w:noProof/>
                <w:webHidden/>
              </w:rPr>
              <w:fldChar w:fldCharType="end"/>
            </w:r>
          </w:hyperlink>
        </w:p>
        <w:p w:rsidR="00B95AD2" w:rsidRPr="00B95AD2" w:rsidRDefault="00906390">
          <w:pPr>
            <w:pStyle w:val="TOC3"/>
            <w:tabs>
              <w:tab w:val="right" w:leader="dot" w:pos="9633"/>
            </w:tabs>
            <w:rPr>
              <w:rFonts w:ascii="Verdana" w:eastAsiaTheme="minorEastAsia" w:hAnsi="Verdana" w:cstheme="minorBidi"/>
              <w:noProof/>
              <w:lang w:val="en-US" w:eastAsia="en-US" w:bidi="ar-SA"/>
            </w:rPr>
          </w:pPr>
          <w:hyperlink w:anchor="_Toc436399295" w:history="1">
            <w:r w:rsidR="00B95AD2" w:rsidRPr="00B95AD2">
              <w:rPr>
                <w:rStyle w:val="Hyperlink"/>
                <w:rFonts w:ascii="Verdana" w:hAnsi="Verdana"/>
                <w:noProof/>
              </w:rPr>
              <w:t>4.3.9. Kész takarmány-alapanyagok</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_Toc436399295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30</w:t>
            </w:r>
            <w:r w:rsidR="00B95AD2" w:rsidRPr="00B95AD2">
              <w:rPr>
                <w:rFonts w:ascii="Verdana" w:hAnsi="Verdana"/>
                <w:noProof/>
                <w:webHidden/>
              </w:rPr>
              <w:fldChar w:fldCharType="end"/>
            </w:r>
          </w:hyperlink>
        </w:p>
        <w:p w:rsidR="00B95AD2" w:rsidRPr="00B95AD2" w:rsidRDefault="00906390">
          <w:pPr>
            <w:pStyle w:val="TOC3"/>
            <w:tabs>
              <w:tab w:val="right" w:leader="dot" w:pos="9633"/>
            </w:tabs>
            <w:rPr>
              <w:rFonts w:ascii="Verdana" w:eastAsiaTheme="minorEastAsia" w:hAnsi="Verdana" w:cstheme="minorBidi"/>
              <w:noProof/>
              <w:lang w:val="en-US" w:eastAsia="en-US" w:bidi="ar-SA"/>
            </w:rPr>
          </w:pPr>
          <w:hyperlink w:anchor="_Toc436399296" w:history="1">
            <w:r w:rsidR="00B95AD2" w:rsidRPr="00B95AD2">
              <w:rPr>
                <w:rStyle w:val="Hyperlink"/>
                <w:rFonts w:ascii="Verdana" w:hAnsi="Verdana"/>
                <w:noProof/>
              </w:rPr>
              <w:t>4.3.10. Tárolás</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_Toc436399296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31</w:t>
            </w:r>
            <w:r w:rsidR="00B95AD2" w:rsidRPr="00B95AD2">
              <w:rPr>
                <w:rFonts w:ascii="Verdana" w:hAnsi="Verdana"/>
                <w:noProof/>
                <w:webHidden/>
              </w:rPr>
              <w:fldChar w:fldCharType="end"/>
            </w:r>
          </w:hyperlink>
        </w:p>
        <w:p w:rsidR="00B95AD2" w:rsidRPr="00B95AD2" w:rsidRDefault="00906390">
          <w:pPr>
            <w:pStyle w:val="TOC3"/>
            <w:tabs>
              <w:tab w:val="right" w:leader="dot" w:pos="9633"/>
            </w:tabs>
            <w:rPr>
              <w:rFonts w:ascii="Verdana" w:eastAsiaTheme="minorEastAsia" w:hAnsi="Verdana" w:cstheme="minorBidi"/>
              <w:noProof/>
              <w:lang w:val="en-US" w:eastAsia="en-US" w:bidi="ar-SA"/>
            </w:rPr>
          </w:pPr>
          <w:hyperlink w:anchor="_Toc436399297" w:history="1">
            <w:r w:rsidR="00B95AD2" w:rsidRPr="00B95AD2">
              <w:rPr>
                <w:rStyle w:val="Hyperlink"/>
                <w:rFonts w:ascii="Verdana" w:hAnsi="Verdana"/>
                <w:noProof/>
              </w:rPr>
              <w:t>4.3.11. Szállítás</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_Toc436399297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33</w:t>
            </w:r>
            <w:r w:rsidR="00B95AD2" w:rsidRPr="00B95AD2">
              <w:rPr>
                <w:rFonts w:ascii="Verdana" w:hAnsi="Verdana"/>
                <w:noProof/>
                <w:webHidden/>
              </w:rPr>
              <w:fldChar w:fldCharType="end"/>
            </w:r>
          </w:hyperlink>
        </w:p>
        <w:p w:rsidR="00B95AD2" w:rsidRPr="00B95AD2" w:rsidRDefault="00906390">
          <w:pPr>
            <w:pStyle w:val="TOC4"/>
            <w:tabs>
              <w:tab w:val="right" w:leader="dot" w:pos="9633"/>
            </w:tabs>
            <w:rPr>
              <w:rFonts w:ascii="Verdana" w:eastAsiaTheme="minorEastAsia" w:hAnsi="Verdana" w:cstheme="minorBidi"/>
              <w:noProof/>
              <w:lang w:val="en-US" w:eastAsia="en-US" w:bidi="ar-SA"/>
            </w:rPr>
          </w:pPr>
          <w:hyperlink w:anchor="_Toc436399298" w:history="1">
            <w:r w:rsidR="00B95AD2" w:rsidRPr="00B95AD2">
              <w:rPr>
                <w:rStyle w:val="Hyperlink"/>
                <w:rFonts w:ascii="Verdana" w:hAnsi="Verdana"/>
                <w:noProof/>
              </w:rPr>
              <w:t>4.3.11.1. A szállításra vonatkozó általános követelmények</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_Toc436399298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33</w:t>
            </w:r>
            <w:r w:rsidR="00B95AD2" w:rsidRPr="00B95AD2">
              <w:rPr>
                <w:rFonts w:ascii="Verdana" w:hAnsi="Verdana"/>
                <w:noProof/>
                <w:webHidden/>
              </w:rPr>
              <w:fldChar w:fldCharType="end"/>
            </w:r>
          </w:hyperlink>
        </w:p>
        <w:p w:rsidR="00B95AD2" w:rsidRPr="00B95AD2" w:rsidRDefault="00906390">
          <w:pPr>
            <w:pStyle w:val="TOC4"/>
            <w:tabs>
              <w:tab w:val="right" w:leader="dot" w:pos="9633"/>
            </w:tabs>
            <w:rPr>
              <w:rFonts w:ascii="Verdana" w:eastAsiaTheme="minorEastAsia" w:hAnsi="Verdana" w:cstheme="minorBidi"/>
              <w:noProof/>
              <w:lang w:val="en-US" w:eastAsia="en-US" w:bidi="ar-SA"/>
            </w:rPr>
          </w:pPr>
          <w:hyperlink w:anchor="_Toc436399299" w:history="1">
            <w:r w:rsidR="00B95AD2" w:rsidRPr="00B95AD2">
              <w:rPr>
                <w:rStyle w:val="Hyperlink"/>
                <w:rFonts w:ascii="Verdana" w:hAnsi="Verdana"/>
                <w:noProof/>
              </w:rPr>
              <w:t>4.3.11.2. Csomagolt takarmány-alapanyagokhoz kapcsolódó szállítási műveletek</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_Toc436399299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33</w:t>
            </w:r>
            <w:r w:rsidR="00B95AD2" w:rsidRPr="00B95AD2">
              <w:rPr>
                <w:rFonts w:ascii="Verdana" w:hAnsi="Verdana"/>
                <w:noProof/>
                <w:webHidden/>
              </w:rPr>
              <w:fldChar w:fldCharType="end"/>
            </w:r>
          </w:hyperlink>
        </w:p>
        <w:p w:rsidR="00B95AD2" w:rsidRPr="00B95AD2" w:rsidRDefault="00906390">
          <w:pPr>
            <w:pStyle w:val="TOC4"/>
            <w:tabs>
              <w:tab w:val="right" w:leader="dot" w:pos="9633"/>
            </w:tabs>
            <w:rPr>
              <w:rFonts w:ascii="Verdana" w:eastAsiaTheme="minorEastAsia" w:hAnsi="Verdana" w:cstheme="minorBidi"/>
              <w:noProof/>
              <w:lang w:val="en-US" w:eastAsia="en-US" w:bidi="ar-SA"/>
            </w:rPr>
          </w:pPr>
          <w:hyperlink w:anchor="_Toc436399300" w:history="1">
            <w:r w:rsidR="00B95AD2" w:rsidRPr="00B95AD2">
              <w:rPr>
                <w:rStyle w:val="Hyperlink"/>
                <w:rFonts w:ascii="Verdana" w:hAnsi="Verdana"/>
                <w:noProof/>
              </w:rPr>
              <w:t>4.3.11.3. Ömlesztett takarmány-alapanyagokhoz kapcsolódó szállítási műveletek</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_Toc436399300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33</w:t>
            </w:r>
            <w:r w:rsidR="00B95AD2" w:rsidRPr="00B95AD2">
              <w:rPr>
                <w:rFonts w:ascii="Verdana" w:hAnsi="Verdana"/>
                <w:noProof/>
                <w:webHidden/>
              </w:rPr>
              <w:fldChar w:fldCharType="end"/>
            </w:r>
          </w:hyperlink>
        </w:p>
        <w:p w:rsidR="00B95AD2" w:rsidRPr="00B95AD2" w:rsidRDefault="00906390">
          <w:pPr>
            <w:pStyle w:val="TOC4"/>
            <w:tabs>
              <w:tab w:val="right" w:leader="dot" w:pos="9633"/>
            </w:tabs>
            <w:rPr>
              <w:rFonts w:ascii="Verdana" w:eastAsiaTheme="minorEastAsia" w:hAnsi="Verdana" w:cstheme="minorBidi"/>
              <w:noProof/>
              <w:lang w:val="en-US" w:eastAsia="en-US" w:bidi="ar-SA"/>
            </w:rPr>
          </w:pPr>
          <w:hyperlink w:anchor="_Toc436399301" w:history="1">
            <w:r w:rsidR="00B95AD2" w:rsidRPr="00B95AD2">
              <w:rPr>
                <w:rStyle w:val="Hyperlink"/>
                <w:rFonts w:ascii="Verdana" w:hAnsi="Verdana"/>
                <w:noProof/>
              </w:rPr>
              <w:t>4.3.11.4. Közúti szállítás</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_Toc436399301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34</w:t>
            </w:r>
            <w:r w:rsidR="00B95AD2" w:rsidRPr="00B95AD2">
              <w:rPr>
                <w:rFonts w:ascii="Verdana" w:hAnsi="Verdana"/>
                <w:noProof/>
                <w:webHidden/>
              </w:rPr>
              <w:fldChar w:fldCharType="end"/>
            </w:r>
          </w:hyperlink>
        </w:p>
        <w:p w:rsidR="00B95AD2" w:rsidRPr="00B95AD2" w:rsidRDefault="00906390">
          <w:pPr>
            <w:pStyle w:val="TOC4"/>
            <w:tabs>
              <w:tab w:val="right" w:leader="dot" w:pos="9633"/>
            </w:tabs>
            <w:rPr>
              <w:rFonts w:ascii="Verdana" w:eastAsiaTheme="minorEastAsia" w:hAnsi="Verdana" w:cstheme="minorBidi"/>
              <w:noProof/>
              <w:lang w:val="en-US" w:eastAsia="en-US" w:bidi="ar-SA"/>
            </w:rPr>
          </w:pPr>
          <w:hyperlink w:anchor="_Toc436399302" w:history="1">
            <w:r w:rsidR="00B95AD2" w:rsidRPr="00B95AD2">
              <w:rPr>
                <w:rStyle w:val="Hyperlink"/>
                <w:rFonts w:ascii="Verdana" w:hAnsi="Verdana"/>
                <w:noProof/>
              </w:rPr>
              <w:t>4.3.11.5. A vízi és vasúti szállítás során végzett rakodás ellenőrzése</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_Toc436399302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35</w:t>
            </w:r>
            <w:r w:rsidR="00B95AD2" w:rsidRPr="00B95AD2">
              <w:rPr>
                <w:rFonts w:ascii="Verdana" w:hAnsi="Verdana"/>
                <w:noProof/>
                <w:webHidden/>
              </w:rPr>
              <w:fldChar w:fldCharType="end"/>
            </w:r>
          </w:hyperlink>
        </w:p>
        <w:p w:rsidR="00B95AD2" w:rsidRPr="00B95AD2" w:rsidRDefault="00906390">
          <w:pPr>
            <w:pStyle w:val="TOC3"/>
            <w:tabs>
              <w:tab w:val="right" w:leader="dot" w:pos="9633"/>
            </w:tabs>
            <w:rPr>
              <w:rFonts w:ascii="Verdana" w:eastAsiaTheme="minorEastAsia" w:hAnsi="Verdana" w:cstheme="minorBidi"/>
              <w:noProof/>
              <w:lang w:val="en-US" w:eastAsia="en-US" w:bidi="ar-SA"/>
            </w:rPr>
          </w:pPr>
          <w:hyperlink w:anchor="_Toc436399303" w:history="1">
            <w:r w:rsidR="00B95AD2" w:rsidRPr="00B95AD2">
              <w:rPr>
                <w:rStyle w:val="Hyperlink"/>
                <w:rFonts w:ascii="Verdana" w:hAnsi="Verdana"/>
                <w:noProof/>
              </w:rPr>
              <w:t>4.3.12. Termék- és folyamatfejlesztés</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_Toc436399303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36</w:t>
            </w:r>
            <w:r w:rsidR="00B95AD2" w:rsidRPr="00B95AD2">
              <w:rPr>
                <w:rFonts w:ascii="Verdana" w:hAnsi="Verdana"/>
                <w:noProof/>
                <w:webHidden/>
              </w:rPr>
              <w:fldChar w:fldCharType="end"/>
            </w:r>
          </w:hyperlink>
        </w:p>
        <w:p w:rsidR="00B95AD2" w:rsidRPr="00B95AD2" w:rsidRDefault="00906390">
          <w:pPr>
            <w:pStyle w:val="TOC2"/>
            <w:tabs>
              <w:tab w:val="right" w:leader="dot" w:pos="9633"/>
            </w:tabs>
            <w:rPr>
              <w:rFonts w:ascii="Verdana" w:eastAsiaTheme="minorEastAsia" w:hAnsi="Verdana" w:cstheme="minorBidi"/>
              <w:noProof/>
              <w:lang w:val="en-US" w:eastAsia="en-US" w:bidi="ar-SA"/>
            </w:rPr>
          </w:pPr>
          <w:hyperlink w:anchor="_Toc436399304" w:history="1">
            <w:r w:rsidR="00B95AD2" w:rsidRPr="00B95AD2">
              <w:rPr>
                <w:rStyle w:val="Hyperlink"/>
                <w:rFonts w:ascii="Verdana" w:hAnsi="Verdana"/>
                <w:noProof/>
              </w:rPr>
              <w:t>4.4. Az irányítási rendszer összetevői</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_Toc436399304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36</w:t>
            </w:r>
            <w:r w:rsidR="00B95AD2" w:rsidRPr="00B95AD2">
              <w:rPr>
                <w:rFonts w:ascii="Verdana" w:hAnsi="Verdana"/>
                <w:noProof/>
                <w:webHidden/>
              </w:rPr>
              <w:fldChar w:fldCharType="end"/>
            </w:r>
          </w:hyperlink>
        </w:p>
        <w:p w:rsidR="00B95AD2" w:rsidRPr="00B95AD2" w:rsidRDefault="00906390">
          <w:pPr>
            <w:pStyle w:val="TOC3"/>
            <w:tabs>
              <w:tab w:val="right" w:leader="dot" w:pos="9633"/>
            </w:tabs>
            <w:rPr>
              <w:rFonts w:ascii="Verdana" w:eastAsiaTheme="minorEastAsia" w:hAnsi="Verdana" w:cstheme="minorBidi"/>
              <w:noProof/>
              <w:lang w:val="en-US" w:eastAsia="en-US" w:bidi="ar-SA"/>
            </w:rPr>
          </w:pPr>
          <w:hyperlink w:anchor="_Toc436399305" w:history="1">
            <w:r w:rsidR="00B95AD2" w:rsidRPr="00B95AD2">
              <w:rPr>
                <w:rStyle w:val="Hyperlink"/>
                <w:rFonts w:ascii="Verdana" w:hAnsi="Verdana"/>
                <w:noProof/>
              </w:rPr>
              <w:t>4.4.1. Dokumentációs követelmények</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_Toc436399305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36</w:t>
            </w:r>
            <w:r w:rsidR="00B95AD2" w:rsidRPr="00B95AD2">
              <w:rPr>
                <w:rFonts w:ascii="Verdana" w:hAnsi="Verdana"/>
                <w:noProof/>
                <w:webHidden/>
              </w:rPr>
              <w:fldChar w:fldCharType="end"/>
            </w:r>
          </w:hyperlink>
        </w:p>
        <w:p w:rsidR="00B95AD2" w:rsidRPr="00B95AD2" w:rsidRDefault="00906390">
          <w:pPr>
            <w:pStyle w:val="TOC3"/>
            <w:tabs>
              <w:tab w:val="right" w:leader="dot" w:pos="9633"/>
            </w:tabs>
            <w:rPr>
              <w:rFonts w:ascii="Verdana" w:eastAsiaTheme="minorEastAsia" w:hAnsi="Verdana" w:cstheme="minorBidi"/>
              <w:noProof/>
              <w:lang w:val="en-US" w:eastAsia="en-US" w:bidi="ar-SA"/>
            </w:rPr>
          </w:pPr>
          <w:hyperlink w:anchor="_Toc436399306" w:history="1">
            <w:r w:rsidR="00B95AD2" w:rsidRPr="00B95AD2">
              <w:rPr>
                <w:rStyle w:val="Hyperlink"/>
                <w:rFonts w:ascii="Verdana" w:hAnsi="Verdana"/>
                <w:noProof/>
              </w:rPr>
              <w:t>4.4.2. Nyomon követhetőség</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_Toc436399306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36</w:t>
            </w:r>
            <w:r w:rsidR="00B95AD2" w:rsidRPr="00B95AD2">
              <w:rPr>
                <w:rFonts w:ascii="Verdana" w:hAnsi="Verdana"/>
                <w:noProof/>
                <w:webHidden/>
              </w:rPr>
              <w:fldChar w:fldCharType="end"/>
            </w:r>
          </w:hyperlink>
        </w:p>
        <w:p w:rsidR="00B95AD2" w:rsidRPr="00B95AD2" w:rsidRDefault="00906390">
          <w:pPr>
            <w:pStyle w:val="TOC3"/>
            <w:tabs>
              <w:tab w:val="right" w:leader="dot" w:pos="9633"/>
            </w:tabs>
            <w:rPr>
              <w:rFonts w:ascii="Verdana" w:eastAsiaTheme="minorEastAsia" w:hAnsi="Verdana" w:cstheme="minorBidi"/>
              <w:noProof/>
              <w:lang w:val="en-US" w:eastAsia="en-US" w:bidi="ar-SA"/>
            </w:rPr>
          </w:pPr>
          <w:hyperlink w:anchor="_Toc436399307" w:history="1">
            <w:r w:rsidR="00B95AD2" w:rsidRPr="00B95AD2">
              <w:rPr>
                <w:rStyle w:val="Hyperlink"/>
                <w:rFonts w:ascii="Verdana" w:hAnsi="Verdana"/>
                <w:noProof/>
              </w:rPr>
              <w:t>4.4.3. Vizsgálat, mintavétel és elemzés</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_Toc436399307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38</w:t>
            </w:r>
            <w:r w:rsidR="00B95AD2" w:rsidRPr="00B95AD2">
              <w:rPr>
                <w:rFonts w:ascii="Verdana" w:hAnsi="Verdana"/>
                <w:noProof/>
                <w:webHidden/>
              </w:rPr>
              <w:fldChar w:fldCharType="end"/>
            </w:r>
          </w:hyperlink>
        </w:p>
        <w:p w:rsidR="00B95AD2" w:rsidRPr="00B95AD2" w:rsidRDefault="00906390">
          <w:pPr>
            <w:pStyle w:val="TOC4"/>
            <w:tabs>
              <w:tab w:val="right" w:leader="dot" w:pos="9633"/>
            </w:tabs>
            <w:rPr>
              <w:rFonts w:ascii="Verdana" w:eastAsiaTheme="minorEastAsia" w:hAnsi="Verdana" w:cstheme="minorBidi"/>
              <w:noProof/>
              <w:lang w:val="en-US" w:eastAsia="en-US" w:bidi="ar-SA"/>
            </w:rPr>
          </w:pPr>
          <w:hyperlink w:anchor="_Toc436399308" w:history="1">
            <w:r w:rsidR="00B95AD2" w:rsidRPr="00B95AD2">
              <w:rPr>
                <w:rStyle w:val="Hyperlink"/>
                <w:rFonts w:ascii="Verdana" w:hAnsi="Verdana"/>
                <w:noProof/>
              </w:rPr>
              <w:t>4.4.3.1. Mintavétel</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_Toc436399308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39</w:t>
            </w:r>
            <w:r w:rsidR="00B95AD2" w:rsidRPr="00B95AD2">
              <w:rPr>
                <w:rFonts w:ascii="Verdana" w:hAnsi="Verdana"/>
                <w:noProof/>
                <w:webHidden/>
              </w:rPr>
              <w:fldChar w:fldCharType="end"/>
            </w:r>
          </w:hyperlink>
        </w:p>
        <w:p w:rsidR="00B95AD2" w:rsidRPr="00B95AD2" w:rsidRDefault="00906390">
          <w:pPr>
            <w:pStyle w:val="TOC4"/>
            <w:tabs>
              <w:tab w:val="right" w:leader="dot" w:pos="9633"/>
            </w:tabs>
            <w:rPr>
              <w:rFonts w:ascii="Verdana" w:eastAsiaTheme="minorEastAsia" w:hAnsi="Verdana" w:cstheme="minorBidi"/>
              <w:noProof/>
              <w:lang w:val="en-US" w:eastAsia="en-US" w:bidi="ar-SA"/>
            </w:rPr>
          </w:pPr>
          <w:hyperlink w:anchor="_Toc436399309" w:history="1">
            <w:r w:rsidR="00B95AD2" w:rsidRPr="00B95AD2">
              <w:rPr>
                <w:rStyle w:val="Hyperlink"/>
                <w:rFonts w:ascii="Verdana" w:hAnsi="Verdana"/>
                <w:noProof/>
              </w:rPr>
              <w:t>4.4.3.2. Az elemzés gyakorisága</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_Toc436399309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40</w:t>
            </w:r>
            <w:r w:rsidR="00B95AD2" w:rsidRPr="00B95AD2">
              <w:rPr>
                <w:rFonts w:ascii="Verdana" w:hAnsi="Verdana"/>
                <w:noProof/>
                <w:webHidden/>
              </w:rPr>
              <w:fldChar w:fldCharType="end"/>
            </w:r>
          </w:hyperlink>
        </w:p>
        <w:p w:rsidR="00B95AD2" w:rsidRPr="00B95AD2" w:rsidRDefault="00906390">
          <w:pPr>
            <w:pStyle w:val="TOC4"/>
            <w:tabs>
              <w:tab w:val="right" w:leader="dot" w:pos="9633"/>
            </w:tabs>
            <w:rPr>
              <w:rFonts w:ascii="Verdana" w:eastAsiaTheme="minorEastAsia" w:hAnsi="Verdana" w:cstheme="minorBidi"/>
              <w:noProof/>
              <w:lang w:val="en-US" w:eastAsia="en-US" w:bidi="ar-SA"/>
            </w:rPr>
          </w:pPr>
          <w:hyperlink w:anchor="_Toc436399310" w:history="1">
            <w:r w:rsidR="00B95AD2" w:rsidRPr="00B95AD2">
              <w:rPr>
                <w:rStyle w:val="Hyperlink"/>
                <w:rFonts w:ascii="Verdana" w:hAnsi="Verdana"/>
                <w:noProof/>
              </w:rPr>
              <w:t>4.4.3.3. Laboratórium és módszerek</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_Toc436399310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40</w:t>
            </w:r>
            <w:r w:rsidR="00B95AD2" w:rsidRPr="00B95AD2">
              <w:rPr>
                <w:rFonts w:ascii="Verdana" w:hAnsi="Verdana"/>
                <w:noProof/>
                <w:webHidden/>
              </w:rPr>
              <w:fldChar w:fldCharType="end"/>
            </w:r>
          </w:hyperlink>
        </w:p>
        <w:p w:rsidR="00B95AD2" w:rsidRPr="00B95AD2" w:rsidRDefault="00906390">
          <w:pPr>
            <w:pStyle w:val="TOC3"/>
            <w:tabs>
              <w:tab w:val="right" w:leader="dot" w:pos="9633"/>
            </w:tabs>
            <w:rPr>
              <w:rFonts w:ascii="Verdana" w:eastAsiaTheme="minorEastAsia" w:hAnsi="Verdana" w:cstheme="minorBidi"/>
              <w:noProof/>
              <w:lang w:val="en-US" w:eastAsia="en-US" w:bidi="ar-SA"/>
            </w:rPr>
          </w:pPr>
          <w:hyperlink w:anchor="_Toc436399311" w:history="1">
            <w:r w:rsidR="00B95AD2" w:rsidRPr="00B95AD2">
              <w:rPr>
                <w:rStyle w:val="Hyperlink"/>
                <w:rFonts w:ascii="Verdana" w:hAnsi="Verdana"/>
                <w:noProof/>
              </w:rPr>
              <w:t>4.4.4. Nem megfelelő termék ellenőrzése</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_Toc436399311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42</w:t>
            </w:r>
            <w:r w:rsidR="00B95AD2" w:rsidRPr="00B95AD2">
              <w:rPr>
                <w:rFonts w:ascii="Verdana" w:hAnsi="Verdana"/>
                <w:noProof/>
                <w:webHidden/>
              </w:rPr>
              <w:fldChar w:fldCharType="end"/>
            </w:r>
          </w:hyperlink>
        </w:p>
        <w:p w:rsidR="00B95AD2" w:rsidRPr="00B95AD2" w:rsidRDefault="00906390">
          <w:pPr>
            <w:pStyle w:val="TOC3"/>
            <w:tabs>
              <w:tab w:val="right" w:leader="dot" w:pos="9633"/>
            </w:tabs>
            <w:rPr>
              <w:rFonts w:ascii="Verdana" w:eastAsiaTheme="minorEastAsia" w:hAnsi="Verdana" w:cstheme="minorBidi"/>
              <w:noProof/>
              <w:lang w:val="en-US" w:eastAsia="en-US" w:bidi="ar-SA"/>
            </w:rPr>
          </w:pPr>
          <w:hyperlink w:anchor="_Toc436399312" w:history="1">
            <w:r w:rsidR="00B95AD2" w:rsidRPr="00B95AD2">
              <w:rPr>
                <w:rStyle w:val="Hyperlink"/>
                <w:rFonts w:ascii="Verdana" w:hAnsi="Verdana"/>
                <w:noProof/>
              </w:rPr>
              <w:t>4.4.5. Válságkezelés – biztonsági okokból végzett bevonás és visszahívás</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_Toc436399312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42</w:t>
            </w:r>
            <w:r w:rsidR="00B95AD2" w:rsidRPr="00B95AD2">
              <w:rPr>
                <w:rFonts w:ascii="Verdana" w:hAnsi="Verdana"/>
                <w:noProof/>
                <w:webHidden/>
              </w:rPr>
              <w:fldChar w:fldCharType="end"/>
            </w:r>
          </w:hyperlink>
        </w:p>
        <w:p w:rsidR="00B95AD2" w:rsidRPr="00B95AD2" w:rsidRDefault="00906390">
          <w:pPr>
            <w:pStyle w:val="TOC3"/>
            <w:tabs>
              <w:tab w:val="right" w:leader="dot" w:pos="9633"/>
            </w:tabs>
            <w:rPr>
              <w:rFonts w:ascii="Verdana" w:eastAsiaTheme="minorEastAsia" w:hAnsi="Verdana" w:cstheme="minorBidi"/>
              <w:noProof/>
              <w:lang w:val="en-US" w:eastAsia="en-US" w:bidi="ar-SA"/>
            </w:rPr>
          </w:pPr>
          <w:hyperlink w:anchor="_Toc436399313" w:history="1">
            <w:r w:rsidR="00B95AD2" w:rsidRPr="00B95AD2">
              <w:rPr>
                <w:rStyle w:val="Hyperlink"/>
                <w:rFonts w:ascii="Verdana" w:hAnsi="Verdana"/>
                <w:noProof/>
              </w:rPr>
              <w:t>4.4.6. Belső ellenőrzések</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_Toc436399313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44</w:t>
            </w:r>
            <w:r w:rsidR="00B95AD2" w:rsidRPr="00B95AD2">
              <w:rPr>
                <w:rFonts w:ascii="Verdana" w:hAnsi="Verdana"/>
                <w:noProof/>
                <w:webHidden/>
              </w:rPr>
              <w:fldChar w:fldCharType="end"/>
            </w:r>
          </w:hyperlink>
        </w:p>
        <w:p w:rsidR="00B95AD2" w:rsidRPr="00B95AD2" w:rsidRDefault="00906390">
          <w:pPr>
            <w:pStyle w:val="TOC2"/>
            <w:tabs>
              <w:tab w:val="right" w:leader="dot" w:pos="9633"/>
            </w:tabs>
            <w:rPr>
              <w:rFonts w:ascii="Verdana" w:eastAsiaTheme="minorEastAsia" w:hAnsi="Verdana" w:cstheme="minorBidi"/>
              <w:noProof/>
              <w:lang w:val="en-US" w:eastAsia="en-US" w:bidi="ar-SA"/>
            </w:rPr>
          </w:pPr>
          <w:hyperlink w:anchor="_Toc436399314" w:history="1">
            <w:r w:rsidR="00B95AD2" w:rsidRPr="00B95AD2">
              <w:rPr>
                <w:rStyle w:val="Hyperlink"/>
                <w:rFonts w:ascii="Verdana" w:hAnsi="Verdana"/>
                <w:noProof/>
              </w:rPr>
              <w:t>4.5. Szállítói és vevőkapcsolatok</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_Toc436399314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44</w:t>
            </w:r>
            <w:r w:rsidR="00B95AD2" w:rsidRPr="00B95AD2">
              <w:rPr>
                <w:rFonts w:ascii="Verdana" w:hAnsi="Verdana"/>
                <w:noProof/>
                <w:webHidden/>
              </w:rPr>
              <w:fldChar w:fldCharType="end"/>
            </w:r>
          </w:hyperlink>
        </w:p>
        <w:p w:rsidR="00B95AD2" w:rsidRPr="00B95AD2" w:rsidRDefault="00906390">
          <w:pPr>
            <w:pStyle w:val="TOC3"/>
            <w:tabs>
              <w:tab w:val="right" w:leader="dot" w:pos="9633"/>
            </w:tabs>
            <w:rPr>
              <w:rFonts w:ascii="Verdana" w:eastAsiaTheme="minorEastAsia" w:hAnsi="Verdana" w:cstheme="minorBidi"/>
              <w:noProof/>
              <w:lang w:val="en-US" w:eastAsia="en-US" w:bidi="ar-SA"/>
            </w:rPr>
          </w:pPr>
          <w:hyperlink w:anchor="_Toc436399315" w:history="1">
            <w:r w:rsidR="00B95AD2" w:rsidRPr="00B95AD2">
              <w:rPr>
                <w:rStyle w:val="Hyperlink"/>
                <w:rFonts w:ascii="Verdana" w:hAnsi="Verdana"/>
                <w:noProof/>
              </w:rPr>
              <w:t>4.5.1. Szállítói kapcsolat</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_Toc436399315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45</w:t>
            </w:r>
            <w:r w:rsidR="00B95AD2" w:rsidRPr="00B95AD2">
              <w:rPr>
                <w:rFonts w:ascii="Verdana" w:hAnsi="Verdana"/>
                <w:noProof/>
                <w:webHidden/>
              </w:rPr>
              <w:fldChar w:fldCharType="end"/>
            </w:r>
          </w:hyperlink>
        </w:p>
        <w:p w:rsidR="00B95AD2" w:rsidRPr="00B95AD2" w:rsidRDefault="00906390">
          <w:pPr>
            <w:pStyle w:val="TOC3"/>
            <w:tabs>
              <w:tab w:val="right" w:leader="dot" w:pos="9633"/>
            </w:tabs>
            <w:rPr>
              <w:rFonts w:ascii="Verdana" w:eastAsiaTheme="minorEastAsia" w:hAnsi="Verdana" w:cstheme="minorBidi"/>
              <w:noProof/>
              <w:lang w:val="en-US" w:eastAsia="en-US" w:bidi="ar-SA"/>
            </w:rPr>
          </w:pPr>
          <w:hyperlink w:anchor="_Toc436399316" w:history="1">
            <w:r w:rsidR="00B95AD2" w:rsidRPr="00B95AD2">
              <w:rPr>
                <w:rStyle w:val="Hyperlink"/>
                <w:rFonts w:ascii="Verdana" w:hAnsi="Verdana"/>
                <w:noProof/>
              </w:rPr>
              <w:t>4.5.2. Vevőkapcsolat</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_Toc436399316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45</w:t>
            </w:r>
            <w:r w:rsidR="00B95AD2" w:rsidRPr="00B95AD2">
              <w:rPr>
                <w:rFonts w:ascii="Verdana" w:hAnsi="Verdana"/>
                <w:noProof/>
                <w:webHidden/>
              </w:rPr>
              <w:fldChar w:fldCharType="end"/>
            </w:r>
          </w:hyperlink>
        </w:p>
        <w:p w:rsidR="00B95AD2" w:rsidRPr="00B95AD2" w:rsidRDefault="00906390">
          <w:pPr>
            <w:pStyle w:val="TOC1"/>
            <w:tabs>
              <w:tab w:val="right" w:leader="dot" w:pos="9633"/>
            </w:tabs>
            <w:rPr>
              <w:rFonts w:ascii="Verdana" w:eastAsiaTheme="minorEastAsia" w:hAnsi="Verdana" w:cstheme="minorBidi"/>
              <w:noProof/>
              <w:lang w:val="en-US" w:eastAsia="en-US" w:bidi="ar-SA"/>
            </w:rPr>
          </w:pPr>
          <w:hyperlink w:anchor="_Toc436399317" w:history="1">
            <w:r w:rsidR="00B95AD2" w:rsidRPr="00B95AD2">
              <w:rPr>
                <w:rStyle w:val="Hyperlink"/>
                <w:rFonts w:ascii="Verdana" w:hAnsi="Verdana"/>
                <w:noProof/>
              </w:rPr>
              <w:t>5. Előfeltételi programok</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_Toc436399317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47</w:t>
            </w:r>
            <w:r w:rsidR="00B95AD2" w:rsidRPr="00B95AD2">
              <w:rPr>
                <w:rFonts w:ascii="Verdana" w:hAnsi="Verdana"/>
                <w:noProof/>
                <w:webHidden/>
              </w:rPr>
              <w:fldChar w:fldCharType="end"/>
            </w:r>
          </w:hyperlink>
        </w:p>
        <w:p w:rsidR="00B95AD2" w:rsidRPr="00B95AD2" w:rsidRDefault="00906390">
          <w:pPr>
            <w:pStyle w:val="TOC2"/>
            <w:tabs>
              <w:tab w:val="left" w:pos="880"/>
              <w:tab w:val="right" w:leader="dot" w:pos="9633"/>
            </w:tabs>
            <w:rPr>
              <w:rFonts w:ascii="Verdana" w:eastAsiaTheme="minorEastAsia" w:hAnsi="Verdana" w:cstheme="minorBidi"/>
              <w:noProof/>
              <w:lang w:val="en-US" w:eastAsia="en-US" w:bidi="ar-SA"/>
            </w:rPr>
          </w:pPr>
          <w:hyperlink w:anchor="_Toc436399318" w:history="1">
            <w:r w:rsidR="00B95AD2" w:rsidRPr="00B95AD2">
              <w:rPr>
                <w:rStyle w:val="Hyperlink"/>
                <w:rFonts w:ascii="Verdana" w:hAnsi="Verdana"/>
                <w:noProof/>
              </w:rPr>
              <w:t>5.1.</w:t>
            </w:r>
            <w:r w:rsidR="00B95AD2" w:rsidRPr="00B95AD2">
              <w:rPr>
                <w:rFonts w:ascii="Verdana" w:eastAsiaTheme="minorEastAsia" w:hAnsi="Verdana" w:cstheme="minorBidi"/>
                <w:noProof/>
                <w:lang w:val="en-US" w:eastAsia="en-US" w:bidi="ar-SA"/>
              </w:rPr>
              <w:tab/>
            </w:r>
            <w:r w:rsidR="00B95AD2" w:rsidRPr="00B95AD2">
              <w:rPr>
                <w:rStyle w:val="Hyperlink"/>
                <w:rFonts w:ascii="Verdana" w:hAnsi="Verdana"/>
                <w:noProof/>
              </w:rPr>
              <w:t>Épület felépítése és elrendezése (lásd: 4.2.3.2. cikk).</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_Toc436399318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47</w:t>
            </w:r>
            <w:r w:rsidR="00B95AD2" w:rsidRPr="00B95AD2">
              <w:rPr>
                <w:rFonts w:ascii="Verdana" w:hAnsi="Verdana"/>
                <w:noProof/>
                <w:webHidden/>
              </w:rPr>
              <w:fldChar w:fldCharType="end"/>
            </w:r>
          </w:hyperlink>
        </w:p>
        <w:p w:rsidR="00B95AD2" w:rsidRPr="00B95AD2" w:rsidRDefault="00906390">
          <w:pPr>
            <w:pStyle w:val="TOC2"/>
            <w:tabs>
              <w:tab w:val="left" w:pos="880"/>
              <w:tab w:val="right" w:leader="dot" w:pos="9633"/>
            </w:tabs>
            <w:rPr>
              <w:rFonts w:ascii="Verdana" w:eastAsiaTheme="minorEastAsia" w:hAnsi="Verdana" w:cstheme="minorBidi"/>
              <w:noProof/>
              <w:lang w:val="en-US" w:eastAsia="en-US" w:bidi="ar-SA"/>
            </w:rPr>
          </w:pPr>
          <w:hyperlink w:anchor="_Toc436399319" w:history="1">
            <w:r w:rsidR="00B95AD2" w:rsidRPr="00B95AD2">
              <w:rPr>
                <w:rStyle w:val="Hyperlink"/>
                <w:rFonts w:ascii="Verdana" w:hAnsi="Verdana"/>
                <w:noProof/>
              </w:rPr>
              <w:t>5.2.</w:t>
            </w:r>
            <w:r w:rsidR="00B95AD2" w:rsidRPr="00B95AD2">
              <w:rPr>
                <w:rFonts w:ascii="Verdana" w:eastAsiaTheme="minorEastAsia" w:hAnsi="Verdana" w:cstheme="minorBidi"/>
                <w:noProof/>
                <w:lang w:val="en-US" w:eastAsia="en-US" w:bidi="ar-SA"/>
              </w:rPr>
              <w:tab/>
            </w:r>
            <w:r w:rsidR="00B95AD2" w:rsidRPr="00B95AD2">
              <w:rPr>
                <w:rStyle w:val="Hyperlink"/>
                <w:rFonts w:ascii="Verdana" w:hAnsi="Verdana"/>
                <w:noProof/>
              </w:rPr>
              <w:t xml:space="preserve"> Létesítmény és munkaterület elrendezése (lásd: 4.2.3.3. cikk).</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_Toc436399319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47</w:t>
            </w:r>
            <w:r w:rsidR="00B95AD2" w:rsidRPr="00B95AD2">
              <w:rPr>
                <w:rFonts w:ascii="Verdana" w:hAnsi="Verdana"/>
                <w:noProof/>
                <w:webHidden/>
              </w:rPr>
              <w:fldChar w:fldCharType="end"/>
            </w:r>
          </w:hyperlink>
        </w:p>
        <w:p w:rsidR="00B95AD2" w:rsidRPr="00B95AD2" w:rsidRDefault="00906390">
          <w:pPr>
            <w:pStyle w:val="TOC2"/>
            <w:tabs>
              <w:tab w:val="left" w:pos="880"/>
              <w:tab w:val="right" w:leader="dot" w:pos="9633"/>
            </w:tabs>
            <w:rPr>
              <w:rFonts w:ascii="Verdana" w:eastAsiaTheme="minorEastAsia" w:hAnsi="Verdana" w:cstheme="minorBidi"/>
              <w:noProof/>
              <w:lang w:val="en-US" w:eastAsia="en-US" w:bidi="ar-SA"/>
            </w:rPr>
          </w:pPr>
          <w:hyperlink w:anchor="_Toc436399320" w:history="1">
            <w:r w:rsidR="00B95AD2" w:rsidRPr="00B95AD2">
              <w:rPr>
                <w:rStyle w:val="Hyperlink"/>
                <w:rFonts w:ascii="Verdana" w:hAnsi="Verdana"/>
                <w:noProof/>
              </w:rPr>
              <w:t>5.3.</w:t>
            </w:r>
            <w:r w:rsidR="00B95AD2" w:rsidRPr="00B95AD2">
              <w:rPr>
                <w:rFonts w:ascii="Verdana" w:eastAsiaTheme="minorEastAsia" w:hAnsi="Verdana" w:cstheme="minorBidi"/>
                <w:noProof/>
                <w:lang w:val="en-US" w:eastAsia="en-US" w:bidi="ar-SA"/>
              </w:rPr>
              <w:tab/>
            </w:r>
            <w:r w:rsidR="00B95AD2" w:rsidRPr="00B95AD2">
              <w:rPr>
                <w:rStyle w:val="Hyperlink"/>
                <w:rFonts w:ascii="Verdana" w:hAnsi="Verdana"/>
                <w:noProof/>
              </w:rPr>
              <w:t>Közművek (lásd: 4.2.3.3. cikk).</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_Toc436399320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47</w:t>
            </w:r>
            <w:r w:rsidR="00B95AD2" w:rsidRPr="00B95AD2">
              <w:rPr>
                <w:rFonts w:ascii="Verdana" w:hAnsi="Verdana"/>
                <w:noProof/>
                <w:webHidden/>
              </w:rPr>
              <w:fldChar w:fldCharType="end"/>
            </w:r>
          </w:hyperlink>
        </w:p>
        <w:p w:rsidR="00B95AD2" w:rsidRPr="00B95AD2" w:rsidRDefault="00906390">
          <w:pPr>
            <w:pStyle w:val="TOC2"/>
            <w:tabs>
              <w:tab w:val="left" w:pos="880"/>
              <w:tab w:val="right" w:leader="dot" w:pos="9633"/>
            </w:tabs>
            <w:rPr>
              <w:rFonts w:ascii="Verdana" w:eastAsiaTheme="minorEastAsia" w:hAnsi="Verdana" w:cstheme="minorBidi"/>
              <w:noProof/>
              <w:lang w:val="en-US" w:eastAsia="en-US" w:bidi="ar-SA"/>
            </w:rPr>
          </w:pPr>
          <w:hyperlink w:anchor="_Toc436399321" w:history="1">
            <w:r w:rsidR="00B95AD2" w:rsidRPr="00B95AD2">
              <w:rPr>
                <w:rStyle w:val="Hyperlink"/>
                <w:rFonts w:ascii="Verdana" w:hAnsi="Verdana"/>
                <w:noProof/>
              </w:rPr>
              <w:t>5.4.</w:t>
            </w:r>
            <w:r w:rsidR="00B95AD2" w:rsidRPr="00B95AD2">
              <w:rPr>
                <w:rFonts w:ascii="Verdana" w:eastAsiaTheme="minorEastAsia" w:hAnsi="Verdana" w:cstheme="minorBidi"/>
                <w:noProof/>
                <w:lang w:val="en-US" w:eastAsia="en-US" w:bidi="ar-SA"/>
              </w:rPr>
              <w:tab/>
            </w:r>
            <w:r w:rsidR="00B95AD2" w:rsidRPr="00B95AD2">
              <w:rPr>
                <w:rStyle w:val="Hyperlink"/>
                <w:rFonts w:ascii="Verdana" w:hAnsi="Verdana"/>
                <w:noProof/>
              </w:rPr>
              <w:t>Hulladékkezelés (lásd: 4.2.8. cikk).</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_Toc436399321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47</w:t>
            </w:r>
            <w:r w:rsidR="00B95AD2" w:rsidRPr="00B95AD2">
              <w:rPr>
                <w:rFonts w:ascii="Verdana" w:hAnsi="Verdana"/>
                <w:noProof/>
                <w:webHidden/>
              </w:rPr>
              <w:fldChar w:fldCharType="end"/>
            </w:r>
          </w:hyperlink>
        </w:p>
        <w:p w:rsidR="00B95AD2" w:rsidRPr="00B95AD2" w:rsidRDefault="00906390">
          <w:pPr>
            <w:pStyle w:val="TOC2"/>
            <w:tabs>
              <w:tab w:val="left" w:pos="880"/>
              <w:tab w:val="right" w:leader="dot" w:pos="9633"/>
            </w:tabs>
            <w:rPr>
              <w:rFonts w:ascii="Verdana" w:eastAsiaTheme="minorEastAsia" w:hAnsi="Verdana" w:cstheme="minorBidi"/>
              <w:noProof/>
              <w:lang w:val="en-US" w:eastAsia="en-US" w:bidi="ar-SA"/>
            </w:rPr>
          </w:pPr>
          <w:hyperlink w:anchor="_Toc436399322" w:history="1">
            <w:r w:rsidR="00B95AD2" w:rsidRPr="00B95AD2">
              <w:rPr>
                <w:rStyle w:val="Hyperlink"/>
                <w:rFonts w:ascii="Verdana" w:hAnsi="Verdana"/>
                <w:noProof/>
              </w:rPr>
              <w:t>5.5.</w:t>
            </w:r>
            <w:r w:rsidR="00B95AD2" w:rsidRPr="00B95AD2">
              <w:rPr>
                <w:rFonts w:ascii="Verdana" w:eastAsiaTheme="minorEastAsia" w:hAnsi="Verdana" w:cstheme="minorBidi"/>
                <w:noProof/>
                <w:lang w:val="en-US" w:eastAsia="en-US" w:bidi="ar-SA"/>
              </w:rPr>
              <w:tab/>
            </w:r>
            <w:r w:rsidR="00B95AD2" w:rsidRPr="00B95AD2">
              <w:rPr>
                <w:rStyle w:val="Hyperlink"/>
                <w:rFonts w:ascii="Verdana" w:hAnsi="Verdana"/>
                <w:noProof/>
              </w:rPr>
              <w:t>Berendezések, takarítás és karbantartás (lásd: 4.2.3.4. cikk).</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_Toc436399322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47</w:t>
            </w:r>
            <w:r w:rsidR="00B95AD2" w:rsidRPr="00B95AD2">
              <w:rPr>
                <w:rFonts w:ascii="Verdana" w:hAnsi="Verdana"/>
                <w:noProof/>
                <w:webHidden/>
              </w:rPr>
              <w:fldChar w:fldCharType="end"/>
            </w:r>
          </w:hyperlink>
        </w:p>
        <w:p w:rsidR="00B95AD2" w:rsidRPr="00B95AD2" w:rsidRDefault="00906390">
          <w:pPr>
            <w:pStyle w:val="TOC2"/>
            <w:tabs>
              <w:tab w:val="left" w:pos="880"/>
              <w:tab w:val="right" w:leader="dot" w:pos="9633"/>
            </w:tabs>
            <w:rPr>
              <w:rFonts w:ascii="Verdana" w:eastAsiaTheme="minorEastAsia" w:hAnsi="Verdana" w:cstheme="minorBidi"/>
              <w:noProof/>
              <w:lang w:val="en-US" w:eastAsia="en-US" w:bidi="ar-SA"/>
            </w:rPr>
          </w:pPr>
          <w:hyperlink w:anchor="_Toc436399323" w:history="1">
            <w:r w:rsidR="00B95AD2" w:rsidRPr="00B95AD2">
              <w:rPr>
                <w:rStyle w:val="Hyperlink"/>
                <w:rFonts w:ascii="Verdana" w:hAnsi="Verdana"/>
                <w:noProof/>
              </w:rPr>
              <w:t>5.6.</w:t>
            </w:r>
            <w:r w:rsidR="00B95AD2" w:rsidRPr="00B95AD2">
              <w:rPr>
                <w:rFonts w:ascii="Verdana" w:eastAsiaTheme="minorEastAsia" w:hAnsi="Verdana" w:cstheme="minorBidi"/>
                <w:noProof/>
                <w:lang w:val="en-US" w:eastAsia="en-US" w:bidi="ar-SA"/>
              </w:rPr>
              <w:tab/>
            </w:r>
            <w:r w:rsidR="00B95AD2" w:rsidRPr="00B95AD2">
              <w:rPr>
                <w:rStyle w:val="Hyperlink"/>
                <w:rFonts w:ascii="Verdana" w:hAnsi="Verdana"/>
                <w:noProof/>
              </w:rPr>
              <w:t>Bejövő anyagok kezelése (lásd: 4.3.3. cikk, 4.5.1. cikk).</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_Toc436399323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47</w:t>
            </w:r>
            <w:r w:rsidR="00B95AD2" w:rsidRPr="00B95AD2">
              <w:rPr>
                <w:rFonts w:ascii="Verdana" w:hAnsi="Verdana"/>
                <w:noProof/>
                <w:webHidden/>
              </w:rPr>
              <w:fldChar w:fldCharType="end"/>
            </w:r>
          </w:hyperlink>
        </w:p>
        <w:p w:rsidR="00B95AD2" w:rsidRPr="00B95AD2" w:rsidRDefault="00906390">
          <w:pPr>
            <w:pStyle w:val="TOC2"/>
            <w:tabs>
              <w:tab w:val="left" w:pos="880"/>
              <w:tab w:val="right" w:leader="dot" w:pos="9633"/>
            </w:tabs>
            <w:rPr>
              <w:rFonts w:ascii="Verdana" w:eastAsiaTheme="minorEastAsia" w:hAnsi="Verdana" w:cstheme="minorBidi"/>
              <w:noProof/>
              <w:lang w:val="en-US" w:eastAsia="en-US" w:bidi="ar-SA"/>
            </w:rPr>
          </w:pPr>
          <w:hyperlink w:anchor="_Toc436399324" w:history="1">
            <w:r w:rsidR="00B95AD2" w:rsidRPr="00B95AD2">
              <w:rPr>
                <w:rStyle w:val="Hyperlink"/>
                <w:rFonts w:ascii="Verdana" w:hAnsi="Verdana"/>
                <w:noProof/>
              </w:rPr>
              <w:t>5.7.</w:t>
            </w:r>
            <w:r w:rsidR="00B95AD2" w:rsidRPr="00B95AD2">
              <w:rPr>
                <w:rFonts w:ascii="Verdana" w:eastAsiaTheme="minorEastAsia" w:hAnsi="Verdana" w:cstheme="minorBidi"/>
                <w:noProof/>
                <w:lang w:val="en-US" w:eastAsia="en-US" w:bidi="ar-SA"/>
              </w:rPr>
              <w:tab/>
            </w:r>
            <w:r w:rsidR="00B95AD2" w:rsidRPr="00B95AD2">
              <w:rPr>
                <w:rStyle w:val="Hyperlink"/>
                <w:rFonts w:ascii="Verdana" w:hAnsi="Verdana"/>
                <w:noProof/>
              </w:rPr>
              <w:t>Szennyeződés megelőzését célzó intézkedések (lásd: 4.3.4. cikk).</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_Toc436399324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47</w:t>
            </w:r>
            <w:r w:rsidR="00B95AD2" w:rsidRPr="00B95AD2">
              <w:rPr>
                <w:rFonts w:ascii="Verdana" w:hAnsi="Verdana"/>
                <w:noProof/>
                <w:webHidden/>
              </w:rPr>
              <w:fldChar w:fldCharType="end"/>
            </w:r>
          </w:hyperlink>
        </w:p>
        <w:p w:rsidR="00B95AD2" w:rsidRPr="00B95AD2" w:rsidRDefault="00906390">
          <w:pPr>
            <w:pStyle w:val="TOC2"/>
            <w:tabs>
              <w:tab w:val="left" w:pos="880"/>
              <w:tab w:val="right" w:leader="dot" w:pos="9633"/>
            </w:tabs>
            <w:rPr>
              <w:rFonts w:ascii="Verdana" w:eastAsiaTheme="minorEastAsia" w:hAnsi="Verdana" w:cstheme="minorBidi"/>
              <w:noProof/>
              <w:lang w:val="en-US" w:eastAsia="en-US" w:bidi="ar-SA"/>
            </w:rPr>
          </w:pPr>
          <w:hyperlink w:anchor="_Toc436399325" w:history="1">
            <w:r w:rsidR="00B95AD2" w:rsidRPr="00B95AD2">
              <w:rPr>
                <w:rStyle w:val="Hyperlink"/>
                <w:rFonts w:ascii="Verdana" w:hAnsi="Verdana"/>
                <w:noProof/>
              </w:rPr>
              <w:t>5.8.</w:t>
            </w:r>
            <w:r w:rsidR="00B95AD2" w:rsidRPr="00B95AD2">
              <w:rPr>
                <w:rFonts w:ascii="Verdana" w:eastAsiaTheme="minorEastAsia" w:hAnsi="Verdana" w:cstheme="minorBidi"/>
                <w:noProof/>
                <w:lang w:val="en-US" w:eastAsia="en-US" w:bidi="ar-SA"/>
              </w:rPr>
              <w:tab/>
            </w:r>
            <w:r w:rsidR="00B95AD2" w:rsidRPr="00B95AD2">
              <w:rPr>
                <w:rStyle w:val="Hyperlink"/>
                <w:rFonts w:ascii="Verdana" w:hAnsi="Verdana"/>
                <w:noProof/>
              </w:rPr>
              <w:t>Takarítás és fertőtlenítés (lásd: 4.2.6. cikk).</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_Toc436399325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47</w:t>
            </w:r>
            <w:r w:rsidR="00B95AD2" w:rsidRPr="00B95AD2">
              <w:rPr>
                <w:rFonts w:ascii="Verdana" w:hAnsi="Verdana"/>
                <w:noProof/>
                <w:webHidden/>
              </w:rPr>
              <w:fldChar w:fldCharType="end"/>
            </w:r>
          </w:hyperlink>
        </w:p>
        <w:p w:rsidR="00B95AD2" w:rsidRPr="00B95AD2" w:rsidRDefault="00906390">
          <w:pPr>
            <w:pStyle w:val="TOC2"/>
            <w:tabs>
              <w:tab w:val="left" w:pos="880"/>
              <w:tab w:val="right" w:leader="dot" w:pos="9633"/>
            </w:tabs>
            <w:rPr>
              <w:rFonts w:ascii="Verdana" w:eastAsiaTheme="minorEastAsia" w:hAnsi="Verdana" w:cstheme="minorBidi"/>
              <w:noProof/>
              <w:lang w:val="en-US" w:eastAsia="en-US" w:bidi="ar-SA"/>
            </w:rPr>
          </w:pPr>
          <w:hyperlink w:anchor="_Toc436399326" w:history="1">
            <w:r w:rsidR="00B95AD2" w:rsidRPr="00B95AD2">
              <w:rPr>
                <w:rStyle w:val="Hyperlink"/>
                <w:rFonts w:ascii="Verdana" w:hAnsi="Verdana"/>
                <w:noProof/>
              </w:rPr>
              <w:t>5.9.</w:t>
            </w:r>
            <w:r w:rsidR="00B95AD2" w:rsidRPr="00B95AD2">
              <w:rPr>
                <w:rFonts w:ascii="Verdana" w:eastAsiaTheme="minorEastAsia" w:hAnsi="Verdana" w:cstheme="minorBidi"/>
                <w:noProof/>
                <w:lang w:val="en-US" w:eastAsia="en-US" w:bidi="ar-SA"/>
              </w:rPr>
              <w:tab/>
            </w:r>
            <w:r w:rsidR="00576FA6" w:rsidRPr="00B95AD2">
              <w:rPr>
                <w:rStyle w:val="Hyperlink"/>
                <w:rFonts w:ascii="Verdana" w:hAnsi="Verdana"/>
                <w:noProof/>
              </w:rPr>
              <w:t>Kár</w:t>
            </w:r>
            <w:r w:rsidR="00576FA6">
              <w:rPr>
                <w:rStyle w:val="Hyperlink"/>
                <w:rFonts w:ascii="Verdana" w:hAnsi="Verdana"/>
                <w:noProof/>
              </w:rPr>
              <w:t>osítók</w:t>
            </w:r>
            <w:r w:rsidR="00576FA6" w:rsidRPr="00B95AD2">
              <w:rPr>
                <w:rStyle w:val="Hyperlink"/>
                <w:rFonts w:ascii="Verdana" w:hAnsi="Verdana"/>
                <w:noProof/>
              </w:rPr>
              <w:t xml:space="preserve"> </w:t>
            </w:r>
            <w:r w:rsidR="00B95AD2" w:rsidRPr="00B95AD2">
              <w:rPr>
                <w:rStyle w:val="Hyperlink"/>
                <w:rFonts w:ascii="Verdana" w:hAnsi="Verdana"/>
                <w:noProof/>
              </w:rPr>
              <w:t>elleni védekezés (lásd: 4.2.7. cikk).</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_Toc436399326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47</w:t>
            </w:r>
            <w:r w:rsidR="00B95AD2" w:rsidRPr="00B95AD2">
              <w:rPr>
                <w:rFonts w:ascii="Verdana" w:hAnsi="Verdana"/>
                <w:noProof/>
                <w:webHidden/>
              </w:rPr>
              <w:fldChar w:fldCharType="end"/>
            </w:r>
          </w:hyperlink>
        </w:p>
        <w:p w:rsidR="00B95AD2" w:rsidRPr="00B95AD2" w:rsidRDefault="00906390">
          <w:pPr>
            <w:pStyle w:val="TOC2"/>
            <w:tabs>
              <w:tab w:val="left" w:pos="880"/>
              <w:tab w:val="right" w:leader="dot" w:pos="9633"/>
            </w:tabs>
            <w:rPr>
              <w:rFonts w:ascii="Verdana" w:eastAsiaTheme="minorEastAsia" w:hAnsi="Verdana" w:cstheme="minorBidi"/>
              <w:noProof/>
              <w:lang w:val="en-US" w:eastAsia="en-US" w:bidi="ar-SA"/>
            </w:rPr>
          </w:pPr>
          <w:hyperlink w:anchor="_Toc436399327" w:history="1">
            <w:r w:rsidR="00B95AD2" w:rsidRPr="00B95AD2">
              <w:rPr>
                <w:rStyle w:val="Hyperlink"/>
                <w:rFonts w:ascii="Verdana" w:hAnsi="Verdana"/>
                <w:noProof/>
              </w:rPr>
              <w:t>5.10.</w:t>
            </w:r>
            <w:r w:rsidR="00B95AD2" w:rsidRPr="00B95AD2">
              <w:rPr>
                <w:rFonts w:ascii="Verdana" w:eastAsiaTheme="minorEastAsia" w:hAnsi="Verdana" w:cstheme="minorBidi"/>
                <w:noProof/>
                <w:lang w:val="en-US" w:eastAsia="en-US" w:bidi="ar-SA"/>
              </w:rPr>
              <w:tab/>
            </w:r>
            <w:r w:rsidR="00B95AD2" w:rsidRPr="00B95AD2">
              <w:rPr>
                <w:rStyle w:val="Hyperlink"/>
                <w:rFonts w:ascii="Verdana" w:hAnsi="Verdana"/>
                <w:noProof/>
              </w:rPr>
              <w:t>Személyzeti higiénia (lásd: 4.2.2.3. cikk).</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_Toc436399327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47</w:t>
            </w:r>
            <w:r w:rsidR="00B95AD2" w:rsidRPr="00B95AD2">
              <w:rPr>
                <w:rFonts w:ascii="Verdana" w:hAnsi="Verdana"/>
                <w:noProof/>
                <w:webHidden/>
              </w:rPr>
              <w:fldChar w:fldCharType="end"/>
            </w:r>
          </w:hyperlink>
        </w:p>
        <w:p w:rsidR="00B95AD2" w:rsidRPr="00B95AD2" w:rsidRDefault="00906390">
          <w:pPr>
            <w:pStyle w:val="TOC2"/>
            <w:tabs>
              <w:tab w:val="left" w:pos="880"/>
              <w:tab w:val="right" w:leader="dot" w:pos="9633"/>
            </w:tabs>
            <w:rPr>
              <w:rFonts w:ascii="Verdana" w:eastAsiaTheme="minorEastAsia" w:hAnsi="Verdana" w:cstheme="minorBidi"/>
              <w:noProof/>
              <w:lang w:val="en-US" w:eastAsia="en-US" w:bidi="ar-SA"/>
            </w:rPr>
          </w:pPr>
          <w:hyperlink w:anchor="_Toc436399328" w:history="1">
            <w:r w:rsidR="00B95AD2" w:rsidRPr="00B95AD2">
              <w:rPr>
                <w:rStyle w:val="Hyperlink"/>
                <w:rFonts w:ascii="Verdana" w:hAnsi="Verdana"/>
                <w:noProof/>
              </w:rPr>
              <w:t>5.11.</w:t>
            </w:r>
            <w:r w:rsidR="00B95AD2" w:rsidRPr="00B95AD2">
              <w:rPr>
                <w:rFonts w:ascii="Verdana" w:eastAsiaTheme="minorEastAsia" w:hAnsi="Verdana" w:cstheme="minorBidi"/>
                <w:noProof/>
                <w:lang w:val="en-US" w:eastAsia="en-US" w:bidi="ar-SA"/>
              </w:rPr>
              <w:tab/>
            </w:r>
            <w:r w:rsidR="00B95AD2" w:rsidRPr="00B95AD2">
              <w:rPr>
                <w:rStyle w:val="Hyperlink"/>
                <w:rFonts w:ascii="Verdana" w:hAnsi="Verdana"/>
                <w:noProof/>
              </w:rPr>
              <w:t>Személyzeti létesítmények (lásd: 4.2.2.3. cikk).</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_Toc436399328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47</w:t>
            </w:r>
            <w:r w:rsidR="00B95AD2" w:rsidRPr="00B95AD2">
              <w:rPr>
                <w:rFonts w:ascii="Verdana" w:hAnsi="Verdana"/>
                <w:noProof/>
                <w:webHidden/>
              </w:rPr>
              <w:fldChar w:fldCharType="end"/>
            </w:r>
          </w:hyperlink>
        </w:p>
        <w:p w:rsidR="00B95AD2" w:rsidRPr="00B95AD2" w:rsidRDefault="00906390">
          <w:pPr>
            <w:pStyle w:val="TOC2"/>
            <w:tabs>
              <w:tab w:val="left" w:pos="880"/>
              <w:tab w:val="right" w:leader="dot" w:pos="9633"/>
            </w:tabs>
            <w:rPr>
              <w:rFonts w:ascii="Verdana" w:eastAsiaTheme="minorEastAsia" w:hAnsi="Verdana" w:cstheme="minorBidi"/>
              <w:noProof/>
              <w:lang w:val="en-US" w:eastAsia="en-US" w:bidi="ar-SA"/>
            </w:rPr>
          </w:pPr>
          <w:hyperlink w:anchor="_Toc436399329" w:history="1">
            <w:r w:rsidR="00B95AD2" w:rsidRPr="00B95AD2">
              <w:rPr>
                <w:rStyle w:val="Hyperlink"/>
                <w:rFonts w:ascii="Verdana" w:hAnsi="Verdana"/>
                <w:noProof/>
              </w:rPr>
              <w:t>5.12.</w:t>
            </w:r>
            <w:r w:rsidR="00B95AD2" w:rsidRPr="00B95AD2">
              <w:rPr>
                <w:rFonts w:ascii="Verdana" w:eastAsiaTheme="minorEastAsia" w:hAnsi="Verdana" w:cstheme="minorBidi"/>
                <w:noProof/>
                <w:lang w:val="en-US" w:eastAsia="en-US" w:bidi="ar-SA"/>
              </w:rPr>
              <w:tab/>
            </w:r>
            <w:r w:rsidR="00B95AD2" w:rsidRPr="00B95AD2">
              <w:rPr>
                <w:rStyle w:val="Hyperlink"/>
                <w:rFonts w:ascii="Verdana" w:hAnsi="Verdana"/>
                <w:noProof/>
              </w:rPr>
              <w:t>Átdolgozás (lásd: 4.3.5. cikk).</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_Toc436399329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47</w:t>
            </w:r>
            <w:r w:rsidR="00B95AD2" w:rsidRPr="00B95AD2">
              <w:rPr>
                <w:rFonts w:ascii="Verdana" w:hAnsi="Verdana"/>
                <w:noProof/>
                <w:webHidden/>
              </w:rPr>
              <w:fldChar w:fldCharType="end"/>
            </w:r>
          </w:hyperlink>
        </w:p>
        <w:p w:rsidR="00B95AD2" w:rsidRPr="00B95AD2" w:rsidRDefault="00906390">
          <w:pPr>
            <w:pStyle w:val="TOC2"/>
            <w:tabs>
              <w:tab w:val="left" w:pos="880"/>
              <w:tab w:val="right" w:leader="dot" w:pos="9633"/>
            </w:tabs>
            <w:rPr>
              <w:rFonts w:ascii="Verdana" w:eastAsiaTheme="minorEastAsia" w:hAnsi="Verdana" w:cstheme="minorBidi"/>
              <w:noProof/>
              <w:lang w:val="en-US" w:eastAsia="en-US" w:bidi="ar-SA"/>
            </w:rPr>
          </w:pPr>
          <w:hyperlink w:anchor="_Toc436399330" w:history="1">
            <w:r w:rsidR="00B95AD2" w:rsidRPr="00B95AD2">
              <w:rPr>
                <w:rStyle w:val="Hyperlink"/>
                <w:rFonts w:ascii="Verdana" w:hAnsi="Verdana"/>
                <w:noProof/>
              </w:rPr>
              <w:t>5.13.</w:t>
            </w:r>
            <w:r w:rsidR="00B95AD2" w:rsidRPr="00B95AD2">
              <w:rPr>
                <w:rFonts w:ascii="Verdana" w:eastAsiaTheme="minorEastAsia" w:hAnsi="Verdana" w:cstheme="minorBidi"/>
                <w:noProof/>
                <w:lang w:val="en-US" w:eastAsia="en-US" w:bidi="ar-SA"/>
              </w:rPr>
              <w:tab/>
            </w:r>
            <w:r w:rsidR="00B95AD2" w:rsidRPr="00B95AD2">
              <w:rPr>
                <w:rStyle w:val="Hyperlink"/>
                <w:rFonts w:ascii="Verdana" w:hAnsi="Verdana"/>
                <w:noProof/>
              </w:rPr>
              <w:t>Termék bevonása és visszahívása (lásd: 4.4.4. cikk és 4.4.5. cikk).</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_Toc436399330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47</w:t>
            </w:r>
            <w:r w:rsidR="00B95AD2" w:rsidRPr="00B95AD2">
              <w:rPr>
                <w:rFonts w:ascii="Verdana" w:hAnsi="Verdana"/>
                <w:noProof/>
                <w:webHidden/>
              </w:rPr>
              <w:fldChar w:fldCharType="end"/>
            </w:r>
          </w:hyperlink>
        </w:p>
        <w:p w:rsidR="00B95AD2" w:rsidRPr="00B95AD2" w:rsidRDefault="00906390">
          <w:pPr>
            <w:pStyle w:val="TOC2"/>
            <w:tabs>
              <w:tab w:val="left" w:pos="880"/>
              <w:tab w:val="right" w:leader="dot" w:pos="9633"/>
            </w:tabs>
            <w:rPr>
              <w:rFonts w:ascii="Verdana" w:eastAsiaTheme="minorEastAsia" w:hAnsi="Verdana" w:cstheme="minorBidi"/>
              <w:noProof/>
              <w:lang w:val="en-US" w:eastAsia="en-US" w:bidi="ar-SA"/>
            </w:rPr>
          </w:pPr>
          <w:hyperlink w:anchor="_Toc436399331" w:history="1">
            <w:r w:rsidR="00B95AD2" w:rsidRPr="00B95AD2">
              <w:rPr>
                <w:rStyle w:val="Hyperlink"/>
                <w:rFonts w:ascii="Verdana" w:hAnsi="Verdana"/>
                <w:noProof/>
              </w:rPr>
              <w:t>5.14.</w:t>
            </w:r>
            <w:r w:rsidR="00B95AD2" w:rsidRPr="00B95AD2">
              <w:rPr>
                <w:rFonts w:ascii="Verdana" w:eastAsiaTheme="minorEastAsia" w:hAnsi="Verdana" w:cstheme="minorBidi"/>
                <w:noProof/>
                <w:lang w:val="en-US" w:eastAsia="en-US" w:bidi="ar-SA"/>
              </w:rPr>
              <w:tab/>
            </w:r>
            <w:r w:rsidR="00B95AD2" w:rsidRPr="00B95AD2">
              <w:rPr>
                <w:rStyle w:val="Hyperlink"/>
                <w:rFonts w:ascii="Verdana" w:hAnsi="Verdana"/>
                <w:noProof/>
              </w:rPr>
              <w:t>Tárolás (lásd: 4.3.9. cikk).</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_Toc436399331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47</w:t>
            </w:r>
            <w:r w:rsidR="00B95AD2" w:rsidRPr="00B95AD2">
              <w:rPr>
                <w:rFonts w:ascii="Verdana" w:hAnsi="Verdana"/>
                <w:noProof/>
                <w:webHidden/>
              </w:rPr>
              <w:fldChar w:fldCharType="end"/>
            </w:r>
          </w:hyperlink>
        </w:p>
        <w:p w:rsidR="00B95AD2" w:rsidRPr="00B95AD2" w:rsidRDefault="00906390">
          <w:pPr>
            <w:pStyle w:val="TOC2"/>
            <w:tabs>
              <w:tab w:val="left" w:pos="880"/>
              <w:tab w:val="right" w:leader="dot" w:pos="9633"/>
            </w:tabs>
            <w:rPr>
              <w:rFonts w:ascii="Verdana" w:eastAsiaTheme="minorEastAsia" w:hAnsi="Verdana" w:cstheme="minorBidi"/>
              <w:noProof/>
              <w:lang w:val="en-US" w:eastAsia="en-US" w:bidi="ar-SA"/>
            </w:rPr>
          </w:pPr>
          <w:hyperlink w:anchor="_Toc436399332" w:history="1">
            <w:r w:rsidR="00B95AD2" w:rsidRPr="00B95AD2">
              <w:rPr>
                <w:rStyle w:val="Hyperlink"/>
                <w:rFonts w:ascii="Verdana" w:hAnsi="Verdana"/>
                <w:noProof/>
              </w:rPr>
              <w:t>5.15.</w:t>
            </w:r>
            <w:r w:rsidR="00B95AD2" w:rsidRPr="00B95AD2">
              <w:rPr>
                <w:rFonts w:ascii="Verdana" w:eastAsiaTheme="minorEastAsia" w:hAnsi="Verdana" w:cstheme="minorBidi"/>
                <w:noProof/>
                <w:lang w:val="en-US" w:eastAsia="en-US" w:bidi="ar-SA"/>
              </w:rPr>
              <w:tab/>
            </w:r>
            <w:r w:rsidR="00B95AD2" w:rsidRPr="00B95AD2">
              <w:rPr>
                <w:rStyle w:val="Hyperlink"/>
                <w:rFonts w:ascii="Verdana" w:hAnsi="Verdana"/>
                <w:noProof/>
              </w:rPr>
              <w:t>Szállítás (lásd: 4.3.10. cikk)</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_Toc436399332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47</w:t>
            </w:r>
            <w:r w:rsidR="00B95AD2" w:rsidRPr="00B95AD2">
              <w:rPr>
                <w:rFonts w:ascii="Verdana" w:hAnsi="Verdana"/>
                <w:noProof/>
                <w:webHidden/>
              </w:rPr>
              <w:fldChar w:fldCharType="end"/>
            </w:r>
          </w:hyperlink>
        </w:p>
        <w:p w:rsidR="00B95AD2" w:rsidRPr="00B95AD2" w:rsidRDefault="00906390">
          <w:pPr>
            <w:pStyle w:val="TOC2"/>
            <w:tabs>
              <w:tab w:val="left" w:pos="880"/>
              <w:tab w:val="right" w:leader="dot" w:pos="9633"/>
            </w:tabs>
            <w:rPr>
              <w:rFonts w:ascii="Verdana" w:eastAsiaTheme="minorEastAsia" w:hAnsi="Verdana" w:cstheme="minorBidi"/>
              <w:noProof/>
              <w:lang w:val="en-US" w:eastAsia="en-US" w:bidi="ar-SA"/>
            </w:rPr>
          </w:pPr>
          <w:hyperlink w:anchor="_Toc436399333" w:history="1">
            <w:r w:rsidR="00B95AD2" w:rsidRPr="00B95AD2">
              <w:rPr>
                <w:rStyle w:val="Hyperlink"/>
                <w:rFonts w:ascii="Verdana" w:hAnsi="Verdana"/>
                <w:noProof/>
              </w:rPr>
              <w:t>5.16.</w:t>
            </w:r>
            <w:r w:rsidR="00B95AD2" w:rsidRPr="00B95AD2">
              <w:rPr>
                <w:rFonts w:ascii="Verdana" w:eastAsiaTheme="minorEastAsia" w:hAnsi="Verdana" w:cstheme="minorBidi"/>
                <w:noProof/>
                <w:lang w:val="en-US" w:eastAsia="en-US" w:bidi="ar-SA"/>
              </w:rPr>
              <w:tab/>
            </w:r>
            <w:r w:rsidR="00B95AD2" w:rsidRPr="00B95AD2">
              <w:rPr>
                <w:rStyle w:val="Hyperlink"/>
                <w:rFonts w:ascii="Verdana" w:hAnsi="Verdana"/>
                <w:noProof/>
              </w:rPr>
              <w:t>Személyzet képzése és felügyelete (lásd: 4.2.2.2. cikk)</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_Toc436399333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47</w:t>
            </w:r>
            <w:r w:rsidR="00B95AD2" w:rsidRPr="00B95AD2">
              <w:rPr>
                <w:rFonts w:ascii="Verdana" w:hAnsi="Verdana"/>
                <w:noProof/>
                <w:webHidden/>
              </w:rPr>
              <w:fldChar w:fldCharType="end"/>
            </w:r>
          </w:hyperlink>
        </w:p>
        <w:p w:rsidR="00B95AD2" w:rsidRPr="00B95AD2" w:rsidRDefault="00906390">
          <w:pPr>
            <w:pStyle w:val="TOC2"/>
            <w:tabs>
              <w:tab w:val="left" w:pos="880"/>
              <w:tab w:val="right" w:leader="dot" w:pos="9633"/>
            </w:tabs>
            <w:rPr>
              <w:rFonts w:ascii="Verdana" w:eastAsiaTheme="minorEastAsia" w:hAnsi="Verdana" w:cstheme="minorBidi"/>
              <w:noProof/>
              <w:lang w:val="en-US" w:eastAsia="en-US" w:bidi="ar-SA"/>
            </w:rPr>
          </w:pPr>
          <w:hyperlink w:anchor="_Toc436399334" w:history="1">
            <w:r w:rsidR="00B95AD2" w:rsidRPr="00B95AD2">
              <w:rPr>
                <w:rStyle w:val="Hyperlink"/>
                <w:rFonts w:ascii="Verdana" w:hAnsi="Verdana"/>
                <w:noProof/>
              </w:rPr>
              <w:t>5.17.</w:t>
            </w:r>
            <w:r w:rsidR="00B95AD2" w:rsidRPr="00B95AD2">
              <w:rPr>
                <w:rFonts w:ascii="Verdana" w:eastAsiaTheme="minorEastAsia" w:hAnsi="Verdana" w:cstheme="minorBidi"/>
                <w:noProof/>
                <w:lang w:val="en-US" w:eastAsia="en-US" w:bidi="ar-SA"/>
              </w:rPr>
              <w:tab/>
            </w:r>
            <w:r w:rsidR="00B95AD2" w:rsidRPr="00B95AD2">
              <w:rPr>
                <w:rStyle w:val="Hyperlink"/>
                <w:rFonts w:ascii="Verdana" w:hAnsi="Verdana"/>
                <w:noProof/>
              </w:rPr>
              <w:t>Termékekre vonatkozó információk (lásd: 6.4. cikk)</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_Toc436399334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47</w:t>
            </w:r>
            <w:r w:rsidR="00B95AD2" w:rsidRPr="00B95AD2">
              <w:rPr>
                <w:rFonts w:ascii="Verdana" w:hAnsi="Verdana"/>
                <w:noProof/>
                <w:webHidden/>
              </w:rPr>
              <w:fldChar w:fldCharType="end"/>
            </w:r>
          </w:hyperlink>
        </w:p>
        <w:p w:rsidR="00B95AD2" w:rsidRPr="00B95AD2" w:rsidRDefault="00906390">
          <w:pPr>
            <w:pStyle w:val="TOC2"/>
            <w:tabs>
              <w:tab w:val="left" w:pos="880"/>
              <w:tab w:val="right" w:leader="dot" w:pos="9633"/>
            </w:tabs>
            <w:rPr>
              <w:rFonts w:ascii="Verdana" w:eastAsiaTheme="minorEastAsia" w:hAnsi="Verdana" w:cstheme="minorBidi"/>
              <w:noProof/>
              <w:lang w:val="en-US" w:eastAsia="en-US" w:bidi="ar-SA"/>
            </w:rPr>
          </w:pPr>
          <w:hyperlink w:anchor="_Toc436399335" w:history="1">
            <w:r w:rsidR="00B95AD2" w:rsidRPr="00B95AD2">
              <w:rPr>
                <w:rStyle w:val="Hyperlink"/>
                <w:rFonts w:ascii="Verdana" w:hAnsi="Verdana"/>
                <w:noProof/>
              </w:rPr>
              <w:t>5.18.</w:t>
            </w:r>
            <w:r w:rsidR="00B95AD2" w:rsidRPr="00B95AD2">
              <w:rPr>
                <w:rFonts w:ascii="Verdana" w:eastAsiaTheme="minorEastAsia" w:hAnsi="Verdana" w:cstheme="minorBidi"/>
                <w:noProof/>
                <w:lang w:val="en-US" w:eastAsia="en-US" w:bidi="ar-SA"/>
              </w:rPr>
              <w:tab/>
            </w:r>
            <w:r w:rsidR="00B95AD2" w:rsidRPr="00B95AD2">
              <w:rPr>
                <w:rStyle w:val="Hyperlink"/>
                <w:rFonts w:ascii="Verdana" w:hAnsi="Verdana"/>
                <w:noProof/>
              </w:rPr>
              <w:t>Élelmiszer-védelem, bio</w:t>
            </w:r>
            <w:r w:rsidR="00D76DE2">
              <w:rPr>
                <w:rStyle w:val="Hyperlink"/>
                <w:rFonts w:ascii="Verdana" w:hAnsi="Verdana"/>
                <w:noProof/>
              </w:rPr>
              <w:t>vigilancia</w:t>
            </w:r>
            <w:r w:rsidR="00B95AD2" w:rsidRPr="00B95AD2">
              <w:rPr>
                <w:rStyle w:val="Hyperlink"/>
                <w:rFonts w:ascii="Verdana" w:hAnsi="Verdana"/>
                <w:noProof/>
              </w:rPr>
              <w:t xml:space="preserve"> és bioterrorizmus (lásd: 4.1.1. cikk, 6.6. cikk)</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_Toc436399335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48</w:t>
            </w:r>
            <w:r w:rsidR="00B95AD2" w:rsidRPr="00B95AD2">
              <w:rPr>
                <w:rFonts w:ascii="Verdana" w:hAnsi="Verdana"/>
                <w:noProof/>
                <w:webHidden/>
              </w:rPr>
              <w:fldChar w:fldCharType="end"/>
            </w:r>
          </w:hyperlink>
        </w:p>
        <w:p w:rsidR="00B95AD2" w:rsidRPr="00B95AD2" w:rsidRDefault="00906390">
          <w:pPr>
            <w:pStyle w:val="TOC1"/>
            <w:tabs>
              <w:tab w:val="right" w:leader="dot" w:pos="9633"/>
            </w:tabs>
            <w:rPr>
              <w:rFonts w:ascii="Verdana" w:eastAsiaTheme="minorEastAsia" w:hAnsi="Verdana" w:cstheme="minorBidi"/>
              <w:noProof/>
              <w:lang w:val="en-US" w:eastAsia="en-US" w:bidi="ar-SA"/>
            </w:rPr>
          </w:pPr>
          <w:hyperlink w:anchor="_Toc436399336" w:history="1">
            <w:r w:rsidR="00B95AD2" w:rsidRPr="00B95AD2">
              <w:rPr>
                <w:rStyle w:val="Hyperlink"/>
                <w:rFonts w:ascii="Verdana" w:hAnsi="Verdana"/>
                <w:noProof/>
              </w:rPr>
              <w:t>6. HACCP-rendszer</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_Toc436399336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49</w:t>
            </w:r>
            <w:r w:rsidR="00B95AD2" w:rsidRPr="00B95AD2">
              <w:rPr>
                <w:rFonts w:ascii="Verdana" w:hAnsi="Verdana"/>
                <w:noProof/>
                <w:webHidden/>
              </w:rPr>
              <w:fldChar w:fldCharType="end"/>
            </w:r>
          </w:hyperlink>
        </w:p>
        <w:p w:rsidR="00B95AD2" w:rsidRPr="00B95AD2" w:rsidRDefault="00906390">
          <w:pPr>
            <w:pStyle w:val="TOC2"/>
            <w:tabs>
              <w:tab w:val="right" w:leader="dot" w:pos="9633"/>
            </w:tabs>
            <w:rPr>
              <w:rFonts w:ascii="Verdana" w:eastAsiaTheme="minorEastAsia" w:hAnsi="Verdana" w:cstheme="minorBidi"/>
              <w:noProof/>
              <w:lang w:val="en-US" w:eastAsia="en-US" w:bidi="ar-SA"/>
            </w:rPr>
          </w:pPr>
          <w:hyperlink w:anchor="_Toc436399337" w:history="1">
            <w:r w:rsidR="00B95AD2" w:rsidRPr="00B95AD2">
              <w:rPr>
                <w:rStyle w:val="Hyperlink"/>
                <w:rFonts w:ascii="Verdana" w:hAnsi="Verdana"/>
                <w:noProof/>
              </w:rPr>
              <w:t>6.1. Általános bevezetés</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_Toc436399337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49</w:t>
            </w:r>
            <w:r w:rsidR="00B95AD2" w:rsidRPr="00B95AD2">
              <w:rPr>
                <w:rFonts w:ascii="Verdana" w:hAnsi="Verdana"/>
                <w:noProof/>
                <w:webHidden/>
              </w:rPr>
              <w:fldChar w:fldCharType="end"/>
            </w:r>
          </w:hyperlink>
        </w:p>
        <w:p w:rsidR="00B95AD2" w:rsidRPr="00B95AD2" w:rsidRDefault="00906390">
          <w:pPr>
            <w:pStyle w:val="TOC2"/>
            <w:tabs>
              <w:tab w:val="right" w:leader="dot" w:pos="9633"/>
            </w:tabs>
            <w:rPr>
              <w:rFonts w:ascii="Verdana" w:eastAsiaTheme="minorEastAsia" w:hAnsi="Verdana" w:cstheme="minorBidi"/>
              <w:noProof/>
              <w:lang w:val="en-US" w:eastAsia="en-US" w:bidi="ar-SA"/>
            </w:rPr>
          </w:pPr>
          <w:hyperlink w:anchor="_Toc436399338" w:history="1">
            <w:r w:rsidR="00B95AD2" w:rsidRPr="00B95AD2">
              <w:rPr>
                <w:rStyle w:val="Hyperlink"/>
                <w:rFonts w:ascii="Verdana" w:hAnsi="Verdana"/>
                <w:noProof/>
              </w:rPr>
              <w:t>6.2. Általános követelmények</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_Toc436399338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49</w:t>
            </w:r>
            <w:r w:rsidR="00B95AD2" w:rsidRPr="00B95AD2">
              <w:rPr>
                <w:rFonts w:ascii="Verdana" w:hAnsi="Verdana"/>
                <w:noProof/>
                <w:webHidden/>
              </w:rPr>
              <w:fldChar w:fldCharType="end"/>
            </w:r>
          </w:hyperlink>
        </w:p>
        <w:p w:rsidR="00B95AD2" w:rsidRPr="00B95AD2" w:rsidRDefault="00906390">
          <w:pPr>
            <w:pStyle w:val="TOC2"/>
            <w:tabs>
              <w:tab w:val="right" w:leader="dot" w:pos="9633"/>
            </w:tabs>
            <w:rPr>
              <w:rFonts w:ascii="Verdana" w:eastAsiaTheme="minorEastAsia" w:hAnsi="Verdana" w:cstheme="minorBidi"/>
              <w:noProof/>
              <w:lang w:val="en-US" w:eastAsia="en-US" w:bidi="ar-SA"/>
            </w:rPr>
          </w:pPr>
          <w:hyperlink w:anchor="_Toc436399339" w:history="1">
            <w:r w:rsidR="00B95AD2" w:rsidRPr="00B95AD2">
              <w:rPr>
                <w:rStyle w:val="Hyperlink"/>
                <w:rFonts w:ascii="Verdana" w:hAnsi="Verdana"/>
                <w:noProof/>
              </w:rPr>
              <w:t>6.3. HACCP-csoport és csoportvezető</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_Toc436399339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50</w:t>
            </w:r>
            <w:r w:rsidR="00B95AD2" w:rsidRPr="00B95AD2">
              <w:rPr>
                <w:rFonts w:ascii="Verdana" w:hAnsi="Verdana"/>
                <w:noProof/>
                <w:webHidden/>
              </w:rPr>
              <w:fldChar w:fldCharType="end"/>
            </w:r>
          </w:hyperlink>
        </w:p>
        <w:p w:rsidR="00B95AD2" w:rsidRPr="00B95AD2" w:rsidRDefault="00906390">
          <w:pPr>
            <w:pStyle w:val="TOC2"/>
            <w:tabs>
              <w:tab w:val="right" w:leader="dot" w:pos="9633"/>
            </w:tabs>
            <w:rPr>
              <w:rFonts w:ascii="Verdana" w:eastAsiaTheme="minorEastAsia" w:hAnsi="Verdana" w:cstheme="minorBidi"/>
              <w:noProof/>
              <w:lang w:val="en-US" w:eastAsia="en-US" w:bidi="ar-SA"/>
            </w:rPr>
          </w:pPr>
          <w:hyperlink w:anchor="_Toc436399340" w:history="1">
            <w:r w:rsidR="00B95AD2" w:rsidRPr="00B95AD2">
              <w:rPr>
                <w:rStyle w:val="Hyperlink"/>
                <w:rFonts w:ascii="Verdana" w:hAnsi="Verdana"/>
                <w:noProof/>
              </w:rPr>
              <w:t>6.4. Bejövő anyag és takarmány-alapanyag leírása</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_Toc436399340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50</w:t>
            </w:r>
            <w:r w:rsidR="00B95AD2" w:rsidRPr="00B95AD2">
              <w:rPr>
                <w:rFonts w:ascii="Verdana" w:hAnsi="Verdana"/>
                <w:noProof/>
                <w:webHidden/>
              </w:rPr>
              <w:fldChar w:fldCharType="end"/>
            </w:r>
          </w:hyperlink>
        </w:p>
        <w:p w:rsidR="00B95AD2" w:rsidRPr="00B95AD2" w:rsidRDefault="00906390">
          <w:pPr>
            <w:pStyle w:val="TOC2"/>
            <w:tabs>
              <w:tab w:val="right" w:leader="dot" w:pos="9633"/>
            </w:tabs>
            <w:rPr>
              <w:rFonts w:ascii="Verdana" w:eastAsiaTheme="minorEastAsia" w:hAnsi="Verdana" w:cstheme="minorBidi"/>
              <w:noProof/>
              <w:lang w:val="en-US" w:eastAsia="en-US" w:bidi="ar-SA"/>
            </w:rPr>
          </w:pPr>
          <w:hyperlink w:anchor="_Toc436399341" w:history="1">
            <w:r w:rsidR="00B95AD2" w:rsidRPr="00B95AD2">
              <w:rPr>
                <w:rStyle w:val="Hyperlink"/>
                <w:rFonts w:ascii="Verdana" w:hAnsi="Verdana"/>
                <w:noProof/>
              </w:rPr>
              <w:t>6.5. Folyamattal kapcsolatos információk</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_Toc436399341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51</w:t>
            </w:r>
            <w:r w:rsidR="00B95AD2" w:rsidRPr="00B95AD2">
              <w:rPr>
                <w:rFonts w:ascii="Verdana" w:hAnsi="Verdana"/>
                <w:noProof/>
                <w:webHidden/>
              </w:rPr>
              <w:fldChar w:fldCharType="end"/>
            </w:r>
          </w:hyperlink>
        </w:p>
        <w:p w:rsidR="00B95AD2" w:rsidRPr="00B95AD2" w:rsidRDefault="00906390">
          <w:pPr>
            <w:pStyle w:val="TOC2"/>
            <w:tabs>
              <w:tab w:val="right" w:leader="dot" w:pos="9633"/>
            </w:tabs>
            <w:rPr>
              <w:rFonts w:ascii="Verdana" w:eastAsiaTheme="minorEastAsia" w:hAnsi="Verdana" w:cstheme="minorBidi"/>
              <w:noProof/>
              <w:lang w:val="en-US" w:eastAsia="en-US" w:bidi="ar-SA"/>
            </w:rPr>
          </w:pPr>
          <w:hyperlink w:anchor="_Toc436399342" w:history="1">
            <w:r w:rsidR="00B95AD2" w:rsidRPr="00B95AD2">
              <w:rPr>
                <w:rStyle w:val="Hyperlink"/>
                <w:rFonts w:ascii="Verdana" w:hAnsi="Verdana"/>
                <w:noProof/>
              </w:rPr>
              <w:t>6.6. Veszélyelemzés</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_Toc436399342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53</w:t>
            </w:r>
            <w:r w:rsidR="00B95AD2" w:rsidRPr="00B95AD2">
              <w:rPr>
                <w:rFonts w:ascii="Verdana" w:hAnsi="Verdana"/>
                <w:noProof/>
                <w:webHidden/>
              </w:rPr>
              <w:fldChar w:fldCharType="end"/>
            </w:r>
          </w:hyperlink>
        </w:p>
        <w:p w:rsidR="00B95AD2" w:rsidRPr="00B95AD2" w:rsidRDefault="00906390">
          <w:pPr>
            <w:pStyle w:val="TOC2"/>
            <w:tabs>
              <w:tab w:val="right" w:leader="dot" w:pos="9633"/>
            </w:tabs>
            <w:rPr>
              <w:rFonts w:ascii="Verdana" w:eastAsiaTheme="minorEastAsia" w:hAnsi="Verdana" w:cstheme="minorBidi"/>
              <w:noProof/>
              <w:lang w:val="en-US" w:eastAsia="en-US" w:bidi="ar-SA"/>
            </w:rPr>
          </w:pPr>
          <w:hyperlink w:anchor="_Toc436399343" w:history="1">
            <w:r w:rsidR="00B95AD2" w:rsidRPr="00B95AD2">
              <w:rPr>
                <w:rStyle w:val="Hyperlink"/>
                <w:rFonts w:ascii="Verdana" w:hAnsi="Verdana"/>
                <w:noProof/>
              </w:rPr>
              <w:t>6.7. Kockázatértékelés</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_Toc436399343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53</w:t>
            </w:r>
            <w:r w:rsidR="00B95AD2" w:rsidRPr="00B95AD2">
              <w:rPr>
                <w:rFonts w:ascii="Verdana" w:hAnsi="Verdana"/>
                <w:noProof/>
                <w:webHidden/>
              </w:rPr>
              <w:fldChar w:fldCharType="end"/>
            </w:r>
          </w:hyperlink>
        </w:p>
        <w:p w:rsidR="00B95AD2" w:rsidRPr="00B95AD2" w:rsidRDefault="00906390">
          <w:pPr>
            <w:pStyle w:val="TOC2"/>
            <w:tabs>
              <w:tab w:val="right" w:leader="dot" w:pos="9633"/>
            </w:tabs>
            <w:rPr>
              <w:rFonts w:ascii="Verdana" w:eastAsiaTheme="minorEastAsia" w:hAnsi="Verdana" w:cstheme="minorBidi"/>
              <w:noProof/>
              <w:lang w:val="en-US" w:eastAsia="en-US" w:bidi="ar-SA"/>
            </w:rPr>
          </w:pPr>
          <w:hyperlink w:anchor="_Toc436399344" w:history="1">
            <w:r w:rsidR="00B95AD2" w:rsidRPr="00B95AD2">
              <w:rPr>
                <w:rStyle w:val="Hyperlink"/>
                <w:rFonts w:ascii="Verdana" w:hAnsi="Verdana"/>
                <w:noProof/>
              </w:rPr>
              <w:t>6.8. A</w:t>
            </w:r>
            <w:r w:rsidR="008A4667">
              <w:rPr>
                <w:rStyle w:val="Hyperlink"/>
                <w:rFonts w:ascii="Verdana" w:hAnsi="Verdana"/>
                <w:noProof/>
              </w:rPr>
              <w:t>z ellenőrzési</w:t>
            </w:r>
            <w:r w:rsidR="00B95AD2" w:rsidRPr="00B95AD2">
              <w:rPr>
                <w:rStyle w:val="Hyperlink"/>
                <w:rFonts w:ascii="Verdana" w:hAnsi="Verdana"/>
                <w:noProof/>
              </w:rPr>
              <w:t xml:space="preserve"> intézkedések kiválasztása és értékelése</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_Toc436399344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55</w:t>
            </w:r>
            <w:r w:rsidR="00B95AD2" w:rsidRPr="00B95AD2">
              <w:rPr>
                <w:rFonts w:ascii="Verdana" w:hAnsi="Verdana"/>
                <w:noProof/>
                <w:webHidden/>
              </w:rPr>
              <w:fldChar w:fldCharType="end"/>
            </w:r>
          </w:hyperlink>
        </w:p>
        <w:p w:rsidR="00B95AD2" w:rsidRPr="00B95AD2" w:rsidRDefault="00906390">
          <w:pPr>
            <w:pStyle w:val="TOC2"/>
            <w:tabs>
              <w:tab w:val="right" w:leader="dot" w:pos="9633"/>
            </w:tabs>
            <w:rPr>
              <w:rFonts w:ascii="Verdana" w:eastAsiaTheme="minorEastAsia" w:hAnsi="Verdana" w:cstheme="minorBidi"/>
              <w:noProof/>
              <w:lang w:val="en-US" w:eastAsia="en-US" w:bidi="ar-SA"/>
            </w:rPr>
          </w:pPr>
          <w:hyperlink w:anchor="_Toc436399345" w:history="1">
            <w:r w:rsidR="00B95AD2" w:rsidRPr="00B95AD2">
              <w:rPr>
                <w:rStyle w:val="Hyperlink"/>
                <w:rFonts w:ascii="Verdana" w:hAnsi="Verdana"/>
                <w:noProof/>
              </w:rPr>
              <w:t>6.9. A működési előfeltételi programok (OPRP) kidolgozása</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_Toc436399345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57</w:t>
            </w:r>
            <w:r w:rsidR="00B95AD2" w:rsidRPr="00B95AD2">
              <w:rPr>
                <w:rFonts w:ascii="Verdana" w:hAnsi="Verdana"/>
                <w:noProof/>
                <w:webHidden/>
              </w:rPr>
              <w:fldChar w:fldCharType="end"/>
            </w:r>
          </w:hyperlink>
        </w:p>
        <w:p w:rsidR="00B95AD2" w:rsidRPr="00B95AD2" w:rsidRDefault="00906390">
          <w:pPr>
            <w:pStyle w:val="TOC2"/>
            <w:tabs>
              <w:tab w:val="right" w:leader="dot" w:pos="9633"/>
            </w:tabs>
            <w:rPr>
              <w:rFonts w:ascii="Verdana" w:eastAsiaTheme="minorEastAsia" w:hAnsi="Verdana" w:cstheme="minorBidi"/>
              <w:noProof/>
              <w:lang w:val="en-US" w:eastAsia="en-US" w:bidi="ar-SA"/>
            </w:rPr>
          </w:pPr>
          <w:hyperlink w:anchor="_Toc436399346" w:history="1">
            <w:r w:rsidR="00B95AD2" w:rsidRPr="00B95AD2">
              <w:rPr>
                <w:rStyle w:val="Hyperlink"/>
                <w:rFonts w:ascii="Verdana" w:hAnsi="Verdana"/>
                <w:noProof/>
              </w:rPr>
              <w:t>6.10. A HACCP-terv kidolgozása</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_Toc436399346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57</w:t>
            </w:r>
            <w:r w:rsidR="00B95AD2" w:rsidRPr="00B95AD2">
              <w:rPr>
                <w:rFonts w:ascii="Verdana" w:hAnsi="Verdana"/>
                <w:noProof/>
                <w:webHidden/>
              </w:rPr>
              <w:fldChar w:fldCharType="end"/>
            </w:r>
          </w:hyperlink>
        </w:p>
        <w:p w:rsidR="00B95AD2" w:rsidRPr="00B95AD2" w:rsidRDefault="00906390">
          <w:pPr>
            <w:pStyle w:val="TOC2"/>
            <w:tabs>
              <w:tab w:val="right" w:leader="dot" w:pos="9633"/>
            </w:tabs>
            <w:rPr>
              <w:rFonts w:ascii="Verdana" w:eastAsiaTheme="minorEastAsia" w:hAnsi="Verdana" w:cstheme="minorBidi"/>
              <w:noProof/>
              <w:lang w:val="en-US" w:eastAsia="en-US" w:bidi="ar-SA"/>
            </w:rPr>
          </w:pPr>
          <w:hyperlink w:anchor="_Toc436399347" w:history="1">
            <w:r w:rsidR="00B95AD2" w:rsidRPr="00B95AD2">
              <w:rPr>
                <w:rStyle w:val="Hyperlink"/>
                <w:rFonts w:ascii="Verdana" w:hAnsi="Verdana"/>
                <w:noProof/>
              </w:rPr>
              <w:t>6.11. Kritikus határértékek, teljesítményi követelmény és ellenőrzés</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_Toc436399347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57</w:t>
            </w:r>
            <w:r w:rsidR="00B95AD2" w:rsidRPr="00B95AD2">
              <w:rPr>
                <w:rFonts w:ascii="Verdana" w:hAnsi="Verdana"/>
                <w:noProof/>
                <w:webHidden/>
              </w:rPr>
              <w:fldChar w:fldCharType="end"/>
            </w:r>
          </w:hyperlink>
        </w:p>
        <w:p w:rsidR="00B95AD2" w:rsidRPr="00B95AD2" w:rsidRDefault="00906390">
          <w:pPr>
            <w:pStyle w:val="TOC2"/>
            <w:tabs>
              <w:tab w:val="right" w:leader="dot" w:pos="9633"/>
            </w:tabs>
            <w:rPr>
              <w:rFonts w:ascii="Verdana" w:eastAsiaTheme="minorEastAsia" w:hAnsi="Verdana" w:cstheme="minorBidi"/>
              <w:noProof/>
              <w:lang w:val="en-US" w:eastAsia="en-US" w:bidi="ar-SA"/>
            </w:rPr>
          </w:pPr>
          <w:hyperlink w:anchor="_Toc436399348" w:history="1">
            <w:r w:rsidR="00B95AD2" w:rsidRPr="00B95AD2">
              <w:rPr>
                <w:rStyle w:val="Hyperlink"/>
                <w:rFonts w:ascii="Verdana" w:hAnsi="Verdana"/>
                <w:noProof/>
              </w:rPr>
              <w:t>6.1</w:t>
            </w:r>
            <w:r w:rsidR="00E13EAD">
              <w:rPr>
                <w:rStyle w:val="Hyperlink"/>
                <w:rFonts w:ascii="Verdana" w:hAnsi="Verdana"/>
                <w:noProof/>
              </w:rPr>
              <w:t>2</w:t>
            </w:r>
            <w:r w:rsidR="00B95AD2" w:rsidRPr="00B95AD2">
              <w:rPr>
                <w:rStyle w:val="Hyperlink"/>
                <w:rFonts w:ascii="Verdana" w:hAnsi="Verdana"/>
                <w:noProof/>
              </w:rPr>
              <w:t>. Kiigazítás</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_Toc436399348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58</w:t>
            </w:r>
            <w:r w:rsidR="00B95AD2" w:rsidRPr="00B95AD2">
              <w:rPr>
                <w:rFonts w:ascii="Verdana" w:hAnsi="Verdana"/>
                <w:noProof/>
                <w:webHidden/>
              </w:rPr>
              <w:fldChar w:fldCharType="end"/>
            </w:r>
          </w:hyperlink>
        </w:p>
        <w:p w:rsidR="00B95AD2" w:rsidRPr="00B95AD2" w:rsidRDefault="00906390">
          <w:pPr>
            <w:pStyle w:val="TOC2"/>
            <w:tabs>
              <w:tab w:val="right" w:leader="dot" w:pos="9633"/>
            </w:tabs>
            <w:rPr>
              <w:rFonts w:ascii="Verdana" w:eastAsiaTheme="minorEastAsia" w:hAnsi="Verdana" w:cstheme="minorBidi"/>
              <w:noProof/>
              <w:lang w:val="en-US" w:eastAsia="en-US" w:bidi="ar-SA"/>
            </w:rPr>
          </w:pPr>
          <w:hyperlink w:anchor="_Toc436399349" w:history="1">
            <w:r w:rsidR="00B95AD2" w:rsidRPr="00B95AD2">
              <w:rPr>
                <w:rStyle w:val="Hyperlink"/>
                <w:rFonts w:ascii="Verdana" w:hAnsi="Verdana"/>
                <w:noProof/>
              </w:rPr>
              <w:t>6.13. A takarmánybiztonsági irányítási rendszer validálása</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_Toc436399349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59</w:t>
            </w:r>
            <w:r w:rsidR="00B95AD2" w:rsidRPr="00B95AD2">
              <w:rPr>
                <w:rFonts w:ascii="Verdana" w:hAnsi="Verdana"/>
                <w:noProof/>
                <w:webHidden/>
              </w:rPr>
              <w:fldChar w:fldCharType="end"/>
            </w:r>
          </w:hyperlink>
        </w:p>
        <w:p w:rsidR="00B95AD2" w:rsidRPr="00B95AD2" w:rsidRDefault="00906390">
          <w:pPr>
            <w:pStyle w:val="TOC2"/>
            <w:tabs>
              <w:tab w:val="right" w:leader="dot" w:pos="9633"/>
            </w:tabs>
            <w:rPr>
              <w:rFonts w:ascii="Verdana" w:eastAsiaTheme="minorEastAsia" w:hAnsi="Verdana" w:cstheme="minorBidi"/>
              <w:noProof/>
              <w:lang w:val="en-US" w:eastAsia="en-US" w:bidi="ar-SA"/>
            </w:rPr>
          </w:pPr>
          <w:hyperlink w:anchor="_Toc436399350" w:history="1">
            <w:r w:rsidR="00B95AD2" w:rsidRPr="00B95AD2">
              <w:rPr>
                <w:rStyle w:val="Hyperlink"/>
                <w:rFonts w:ascii="Verdana" w:hAnsi="Verdana"/>
                <w:noProof/>
              </w:rPr>
              <w:t>6. 14. A takarmánybiztonsági rendszer hitelesítése</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_Toc436399350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59</w:t>
            </w:r>
            <w:r w:rsidR="00B95AD2" w:rsidRPr="00B95AD2">
              <w:rPr>
                <w:rFonts w:ascii="Verdana" w:hAnsi="Verdana"/>
                <w:noProof/>
                <w:webHidden/>
              </w:rPr>
              <w:fldChar w:fldCharType="end"/>
            </w:r>
          </w:hyperlink>
        </w:p>
        <w:p w:rsidR="00B95AD2" w:rsidRPr="00B95AD2" w:rsidRDefault="00906390">
          <w:pPr>
            <w:pStyle w:val="TOC1"/>
            <w:tabs>
              <w:tab w:val="left" w:pos="400"/>
              <w:tab w:val="right" w:leader="dot" w:pos="9633"/>
            </w:tabs>
            <w:rPr>
              <w:rFonts w:ascii="Verdana" w:eastAsiaTheme="minorEastAsia" w:hAnsi="Verdana" w:cstheme="minorBidi"/>
              <w:noProof/>
              <w:lang w:val="en-US" w:eastAsia="en-US" w:bidi="ar-SA"/>
            </w:rPr>
          </w:pPr>
          <w:hyperlink w:anchor="_Toc436399351" w:history="1">
            <w:r w:rsidR="00B95AD2" w:rsidRPr="00B95AD2">
              <w:rPr>
                <w:rStyle w:val="Hyperlink"/>
                <w:rFonts w:ascii="Verdana" w:hAnsi="Verdana"/>
                <w:noProof/>
              </w:rPr>
              <w:t>7.</w:t>
            </w:r>
            <w:r w:rsidR="00B95AD2" w:rsidRPr="00B95AD2">
              <w:rPr>
                <w:rFonts w:ascii="Verdana" w:eastAsiaTheme="minorEastAsia" w:hAnsi="Verdana" w:cstheme="minorBidi"/>
                <w:noProof/>
                <w:lang w:val="en-US" w:eastAsia="en-US" w:bidi="ar-SA"/>
              </w:rPr>
              <w:tab/>
            </w:r>
            <w:r w:rsidR="00B95AD2" w:rsidRPr="00B95AD2">
              <w:rPr>
                <w:rStyle w:val="Hyperlink"/>
                <w:rFonts w:ascii="Verdana" w:hAnsi="Verdana"/>
                <w:noProof/>
              </w:rPr>
              <w:t>REFERENCIADOKUMENTUMOK</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_Toc436399351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60</w:t>
            </w:r>
            <w:r w:rsidR="00B95AD2" w:rsidRPr="00B95AD2">
              <w:rPr>
                <w:rFonts w:ascii="Verdana" w:hAnsi="Verdana"/>
                <w:noProof/>
                <w:webHidden/>
              </w:rPr>
              <w:fldChar w:fldCharType="end"/>
            </w:r>
          </w:hyperlink>
        </w:p>
        <w:p w:rsidR="00B95AD2" w:rsidRPr="00B95AD2" w:rsidRDefault="00906390">
          <w:pPr>
            <w:pStyle w:val="TOC1"/>
            <w:tabs>
              <w:tab w:val="left" w:pos="400"/>
              <w:tab w:val="right" w:leader="dot" w:pos="9633"/>
            </w:tabs>
            <w:rPr>
              <w:rFonts w:ascii="Verdana" w:eastAsiaTheme="minorEastAsia" w:hAnsi="Verdana" w:cstheme="minorBidi"/>
              <w:noProof/>
              <w:lang w:val="en-US" w:eastAsia="en-US" w:bidi="ar-SA"/>
            </w:rPr>
          </w:pPr>
          <w:hyperlink w:anchor="_Toc436399352" w:history="1">
            <w:r w:rsidR="00B95AD2" w:rsidRPr="00B95AD2">
              <w:rPr>
                <w:rStyle w:val="Hyperlink"/>
                <w:rFonts w:ascii="Verdana" w:hAnsi="Verdana"/>
                <w:noProof/>
              </w:rPr>
              <w:t>8.</w:t>
            </w:r>
            <w:r w:rsidR="00B95AD2" w:rsidRPr="00B95AD2">
              <w:rPr>
                <w:rFonts w:ascii="Verdana" w:eastAsiaTheme="minorEastAsia" w:hAnsi="Verdana" w:cstheme="minorBidi"/>
                <w:noProof/>
                <w:lang w:val="en-US" w:eastAsia="en-US" w:bidi="ar-SA"/>
              </w:rPr>
              <w:tab/>
            </w:r>
            <w:r w:rsidR="00B95AD2" w:rsidRPr="00B95AD2">
              <w:rPr>
                <w:rStyle w:val="Hyperlink"/>
                <w:rFonts w:ascii="Verdana" w:hAnsi="Verdana"/>
                <w:noProof/>
              </w:rPr>
              <w:t>ÁGAZATI REFERENCIADOKUMENTUMOK</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_Toc436399352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63</w:t>
            </w:r>
            <w:r w:rsidR="00B95AD2" w:rsidRPr="00B95AD2">
              <w:rPr>
                <w:rFonts w:ascii="Verdana" w:hAnsi="Verdana"/>
                <w:noProof/>
                <w:webHidden/>
              </w:rPr>
              <w:fldChar w:fldCharType="end"/>
            </w:r>
          </w:hyperlink>
        </w:p>
        <w:p w:rsidR="00B95AD2" w:rsidRPr="00B95AD2" w:rsidRDefault="00906390">
          <w:pPr>
            <w:pStyle w:val="TOC2"/>
            <w:tabs>
              <w:tab w:val="right" w:leader="dot" w:pos="9633"/>
            </w:tabs>
            <w:rPr>
              <w:rFonts w:ascii="Verdana" w:eastAsiaTheme="minorEastAsia" w:hAnsi="Verdana" w:cstheme="minorBidi"/>
              <w:noProof/>
              <w:lang w:val="en-US" w:eastAsia="en-US" w:bidi="ar-SA"/>
            </w:rPr>
          </w:pPr>
          <w:hyperlink w:anchor="_Toc436399353" w:history="1">
            <w:r w:rsidR="00B95AD2" w:rsidRPr="00B95AD2">
              <w:rPr>
                <w:rStyle w:val="Hyperlink"/>
                <w:rFonts w:ascii="Verdana" w:hAnsi="Verdana"/>
                <w:noProof/>
              </w:rPr>
              <w:t>1. MELLÉKLET: Konzultáció az érdekelt felekkel</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_Toc436399353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65</w:t>
            </w:r>
            <w:r w:rsidR="00B95AD2" w:rsidRPr="00B95AD2">
              <w:rPr>
                <w:rFonts w:ascii="Verdana" w:hAnsi="Verdana"/>
                <w:noProof/>
                <w:webHidden/>
              </w:rPr>
              <w:fldChar w:fldCharType="end"/>
            </w:r>
          </w:hyperlink>
        </w:p>
        <w:p w:rsidR="00B95AD2" w:rsidRDefault="00906390">
          <w:pPr>
            <w:pStyle w:val="TOC2"/>
            <w:tabs>
              <w:tab w:val="right" w:leader="dot" w:pos="9633"/>
            </w:tabs>
            <w:rPr>
              <w:rFonts w:asciiTheme="minorHAnsi" w:eastAsiaTheme="minorEastAsia" w:hAnsiTheme="minorHAnsi" w:cstheme="minorBidi"/>
              <w:noProof/>
              <w:sz w:val="22"/>
              <w:szCs w:val="22"/>
              <w:lang w:val="en-US" w:eastAsia="en-US" w:bidi="ar-SA"/>
            </w:rPr>
          </w:pPr>
          <w:hyperlink w:anchor="_Toc436399354" w:history="1">
            <w:r w:rsidR="00B95AD2" w:rsidRPr="00B95AD2">
              <w:rPr>
                <w:rStyle w:val="Hyperlink"/>
                <w:rFonts w:ascii="Verdana" w:hAnsi="Verdana"/>
                <w:noProof/>
              </w:rPr>
              <w:t>2. MELLÉKLET: Betűszók és rövidítések jegyzéke</w:t>
            </w:r>
            <w:r w:rsidR="00B95AD2" w:rsidRPr="00B95AD2">
              <w:rPr>
                <w:rFonts w:ascii="Verdana" w:hAnsi="Verdana"/>
                <w:noProof/>
                <w:webHidden/>
              </w:rPr>
              <w:tab/>
            </w:r>
            <w:r w:rsidR="00B95AD2" w:rsidRPr="00B95AD2">
              <w:rPr>
                <w:rFonts w:ascii="Verdana" w:hAnsi="Verdana"/>
                <w:noProof/>
                <w:webHidden/>
              </w:rPr>
              <w:fldChar w:fldCharType="begin"/>
            </w:r>
            <w:r w:rsidR="00B95AD2" w:rsidRPr="00B95AD2">
              <w:rPr>
                <w:rFonts w:ascii="Verdana" w:hAnsi="Verdana"/>
                <w:noProof/>
                <w:webHidden/>
              </w:rPr>
              <w:instrText xml:space="preserve"> PAGEREF _Toc436399354 \h </w:instrText>
            </w:r>
            <w:r w:rsidR="00B95AD2" w:rsidRPr="00B95AD2">
              <w:rPr>
                <w:rFonts w:ascii="Verdana" w:hAnsi="Verdana"/>
                <w:noProof/>
                <w:webHidden/>
              </w:rPr>
            </w:r>
            <w:r w:rsidR="00B95AD2" w:rsidRPr="00B95AD2">
              <w:rPr>
                <w:rFonts w:ascii="Verdana" w:hAnsi="Verdana"/>
                <w:noProof/>
                <w:webHidden/>
              </w:rPr>
              <w:fldChar w:fldCharType="separate"/>
            </w:r>
            <w:r w:rsidR="00B95AD2" w:rsidRPr="00B95AD2">
              <w:rPr>
                <w:rFonts w:ascii="Verdana" w:hAnsi="Verdana"/>
                <w:noProof/>
                <w:webHidden/>
              </w:rPr>
              <w:t>66</w:t>
            </w:r>
            <w:r w:rsidR="00B95AD2" w:rsidRPr="00B95AD2">
              <w:rPr>
                <w:rFonts w:ascii="Verdana" w:hAnsi="Verdana"/>
                <w:noProof/>
                <w:webHidden/>
              </w:rPr>
              <w:fldChar w:fldCharType="end"/>
            </w:r>
          </w:hyperlink>
        </w:p>
        <w:p w:rsidR="00E676BF" w:rsidRPr="00F51A8F" w:rsidRDefault="008323A5">
          <w:pPr>
            <w:pStyle w:val="TOC1"/>
            <w:tabs>
              <w:tab w:val="left" w:pos="400"/>
              <w:tab w:val="right" w:leader="dot" w:pos="9633"/>
            </w:tabs>
            <w:rPr>
              <w:rFonts w:ascii="Verdana" w:eastAsiaTheme="minorEastAsia" w:hAnsi="Verdana" w:cstheme="minorBidi"/>
              <w:noProof/>
            </w:rPr>
          </w:pPr>
          <w:r w:rsidRPr="00F51A8F">
            <w:rPr>
              <w:rFonts w:ascii="Verdana" w:hAnsi="Verdana"/>
            </w:rPr>
            <w:fldChar w:fldCharType="end"/>
          </w:r>
        </w:p>
      </w:sdtContent>
    </w:sdt>
    <w:bookmarkEnd w:id="3"/>
    <w:p w:rsidR="004A7EFC" w:rsidRPr="00F51A8F" w:rsidRDefault="004A7EFC" w:rsidP="00DA53AF">
      <w:pPr>
        <w:rPr>
          <w:rFonts w:ascii="Verdana" w:hAnsi="Verdana"/>
          <w:b/>
        </w:rPr>
      </w:pPr>
      <w:r>
        <w:t xml:space="preserve">   </w:t>
      </w:r>
      <w:r>
        <w:rPr>
          <w:rFonts w:ascii="Verdana" w:hAnsi="Verdana"/>
        </w:rPr>
        <w:t xml:space="preserve">3. MELLÉKLET: Ágazati referenciadokumentum a keményítő-feldolgozásból származó  </w:t>
      </w:r>
    </w:p>
    <w:p w:rsidR="004A7EFC" w:rsidRPr="00F51A8F" w:rsidRDefault="004A7EFC" w:rsidP="00DA53AF">
      <w:pPr>
        <w:rPr>
          <w:rFonts w:ascii="Verdana" w:hAnsi="Verdana"/>
          <w:b/>
        </w:rPr>
      </w:pPr>
      <w:r>
        <w:rPr>
          <w:rFonts w:ascii="Verdana" w:hAnsi="Verdana"/>
        </w:rPr>
        <w:t xml:space="preserve">   biztonságos takarmány-alapanyagok gyártásáról</w:t>
      </w:r>
    </w:p>
    <w:p w:rsidR="004A7EFC" w:rsidRPr="00F51A8F" w:rsidRDefault="004A7EFC" w:rsidP="00DA53AF">
      <w:pPr>
        <w:rPr>
          <w:rFonts w:ascii="Verdana" w:hAnsi="Verdana"/>
          <w:b/>
        </w:rPr>
      </w:pPr>
    </w:p>
    <w:p w:rsidR="00395FE1" w:rsidRDefault="004A7EFC" w:rsidP="00DA53AF">
      <w:pPr>
        <w:rPr>
          <w:rFonts w:ascii="Verdana" w:hAnsi="Verdana"/>
        </w:rPr>
      </w:pPr>
      <w:r>
        <w:rPr>
          <w:rFonts w:ascii="Verdana" w:hAnsi="Verdana"/>
        </w:rPr>
        <w:t xml:space="preserve">   4. MELLÉKLET: Ágazati referenciadokumentum az olajos magvak sajtolásából és növényi</w:t>
      </w:r>
    </w:p>
    <w:p w:rsidR="004A7EFC" w:rsidRPr="00F51A8F" w:rsidRDefault="00395FE1" w:rsidP="00DA53AF">
      <w:pPr>
        <w:rPr>
          <w:rFonts w:ascii="Verdana" w:hAnsi="Verdana"/>
          <w:b/>
        </w:rPr>
      </w:pPr>
      <w:r>
        <w:rPr>
          <w:rFonts w:ascii="Verdana" w:hAnsi="Verdana"/>
        </w:rPr>
        <w:t xml:space="preserve">   </w:t>
      </w:r>
      <w:r w:rsidR="004A7EFC">
        <w:rPr>
          <w:rFonts w:ascii="Verdana" w:hAnsi="Verdana"/>
        </w:rPr>
        <w:t>olajok finomításából származó biztonságos takarmány-alapanyagok gyártásáról</w:t>
      </w:r>
    </w:p>
    <w:p w:rsidR="004A7EFC" w:rsidRPr="00F51A8F" w:rsidRDefault="004A7EFC" w:rsidP="00DA53AF">
      <w:pPr>
        <w:rPr>
          <w:rFonts w:ascii="Verdana" w:hAnsi="Verdana"/>
          <w:b/>
        </w:rPr>
      </w:pPr>
    </w:p>
    <w:p w:rsidR="004A7EFC" w:rsidRPr="00F51A8F" w:rsidRDefault="004A7EFC" w:rsidP="00DA53AF">
      <w:pPr>
        <w:rPr>
          <w:rFonts w:ascii="Verdana" w:hAnsi="Verdana"/>
          <w:b/>
        </w:rPr>
      </w:pPr>
      <w:r>
        <w:rPr>
          <w:rFonts w:ascii="Verdana" w:hAnsi="Verdana"/>
        </w:rPr>
        <w:t xml:space="preserve">   5. MELLÉKLET: Ágazati referenciadokumentum a biodízel-feldolgozásból származó </w:t>
      </w:r>
    </w:p>
    <w:p w:rsidR="00DA53AF" w:rsidRPr="00DA53AF" w:rsidRDefault="004A7EFC" w:rsidP="00DA53AF">
      <w:pPr>
        <w:rPr>
          <w:rFonts w:ascii="Verdana" w:hAnsi="Verdana"/>
          <w:b/>
        </w:rPr>
      </w:pPr>
      <w:r>
        <w:rPr>
          <w:rFonts w:ascii="Verdana" w:hAnsi="Verdana"/>
        </w:rPr>
        <w:t xml:space="preserve">   biztonságos takarmány-alapanyagok gyártásáról</w:t>
      </w:r>
    </w:p>
    <w:p w:rsidR="00562D44" w:rsidRDefault="00562D44">
      <w:pPr>
        <w:rPr>
          <w:rFonts w:ascii="Verdana" w:hAnsi="Verdana"/>
          <w:bCs/>
          <w:iCs/>
          <w:szCs w:val="24"/>
        </w:rPr>
      </w:pPr>
      <w:r>
        <w:br w:type="page"/>
      </w:r>
    </w:p>
    <w:p w:rsidR="002D645B" w:rsidRPr="004E7879" w:rsidRDefault="002D645B" w:rsidP="006B56D7">
      <w:pPr>
        <w:pStyle w:val="Heading1"/>
      </w:pPr>
      <w:bookmarkStart w:id="4" w:name="_Toc400033119"/>
      <w:bookmarkStart w:id="5" w:name="_Toc436399253"/>
      <w:r>
        <w:lastRenderedPageBreak/>
        <w:t xml:space="preserve">2 </w:t>
      </w:r>
      <w:r>
        <w:tab/>
      </w:r>
      <w:bookmarkStart w:id="6" w:name="Scope"/>
      <w:r>
        <w:t>ALKALMAZÁSI KÖR, CÉL ÉS MEGHATÁROZÁSOK</w:t>
      </w:r>
      <w:bookmarkEnd w:id="4"/>
      <w:bookmarkEnd w:id="5"/>
      <w:r>
        <w:t xml:space="preserve"> </w:t>
      </w:r>
      <w:bookmarkEnd w:id="6"/>
    </w:p>
    <w:p w:rsidR="002D645B" w:rsidRPr="001D76FB" w:rsidRDefault="002D645B" w:rsidP="003910AE">
      <w:pPr>
        <w:jc w:val="both"/>
        <w:rPr>
          <w:rFonts w:ascii="Verdana" w:hAnsi="Verdana"/>
          <w:b/>
          <w:sz w:val="22"/>
          <w:szCs w:val="22"/>
        </w:rPr>
      </w:pPr>
    </w:p>
    <w:p w:rsidR="002D645B" w:rsidRPr="001D76FB" w:rsidRDefault="002D645B" w:rsidP="003910AE">
      <w:pPr>
        <w:jc w:val="both"/>
        <w:rPr>
          <w:rFonts w:ascii="Verdana" w:eastAsia="MS Mincho" w:hAnsi="Verdana"/>
          <w:kern w:val="28"/>
          <w:sz w:val="22"/>
          <w:szCs w:val="22"/>
        </w:rPr>
      </w:pPr>
    </w:p>
    <w:p w:rsidR="004133EF" w:rsidRPr="0066078A" w:rsidRDefault="004133EF" w:rsidP="00677F2B">
      <w:pPr>
        <w:pStyle w:val="Heading2"/>
        <w:rPr>
          <w:rFonts w:eastAsia="MS Mincho"/>
          <w:kern w:val="28"/>
        </w:rPr>
      </w:pPr>
      <w:bookmarkStart w:id="7" w:name="_Toc400033120"/>
      <w:bookmarkStart w:id="8" w:name="_Toc436399254"/>
      <w:r>
        <w:t xml:space="preserve">2.1 Alkalmazási kör és cél: a jelen </w:t>
      </w:r>
      <w:r w:rsidR="00C73E89">
        <w:t>útmutató</w:t>
      </w:r>
      <w:r>
        <w:t xml:space="preserve"> használata</w:t>
      </w:r>
      <w:bookmarkEnd w:id="7"/>
      <w:bookmarkEnd w:id="8"/>
    </w:p>
    <w:p w:rsidR="004133EF" w:rsidRPr="005E3462" w:rsidRDefault="004133EF" w:rsidP="003910AE">
      <w:pPr>
        <w:autoSpaceDE w:val="0"/>
        <w:autoSpaceDN w:val="0"/>
        <w:adjustRightInd w:val="0"/>
        <w:jc w:val="both"/>
        <w:rPr>
          <w:rFonts w:ascii="Verdana" w:eastAsia="MS Mincho" w:hAnsi="Verdana"/>
          <w:kern w:val="28"/>
          <w:sz w:val="22"/>
          <w:szCs w:val="22"/>
        </w:rPr>
      </w:pPr>
    </w:p>
    <w:p w:rsidR="005E3462" w:rsidRPr="00F51A8F" w:rsidRDefault="005E3462" w:rsidP="005E3462">
      <w:pPr>
        <w:autoSpaceDE w:val="0"/>
        <w:autoSpaceDN w:val="0"/>
        <w:adjustRightInd w:val="0"/>
        <w:jc w:val="both"/>
        <w:rPr>
          <w:rFonts w:ascii="Verdana" w:eastAsia="MS Mincho" w:hAnsi="Verdana" w:cs="Arial"/>
          <w:kern w:val="28"/>
          <w:sz w:val="22"/>
          <w:szCs w:val="22"/>
        </w:rPr>
      </w:pPr>
      <w:r>
        <w:rPr>
          <w:rFonts w:ascii="Verdana" w:hAnsi="Verdana"/>
          <w:kern w:val="28"/>
          <w:sz w:val="22"/>
        </w:rPr>
        <w:t xml:space="preserve">Jelen dokumentum a Biztonságos takarmány-alapanyagok ipari előállításának helyes gyakorlatára vonatkozó </w:t>
      </w:r>
      <w:r w:rsidR="005D14FE">
        <w:rPr>
          <w:rFonts w:ascii="Verdana" w:hAnsi="Verdana"/>
          <w:kern w:val="28"/>
          <w:sz w:val="22"/>
        </w:rPr>
        <w:t xml:space="preserve">európai </w:t>
      </w:r>
      <w:r w:rsidR="00C73E89">
        <w:rPr>
          <w:rFonts w:ascii="Verdana" w:hAnsi="Verdana"/>
          <w:kern w:val="28"/>
          <w:sz w:val="22"/>
        </w:rPr>
        <w:t>útmutató</w:t>
      </w:r>
      <w:r>
        <w:rPr>
          <w:rFonts w:ascii="Verdana" w:hAnsi="Verdana"/>
          <w:kern w:val="28"/>
          <w:sz w:val="22"/>
        </w:rPr>
        <w:t xml:space="preserve">. </w:t>
      </w:r>
    </w:p>
    <w:p w:rsidR="005E3462" w:rsidRPr="00F51A8F" w:rsidRDefault="005E3462" w:rsidP="005E3462">
      <w:pPr>
        <w:autoSpaceDE w:val="0"/>
        <w:autoSpaceDN w:val="0"/>
        <w:adjustRightInd w:val="0"/>
        <w:jc w:val="both"/>
        <w:rPr>
          <w:rFonts w:ascii="Verdana" w:eastAsia="MS Mincho" w:hAnsi="Verdana" w:cs="Arial"/>
          <w:kern w:val="28"/>
          <w:sz w:val="22"/>
          <w:szCs w:val="22"/>
        </w:rPr>
      </w:pPr>
    </w:p>
    <w:p w:rsidR="005E3462" w:rsidRPr="00F51A8F" w:rsidRDefault="005E3462" w:rsidP="005E3462">
      <w:pPr>
        <w:autoSpaceDE w:val="0"/>
        <w:autoSpaceDN w:val="0"/>
        <w:adjustRightInd w:val="0"/>
        <w:jc w:val="both"/>
        <w:rPr>
          <w:rFonts w:ascii="Verdana" w:eastAsia="MS Mincho" w:hAnsi="Verdana" w:cs="Arial"/>
          <w:kern w:val="28"/>
          <w:sz w:val="22"/>
          <w:szCs w:val="22"/>
        </w:rPr>
      </w:pPr>
      <w:r>
        <w:rPr>
          <w:rFonts w:ascii="Verdana" w:hAnsi="Verdana"/>
          <w:kern w:val="28"/>
          <w:sz w:val="22"/>
        </w:rPr>
        <w:t xml:space="preserve">Jelen </w:t>
      </w:r>
      <w:r w:rsidR="00C73E89">
        <w:rPr>
          <w:rFonts w:ascii="Verdana" w:hAnsi="Verdana"/>
          <w:kern w:val="28"/>
          <w:sz w:val="22"/>
        </w:rPr>
        <w:t>útmutató</w:t>
      </w:r>
      <w:r>
        <w:rPr>
          <w:rFonts w:ascii="Verdana" w:hAnsi="Verdana"/>
          <w:kern w:val="28"/>
          <w:sz w:val="22"/>
        </w:rPr>
        <w:t xml:space="preserve"> célja, hogy a következő eszközökkel biztosítsa a takarmány-alapanyagok biztonságát:</w:t>
      </w:r>
    </w:p>
    <w:p w:rsidR="005E3462" w:rsidRPr="00F51A8F" w:rsidRDefault="005E3462" w:rsidP="005E3462">
      <w:pPr>
        <w:autoSpaceDE w:val="0"/>
        <w:autoSpaceDN w:val="0"/>
        <w:adjustRightInd w:val="0"/>
        <w:jc w:val="both"/>
        <w:rPr>
          <w:rFonts w:ascii="Verdana" w:eastAsia="MS Mincho" w:hAnsi="Verdana" w:cs="Arial"/>
          <w:kern w:val="28"/>
          <w:sz w:val="22"/>
          <w:szCs w:val="22"/>
        </w:rPr>
      </w:pPr>
    </w:p>
    <w:p w:rsidR="005E3462" w:rsidRPr="00F51A8F" w:rsidRDefault="005E3462" w:rsidP="00B14B2A">
      <w:pPr>
        <w:numPr>
          <w:ilvl w:val="0"/>
          <w:numId w:val="4"/>
        </w:numPr>
        <w:tabs>
          <w:tab w:val="clear" w:pos="720"/>
          <w:tab w:val="num" w:pos="180"/>
          <w:tab w:val="num" w:pos="360"/>
        </w:tabs>
        <w:autoSpaceDE w:val="0"/>
        <w:autoSpaceDN w:val="0"/>
        <w:adjustRightInd w:val="0"/>
        <w:spacing w:before="60" w:after="60"/>
        <w:ind w:left="187" w:hanging="187"/>
        <w:jc w:val="both"/>
        <w:rPr>
          <w:rFonts w:ascii="Verdana" w:eastAsia="MS Mincho" w:hAnsi="Verdana" w:cs="Arial"/>
          <w:kern w:val="28"/>
          <w:sz w:val="22"/>
          <w:szCs w:val="22"/>
        </w:rPr>
      </w:pPr>
      <w:r>
        <w:rPr>
          <w:rFonts w:ascii="Verdana" w:hAnsi="Verdana"/>
          <w:kern w:val="28"/>
          <w:sz w:val="22"/>
        </w:rPr>
        <w:t>Nem biztonságos takarmány-alapanyagok takarmányláncba történő bekerülési kockázatának minimalizálása.</w:t>
      </w:r>
    </w:p>
    <w:p w:rsidR="005E3462" w:rsidRPr="00F51A8F" w:rsidRDefault="005E3462" w:rsidP="00B14B2A">
      <w:pPr>
        <w:numPr>
          <w:ilvl w:val="0"/>
          <w:numId w:val="4"/>
        </w:numPr>
        <w:tabs>
          <w:tab w:val="clear" w:pos="720"/>
          <w:tab w:val="num" w:pos="180"/>
          <w:tab w:val="num" w:pos="360"/>
        </w:tabs>
        <w:autoSpaceDE w:val="0"/>
        <w:autoSpaceDN w:val="0"/>
        <w:adjustRightInd w:val="0"/>
        <w:spacing w:before="60" w:after="60"/>
        <w:ind w:left="187" w:hanging="187"/>
        <w:jc w:val="both"/>
        <w:rPr>
          <w:rFonts w:ascii="Verdana" w:eastAsia="MS Mincho" w:hAnsi="Verdana" w:cs="Arial"/>
          <w:kern w:val="28"/>
          <w:sz w:val="22"/>
          <w:szCs w:val="22"/>
        </w:rPr>
      </w:pPr>
      <w:r>
        <w:rPr>
          <w:rFonts w:ascii="Verdana" w:hAnsi="Verdana"/>
          <w:kern w:val="28"/>
          <w:sz w:val="22"/>
        </w:rPr>
        <w:t>Lehetővé tenni a vállalkozások számára, hogy megvalósítsák a takarmány-higiéniai rendelet (183/2005/EK) célkitűzéseit.</w:t>
      </w:r>
    </w:p>
    <w:p w:rsidR="005E3462" w:rsidRPr="00F51A8F" w:rsidRDefault="00B94841" w:rsidP="00B14B2A">
      <w:pPr>
        <w:numPr>
          <w:ilvl w:val="0"/>
          <w:numId w:val="4"/>
        </w:numPr>
        <w:tabs>
          <w:tab w:val="clear" w:pos="720"/>
          <w:tab w:val="num" w:pos="176"/>
        </w:tabs>
        <w:autoSpaceDE w:val="0"/>
        <w:autoSpaceDN w:val="0"/>
        <w:adjustRightInd w:val="0"/>
        <w:spacing w:before="60" w:after="60"/>
        <w:ind w:left="360"/>
        <w:jc w:val="both"/>
        <w:rPr>
          <w:rFonts w:ascii="Verdana" w:eastAsia="MS Mincho" w:hAnsi="Verdana" w:cs="Arial"/>
          <w:b/>
          <w:kern w:val="28"/>
          <w:sz w:val="22"/>
          <w:szCs w:val="22"/>
        </w:rPr>
      </w:pPr>
      <w:r>
        <w:rPr>
          <w:rFonts w:ascii="Verdana" w:hAnsi="Verdana"/>
          <w:kern w:val="28"/>
          <w:sz w:val="22"/>
        </w:rPr>
        <w:t>Intézkedések</w:t>
      </w:r>
      <w:r w:rsidR="005E3462">
        <w:rPr>
          <w:rFonts w:ascii="Verdana" w:hAnsi="Verdana"/>
          <w:kern w:val="28"/>
          <w:sz w:val="22"/>
        </w:rPr>
        <w:t xml:space="preserve"> az egyéb vonatkozó takarmánybiztonsági szabályozói követelmények betartásának biztosítása érdekében.</w:t>
      </w:r>
    </w:p>
    <w:p w:rsidR="005E3462" w:rsidRPr="00F51A8F" w:rsidRDefault="005E3462" w:rsidP="005E3462">
      <w:pPr>
        <w:pStyle w:val="BodyText3"/>
        <w:ind w:left="720"/>
        <w:jc w:val="both"/>
        <w:rPr>
          <w:rFonts w:ascii="Verdana" w:eastAsia="MS Mincho" w:hAnsi="Verdana" w:cs="Arial"/>
          <w:b w:val="0"/>
          <w:kern w:val="28"/>
          <w:sz w:val="22"/>
          <w:szCs w:val="22"/>
        </w:rPr>
      </w:pPr>
    </w:p>
    <w:p w:rsidR="005E3462" w:rsidRPr="00F51A8F" w:rsidRDefault="005E3462" w:rsidP="005E3462">
      <w:pPr>
        <w:pStyle w:val="BodyText3"/>
        <w:jc w:val="both"/>
        <w:rPr>
          <w:rFonts w:ascii="Verdana" w:hAnsi="Verdana" w:cs="Arial"/>
          <w:b w:val="0"/>
          <w:sz w:val="22"/>
          <w:szCs w:val="22"/>
        </w:rPr>
      </w:pPr>
      <w:r>
        <w:rPr>
          <w:rFonts w:ascii="Verdana" w:hAnsi="Verdana"/>
          <w:b w:val="0"/>
          <w:kern w:val="28"/>
          <w:sz w:val="22"/>
        </w:rPr>
        <w:t xml:space="preserve">Jelen </w:t>
      </w:r>
      <w:r w:rsidR="003A3327">
        <w:rPr>
          <w:rFonts w:ascii="Verdana" w:hAnsi="Verdana"/>
          <w:b w:val="0"/>
          <w:kern w:val="28"/>
          <w:sz w:val="22"/>
        </w:rPr>
        <w:t>ú</w:t>
      </w:r>
      <w:r w:rsidR="00C73E89">
        <w:rPr>
          <w:rFonts w:ascii="Verdana" w:hAnsi="Verdana"/>
          <w:b w:val="0"/>
          <w:kern w:val="28"/>
          <w:sz w:val="22"/>
        </w:rPr>
        <w:t>tmutató</w:t>
      </w:r>
      <w:r>
        <w:rPr>
          <w:rFonts w:ascii="Verdana" w:hAnsi="Verdana"/>
          <w:b w:val="0"/>
          <w:kern w:val="28"/>
          <w:sz w:val="22"/>
        </w:rPr>
        <w:t xml:space="preserve"> kiterjed a takarmány-alapanyagok ipari előállítására, a bejövő anyagok belépési pontjától, a takarmány-alapanyagok előállításához kapcsolódó nyersanyagok megvásárlásán, az üzemi tároláson, gyártáson, az előállított termék értékesítésén és szállításán keresztül a tulajdonjog átadásának pontjáig.</w:t>
      </w:r>
    </w:p>
    <w:p w:rsidR="005E3462" w:rsidRPr="00F51A8F" w:rsidRDefault="005E3462" w:rsidP="005E3462">
      <w:pPr>
        <w:ind w:left="720"/>
        <w:jc w:val="both"/>
        <w:rPr>
          <w:rFonts w:ascii="Verdana" w:eastAsia="MS Mincho" w:hAnsi="Verdana" w:cs="Arial"/>
          <w:kern w:val="28"/>
          <w:sz w:val="22"/>
          <w:szCs w:val="22"/>
        </w:rPr>
      </w:pPr>
    </w:p>
    <w:p w:rsidR="005E3462" w:rsidRPr="00F51A8F" w:rsidRDefault="005E3462" w:rsidP="005E3462">
      <w:pPr>
        <w:jc w:val="both"/>
        <w:rPr>
          <w:rFonts w:ascii="Verdana" w:eastAsia="MS Mincho" w:hAnsi="Verdana" w:cs="Arial"/>
          <w:kern w:val="28"/>
          <w:sz w:val="22"/>
          <w:szCs w:val="22"/>
        </w:rPr>
      </w:pPr>
      <w:r>
        <w:rPr>
          <w:rFonts w:ascii="Verdana" w:hAnsi="Verdana"/>
          <w:kern w:val="28"/>
          <w:sz w:val="22"/>
        </w:rPr>
        <w:t xml:space="preserve">Jelen </w:t>
      </w:r>
      <w:r w:rsidR="00C73E89">
        <w:rPr>
          <w:rFonts w:ascii="Verdana" w:hAnsi="Verdana"/>
          <w:kern w:val="28"/>
          <w:sz w:val="22"/>
        </w:rPr>
        <w:t>útmutató</w:t>
      </w:r>
      <w:r>
        <w:rPr>
          <w:rFonts w:ascii="Verdana" w:hAnsi="Verdana"/>
          <w:kern w:val="28"/>
          <w:sz w:val="22"/>
        </w:rPr>
        <w:t xml:space="preserve"> nem terjed ki az elsődleges termelésre, az adalékanyagok gyártására, illetve a takarmány-alapanyagok kereskedelmére.</w:t>
      </w:r>
    </w:p>
    <w:p w:rsidR="00D36271" w:rsidRPr="00F51A8F" w:rsidRDefault="00D36271" w:rsidP="005E3462">
      <w:pPr>
        <w:jc w:val="both"/>
        <w:rPr>
          <w:rFonts w:ascii="Verdana" w:eastAsia="MS Mincho" w:hAnsi="Verdana" w:cs="Arial"/>
          <w:kern w:val="28"/>
          <w:sz w:val="22"/>
          <w:szCs w:val="22"/>
        </w:rPr>
      </w:pPr>
    </w:p>
    <w:p w:rsidR="005E3462" w:rsidRPr="00F51A8F" w:rsidRDefault="005E3462" w:rsidP="005E3462">
      <w:pPr>
        <w:jc w:val="both"/>
        <w:rPr>
          <w:rFonts w:ascii="Verdana" w:eastAsia="MS Mincho" w:hAnsi="Verdana" w:cs="Arial"/>
          <w:kern w:val="28"/>
          <w:sz w:val="22"/>
          <w:szCs w:val="22"/>
        </w:rPr>
      </w:pPr>
      <w:r>
        <w:rPr>
          <w:rFonts w:ascii="Verdana" w:hAnsi="Verdana"/>
          <w:kern w:val="28"/>
          <w:sz w:val="22"/>
        </w:rPr>
        <w:t xml:space="preserve">Jelen </w:t>
      </w:r>
      <w:r w:rsidR="00C73E89">
        <w:rPr>
          <w:rFonts w:ascii="Verdana" w:hAnsi="Verdana"/>
          <w:kern w:val="28"/>
          <w:sz w:val="22"/>
        </w:rPr>
        <w:t>útmutató</w:t>
      </w:r>
      <w:r>
        <w:rPr>
          <w:rFonts w:ascii="Verdana" w:hAnsi="Verdana"/>
          <w:kern w:val="28"/>
          <w:sz w:val="22"/>
        </w:rPr>
        <w:t xml:space="preserve"> kidolgozásának célja az volt, hogy eleget tegyen a takarmánykeverék </w:t>
      </w:r>
      <w:r w:rsidR="006D74CD">
        <w:rPr>
          <w:rFonts w:ascii="Verdana" w:hAnsi="Verdana"/>
          <w:kern w:val="28"/>
          <w:sz w:val="22"/>
        </w:rPr>
        <w:t xml:space="preserve">ágazat </w:t>
      </w:r>
      <w:r>
        <w:rPr>
          <w:rFonts w:ascii="Verdana" w:hAnsi="Verdana"/>
          <w:kern w:val="28"/>
          <w:sz w:val="22"/>
        </w:rPr>
        <w:t>azon jogos elvárásának, hogy biztonság iránt elkötelezett takarmányalapanyag</w:t>
      </w:r>
      <w:r w:rsidR="00C6233D">
        <w:rPr>
          <w:rFonts w:ascii="Verdana" w:hAnsi="Verdana"/>
          <w:kern w:val="28"/>
          <w:sz w:val="22"/>
        </w:rPr>
        <w:t>-</w:t>
      </w:r>
      <w:r>
        <w:rPr>
          <w:rFonts w:ascii="Verdana" w:hAnsi="Verdana"/>
          <w:kern w:val="28"/>
          <w:sz w:val="22"/>
        </w:rPr>
        <w:t>gyártókkal dolgozzon.</w:t>
      </w:r>
    </w:p>
    <w:p w:rsidR="005E3462" w:rsidRPr="00F51A8F" w:rsidRDefault="005E3462" w:rsidP="005E3462">
      <w:pPr>
        <w:jc w:val="both"/>
        <w:rPr>
          <w:rFonts w:ascii="Verdana" w:eastAsia="MS Mincho" w:hAnsi="Verdana" w:cs="Arial"/>
          <w:kern w:val="28"/>
          <w:sz w:val="22"/>
          <w:szCs w:val="22"/>
        </w:rPr>
      </w:pPr>
    </w:p>
    <w:p w:rsidR="005E3462" w:rsidRPr="00F51A8F" w:rsidRDefault="005E3462" w:rsidP="005E3462">
      <w:pPr>
        <w:jc w:val="both"/>
        <w:rPr>
          <w:rFonts w:ascii="Verdana" w:eastAsia="MS Mincho" w:hAnsi="Verdana" w:cs="Arial"/>
          <w:kern w:val="28"/>
          <w:sz w:val="22"/>
          <w:szCs w:val="22"/>
        </w:rPr>
      </w:pPr>
      <w:r>
        <w:rPr>
          <w:rFonts w:ascii="Verdana" w:hAnsi="Verdana"/>
          <w:kern w:val="28"/>
          <w:sz w:val="22"/>
        </w:rPr>
        <w:t xml:space="preserve">Jelen </w:t>
      </w:r>
      <w:r w:rsidR="00C73E89">
        <w:rPr>
          <w:rFonts w:ascii="Verdana" w:hAnsi="Verdana"/>
          <w:kern w:val="28"/>
          <w:sz w:val="22"/>
        </w:rPr>
        <w:t>útmutató</w:t>
      </w:r>
      <w:r>
        <w:rPr>
          <w:rFonts w:ascii="Verdana" w:hAnsi="Verdana"/>
          <w:kern w:val="28"/>
          <w:sz w:val="22"/>
        </w:rPr>
        <w:t xml:space="preserve">t kizárólag a takarmány-alapanyagokat ipari mértékben előállító vállalkozások alkalmazhatják (a továbbiakban: „vállalkozás”). Nyilvánosan elérhető dokumentum, melynek tartalmát bármely ilyen gyártó önkéntesen követheti. </w:t>
      </w:r>
    </w:p>
    <w:p w:rsidR="005E3462" w:rsidRPr="00F51A8F" w:rsidRDefault="005E3462" w:rsidP="005E3462">
      <w:pPr>
        <w:jc w:val="both"/>
        <w:rPr>
          <w:rFonts w:ascii="Verdana" w:eastAsia="MS Mincho" w:hAnsi="Verdana" w:cs="Arial"/>
          <w:kern w:val="28"/>
          <w:sz w:val="22"/>
          <w:szCs w:val="22"/>
        </w:rPr>
      </w:pPr>
    </w:p>
    <w:p w:rsidR="005E3462" w:rsidRPr="00F51A8F" w:rsidRDefault="005E3462" w:rsidP="005E3462">
      <w:pPr>
        <w:jc w:val="both"/>
        <w:rPr>
          <w:rFonts w:ascii="Verdana" w:hAnsi="Verdana" w:cs="Arial"/>
          <w:sz w:val="22"/>
          <w:szCs w:val="22"/>
        </w:rPr>
      </w:pPr>
      <w:r>
        <w:rPr>
          <w:rFonts w:ascii="Verdana" w:hAnsi="Verdana"/>
          <w:sz w:val="22"/>
        </w:rPr>
        <w:t xml:space="preserve">Jelen </w:t>
      </w:r>
      <w:r w:rsidR="00C73E89">
        <w:rPr>
          <w:rFonts w:ascii="Verdana" w:hAnsi="Verdana"/>
          <w:sz w:val="22"/>
        </w:rPr>
        <w:t>útmutató</w:t>
      </w:r>
      <w:r>
        <w:rPr>
          <w:rFonts w:ascii="Verdana" w:hAnsi="Verdana"/>
          <w:sz w:val="22"/>
        </w:rPr>
        <w:t xml:space="preserve"> betartása nem mentesíti a vállalkozást abbéli kötelezettsége alól, hogy minden egyes országban, ahol tevékenységet </w:t>
      </w:r>
      <w:r w:rsidR="006D74CD">
        <w:rPr>
          <w:rFonts w:ascii="Verdana" w:hAnsi="Verdana"/>
          <w:sz w:val="22"/>
        </w:rPr>
        <w:t>folytat</w:t>
      </w:r>
      <w:r>
        <w:rPr>
          <w:rFonts w:ascii="Verdana" w:hAnsi="Verdana"/>
          <w:sz w:val="22"/>
        </w:rPr>
        <w:t xml:space="preserve">, és ahol a termék </w:t>
      </w:r>
      <w:r w:rsidR="006D74CD">
        <w:rPr>
          <w:rFonts w:ascii="Verdana" w:hAnsi="Verdana"/>
          <w:sz w:val="22"/>
        </w:rPr>
        <w:t xml:space="preserve">forgalomba </w:t>
      </w:r>
      <w:r>
        <w:rPr>
          <w:rFonts w:ascii="Verdana" w:hAnsi="Verdana"/>
          <w:sz w:val="22"/>
        </w:rPr>
        <w:t>kerül, eleget tegyen az uniós és nemzeti rendeleti kötelezettségeinek.</w:t>
      </w:r>
    </w:p>
    <w:p w:rsidR="005E3462" w:rsidRPr="00F51A8F" w:rsidRDefault="005E3462" w:rsidP="005E3462">
      <w:pPr>
        <w:jc w:val="both"/>
        <w:rPr>
          <w:rFonts w:ascii="Verdana" w:hAnsi="Verdana" w:cs="Arial"/>
          <w:sz w:val="22"/>
          <w:szCs w:val="22"/>
        </w:rPr>
      </w:pPr>
    </w:p>
    <w:p w:rsidR="000E5C71" w:rsidRPr="005E3462" w:rsidRDefault="005E3462" w:rsidP="005E3462">
      <w:pPr>
        <w:jc w:val="both"/>
        <w:rPr>
          <w:rFonts w:ascii="Verdana" w:eastAsia="MS Mincho" w:hAnsi="Verdana"/>
          <w:kern w:val="28"/>
          <w:sz w:val="22"/>
          <w:szCs w:val="22"/>
        </w:rPr>
      </w:pPr>
      <w:r>
        <w:rPr>
          <w:rFonts w:ascii="Verdana" w:hAnsi="Verdana"/>
          <w:sz w:val="22"/>
        </w:rPr>
        <w:t xml:space="preserve">A takarmányalapanyag-gyártó felel a jelen </w:t>
      </w:r>
      <w:r w:rsidR="00C73E89">
        <w:rPr>
          <w:rFonts w:ascii="Verdana" w:hAnsi="Verdana"/>
          <w:sz w:val="22"/>
        </w:rPr>
        <w:t>útmutató</w:t>
      </w:r>
      <w:r>
        <w:rPr>
          <w:rFonts w:ascii="Verdana" w:hAnsi="Verdana"/>
          <w:sz w:val="22"/>
        </w:rPr>
        <w:t xml:space="preserve"> hatálya alá tartozó takarmány-alapanyagok biztonságáért.</w:t>
      </w:r>
    </w:p>
    <w:p w:rsidR="00544CBA" w:rsidRPr="005E3462" w:rsidRDefault="00544CBA" w:rsidP="003910AE">
      <w:pPr>
        <w:jc w:val="both"/>
        <w:rPr>
          <w:rFonts w:ascii="Verdana" w:eastAsia="MS Mincho" w:hAnsi="Verdana"/>
          <w:kern w:val="28"/>
          <w:sz w:val="22"/>
          <w:szCs w:val="22"/>
        </w:rPr>
      </w:pPr>
    </w:p>
    <w:p w:rsidR="005E3462" w:rsidRPr="00F51A8F" w:rsidRDefault="005E3462" w:rsidP="00677F2B">
      <w:pPr>
        <w:pStyle w:val="Heading2"/>
      </w:pPr>
      <w:bookmarkStart w:id="9" w:name="_Toc400033121"/>
      <w:r>
        <w:br w:type="page"/>
      </w:r>
      <w:bookmarkStart w:id="10" w:name="_Toc436399255"/>
      <w:r>
        <w:lastRenderedPageBreak/>
        <w:t xml:space="preserve">2.2. </w:t>
      </w:r>
      <w:bookmarkStart w:id="11" w:name="Structure"/>
      <w:r>
        <w:t xml:space="preserve">Az </w:t>
      </w:r>
      <w:r w:rsidR="00C73E89">
        <w:t>útmutató</w:t>
      </w:r>
      <w:r>
        <w:t xml:space="preserve"> felépítése</w:t>
      </w:r>
      <w:bookmarkEnd w:id="9"/>
      <w:bookmarkEnd w:id="10"/>
      <w:bookmarkEnd w:id="11"/>
    </w:p>
    <w:p w:rsidR="005E3462" w:rsidRPr="00F51A8F" w:rsidRDefault="005E3462" w:rsidP="005E3462">
      <w:pPr>
        <w:jc w:val="both"/>
        <w:rPr>
          <w:rFonts w:ascii="Verdana" w:hAnsi="Verdana" w:cs="Arial"/>
          <w:bCs/>
          <w:sz w:val="22"/>
          <w:szCs w:val="22"/>
        </w:rPr>
      </w:pPr>
    </w:p>
    <w:p w:rsidR="005E3462" w:rsidRPr="00F51A8F" w:rsidRDefault="005E3462" w:rsidP="005E3462">
      <w:pPr>
        <w:jc w:val="both"/>
        <w:rPr>
          <w:rFonts w:ascii="Verdana" w:hAnsi="Verdana" w:cs="Arial"/>
          <w:bCs/>
          <w:sz w:val="22"/>
          <w:szCs w:val="22"/>
        </w:rPr>
      </w:pPr>
      <w:r>
        <w:rPr>
          <w:rFonts w:ascii="Verdana" w:hAnsi="Verdana"/>
          <w:sz w:val="22"/>
        </w:rPr>
        <w:t xml:space="preserve">Az </w:t>
      </w:r>
      <w:r w:rsidR="00C73E89">
        <w:rPr>
          <w:rFonts w:ascii="Verdana" w:hAnsi="Verdana"/>
          <w:sz w:val="22"/>
        </w:rPr>
        <w:t>útmutató</w:t>
      </w:r>
      <w:r>
        <w:rPr>
          <w:rFonts w:ascii="Verdana" w:hAnsi="Verdana"/>
          <w:sz w:val="22"/>
        </w:rPr>
        <w:t xml:space="preserve"> az alábbi dokumentumokból áll:</w:t>
      </w:r>
    </w:p>
    <w:p w:rsidR="005E3462" w:rsidRPr="00F51A8F" w:rsidRDefault="005E3462" w:rsidP="005E3462">
      <w:pPr>
        <w:jc w:val="both"/>
        <w:rPr>
          <w:rFonts w:ascii="Verdana" w:hAnsi="Verdana" w:cs="Arial"/>
          <w:bCs/>
          <w:sz w:val="22"/>
          <w:szCs w:val="22"/>
        </w:rPr>
      </w:pPr>
    </w:p>
    <w:p w:rsidR="005E3462" w:rsidRPr="00F51A8F" w:rsidRDefault="00C73E89" w:rsidP="005A7413">
      <w:pPr>
        <w:numPr>
          <w:ilvl w:val="0"/>
          <w:numId w:val="33"/>
        </w:numPr>
        <w:jc w:val="both"/>
        <w:rPr>
          <w:rFonts w:ascii="Verdana" w:hAnsi="Verdana" w:cs="Arial"/>
          <w:bCs/>
          <w:sz w:val="22"/>
          <w:szCs w:val="22"/>
        </w:rPr>
      </w:pPr>
      <w:r>
        <w:rPr>
          <w:rFonts w:ascii="Verdana" w:hAnsi="Verdana"/>
          <w:sz w:val="22"/>
        </w:rPr>
        <w:t>Útmutató</w:t>
      </w:r>
      <w:r w:rsidR="009F3B08">
        <w:rPr>
          <w:rFonts w:ascii="Verdana" w:hAnsi="Verdana"/>
          <w:sz w:val="22"/>
        </w:rPr>
        <w:t xml:space="preserve"> a helyes gyakorlathoz</w:t>
      </w:r>
    </w:p>
    <w:p w:rsidR="005E3462" w:rsidRPr="00F51A8F" w:rsidRDefault="005E3462" w:rsidP="005E3462">
      <w:pPr>
        <w:ind w:left="720"/>
        <w:jc w:val="both"/>
        <w:rPr>
          <w:rFonts w:ascii="Verdana" w:hAnsi="Verdana" w:cs="Arial"/>
          <w:bCs/>
          <w:sz w:val="22"/>
          <w:szCs w:val="22"/>
        </w:rPr>
      </w:pPr>
    </w:p>
    <w:p w:rsidR="005E3462" w:rsidRPr="00F51A8F" w:rsidRDefault="005E3462" w:rsidP="005A7413">
      <w:pPr>
        <w:numPr>
          <w:ilvl w:val="0"/>
          <w:numId w:val="33"/>
        </w:numPr>
        <w:jc w:val="both"/>
        <w:rPr>
          <w:rFonts w:ascii="Verdana" w:hAnsi="Verdana" w:cs="Arial"/>
          <w:bCs/>
          <w:sz w:val="22"/>
          <w:szCs w:val="22"/>
        </w:rPr>
      </w:pPr>
      <w:r>
        <w:rPr>
          <w:rFonts w:ascii="Verdana" w:hAnsi="Verdana"/>
          <w:sz w:val="22"/>
        </w:rPr>
        <w:t>Ágazatspecifikus dokumentumok</w:t>
      </w:r>
    </w:p>
    <w:p w:rsidR="00B7744A" w:rsidRPr="00F51A8F" w:rsidRDefault="00B7744A" w:rsidP="00B7744A">
      <w:pPr>
        <w:pStyle w:val="ListParagraph"/>
        <w:rPr>
          <w:rFonts w:ascii="Verdana" w:hAnsi="Verdana" w:cs="Arial"/>
          <w:bCs/>
          <w:sz w:val="22"/>
          <w:szCs w:val="22"/>
        </w:rPr>
      </w:pPr>
    </w:p>
    <w:p w:rsidR="00B7744A" w:rsidRPr="00F51A8F" w:rsidRDefault="00B7744A" w:rsidP="005A7413">
      <w:pPr>
        <w:numPr>
          <w:ilvl w:val="0"/>
          <w:numId w:val="33"/>
        </w:numPr>
        <w:jc w:val="both"/>
        <w:rPr>
          <w:rFonts w:ascii="Verdana" w:hAnsi="Verdana" w:cs="Arial"/>
          <w:bCs/>
          <w:sz w:val="22"/>
          <w:szCs w:val="22"/>
        </w:rPr>
      </w:pPr>
      <w:r>
        <w:rPr>
          <w:rFonts w:ascii="Verdana" w:hAnsi="Verdana"/>
          <w:sz w:val="22"/>
        </w:rPr>
        <w:t>Konkrét kérdésekkel foglalkozó ágazati gyakorlati kódexek</w:t>
      </w:r>
    </w:p>
    <w:p w:rsidR="005E3462" w:rsidRPr="00F51A8F" w:rsidRDefault="005E3462" w:rsidP="005E3462">
      <w:pPr>
        <w:jc w:val="both"/>
        <w:rPr>
          <w:rFonts w:ascii="Verdana" w:hAnsi="Verdana" w:cs="Arial"/>
          <w:bCs/>
          <w:sz w:val="22"/>
          <w:szCs w:val="22"/>
        </w:rPr>
      </w:pPr>
    </w:p>
    <w:p w:rsidR="005E3462" w:rsidRPr="00F51A8F" w:rsidRDefault="005E3462" w:rsidP="005E3462">
      <w:pPr>
        <w:pStyle w:val="ListParagraph"/>
        <w:rPr>
          <w:rFonts w:ascii="Verdana" w:hAnsi="Verdana" w:cs="Arial"/>
          <w:bCs/>
          <w:sz w:val="22"/>
          <w:szCs w:val="22"/>
        </w:rPr>
      </w:pPr>
    </w:p>
    <w:p w:rsidR="005E3462" w:rsidRPr="00F51A8F" w:rsidRDefault="005E3462" w:rsidP="005E3462">
      <w:pPr>
        <w:jc w:val="both"/>
        <w:rPr>
          <w:rFonts w:ascii="Verdana" w:hAnsi="Verdana" w:cs="Arial"/>
          <w:bCs/>
          <w:sz w:val="22"/>
          <w:szCs w:val="22"/>
        </w:rPr>
      </w:pPr>
    </w:p>
    <w:p w:rsidR="005E3462" w:rsidRPr="00F51A8F" w:rsidRDefault="005E3462" w:rsidP="005E3462">
      <w:pPr>
        <w:jc w:val="both"/>
        <w:rPr>
          <w:rFonts w:ascii="Verdana" w:hAnsi="Verdana" w:cs="Arial"/>
          <w:bCs/>
          <w:sz w:val="22"/>
          <w:szCs w:val="22"/>
        </w:rPr>
      </w:pPr>
      <w:r>
        <w:rPr>
          <w:rFonts w:ascii="Verdana" w:hAnsi="Verdana"/>
          <w:sz w:val="22"/>
        </w:rPr>
        <w:t xml:space="preserve">A felelős európai takarmányalapanyag-gyártó ágazati szervezetek által kidolgozott ágazatspecifikus dokumentumok az </w:t>
      </w:r>
      <w:r w:rsidR="00C73E89">
        <w:rPr>
          <w:rFonts w:ascii="Verdana" w:hAnsi="Verdana"/>
          <w:sz w:val="22"/>
        </w:rPr>
        <w:t>útmutató</w:t>
      </w:r>
      <w:r>
        <w:rPr>
          <w:rFonts w:ascii="Verdana" w:hAnsi="Verdana"/>
          <w:sz w:val="22"/>
        </w:rPr>
        <w:t xml:space="preserve"> szerves részét képezik. Az ágazati dokumentumok példákat mutatnak be a termékekre, veszélyekre, folyamatokra, kockázatértékelésekre és ellenőrzési intézkedésekre vonatkozóan. Az ágazati dokumentumokat a megfelelő európai ágazati szervezet, valamint az EFISC hagyja jóvá. Az ágazati dokumentumokban hivatkozott gyakorlati kódexek az </w:t>
      </w:r>
      <w:r w:rsidR="00C73E89">
        <w:rPr>
          <w:rFonts w:ascii="Verdana" w:hAnsi="Verdana"/>
          <w:sz w:val="22"/>
        </w:rPr>
        <w:t>útmutató</w:t>
      </w:r>
      <w:r>
        <w:rPr>
          <w:rFonts w:ascii="Verdana" w:hAnsi="Verdana"/>
          <w:sz w:val="22"/>
        </w:rPr>
        <w:t xml:space="preserve"> részét képezik.</w:t>
      </w:r>
    </w:p>
    <w:p w:rsidR="005E3462" w:rsidRPr="00F51A8F" w:rsidRDefault="005E3462" w:rsidP="005E3462">
      <w:pPr>
        <w:jc w:val="both"/>
        <w:rPr>
          <w:rFonts w:ascii="Verdana" w:hAnsi="Verdana" w:cs="Arial"/>
          <w:bCs/>
          <w:sz w:val="22"/>
          <w:szCs w:val="22"/>
        </w:rPr>
      </w:pPr>
    </w:p>
    <w:p w:rsidR="005E3462" w:rsidRPr="00F51A8F" w:rsidRDefault="005E3462" w:rsidP="005E3462">
      <w:pPr>
        <w:jc w:val="both"/>
        <w:rPr>
          <w:rFonts w:ascii="Verdana" w:hAnsi="Verdana" w:cs="Arial"/>
          <w:bCs/>
          <w:sz w:val="22"/>
          <w:szCs w:val="22"/>
        </w:rPr>
      </w:pPr>
      <w:r>
        <w:rPr>
          <w:rFonts w:ascii="Verdana" w:hAnsi="Verdana"/>
          <w:sz w:val="22"/>
        </w:rPr>
        <w:t xml:space="preserve">Az </w:t>
      </w:r>
      <w:r w:rsidR="00C73E89">
        <w:rPr>
          <w:rFonts w:ascii="Verdana" w:hAnsi="Verdana"/>
          <w:sz w:val="22"/>
        </w:rPr>
        <w:t>útmutató</w:t>
      </w:r>
      <w:r>
        <w:rPr>
          <w:rFonts w:ascii="Verdana" w:hAnsi="Verdana"/>
          <w:sz w:val="22"/>
        </w:rPr>
        <w:t xml:space="preserve"> elérhető az EFISC Aisbl honlapján (</w:t>
      </w:r>
      <w:hyperlink r:id="rId17" w:history="1">
        <w:r w:rsidRPr="002372AF">
          <w:rPr>
            <w:rStyle w:val="Hyperlink"/>
            <w:rFonts w:ascii="Verdana" w:hAnsi="Verdana"/>
            <w:sz w:val="22"/>
          </w:rPr>
          <w:t>www.efisc.eu</w:t>
        </w:r>
      </w:hyperlink>
      <w:r>
        <w:rPr>
          <w:rFonts w:ascii="Verdana" w:hAnsi="Verdana"/>
          <w:sz w:val="22"/>
        </w:rPr>
        <w:t xml:space="preserve">), valamint az </w:t>
      </w:r>
      <w:hyperlink r:id="rId18" w:history="1">
        <w:r w:rsidRPr="002372AF">
          <w:rPr>
            <w:rStyle w:val="Hyperlink"/>
            <w:rFonts w:ascii="Verdana" w:hAnsi="Verdana"/>
            <w:sz w:val="22"/>
          </w:rPr>
          <w:t>Egészségügyi és Fogyasztóvédelmi Főigazgatóság</w:t>
        </w:r>
      </w:hyperlink>
      <w:r>
        <w:rPr>
          <w:rFonts w:ascii="Verdana" w:hAnsi="Verdana"/>
          <w:sz w:val="22"/>
        </w:rPr>
        <w:t xml:space="preserve"> honlapján.</w:t>
      </w:r>
    </w:p>
    <w:p w:rsidR="005E3462" w:rsidRPr="00F51A8F" w:rsidRDefault="005E3462" w:rsidP="005E3462">
      <w:pPr>
        <w:jc w:val="both"/>
        <w:rPr>
          <w:rFonts w:ascii="Verdana" w:hAnsi="Verdana" w:cs="Arial"/>
          <w:bCs/>
          <w:sz w:val="22"/>
          <w:szCs w:val="22"/>
        </w:rPr>
      </w:pPr>
    </w:p>
    <w:p w:rsidR="005E3462" w:rsidRPr="00F51A8F" w:rsidRDefault="005E3462" w:rsidP="005E3462">
      <w:pPr>
        <w:jc w:val="both"/>
        <w:rPr>
          <w:rFonts w:ascii="Verdana" w:hAnsi="Verdana" w:cs="Arial"/>
          <w:bCs/>
          <w:sz w:val="22"/>
          <w:szCs w:val="22"/>
        </w:rPr>
      </w:pPr>
      <w:r>
        <w:rPr>
          <w:rFonts w:ascii="Verdana" w:hAnsi="Verdana"/>
          <w:sz w:val="22"/>
        </w:rPr>
        <w:t xml:space="preserve">Az </w:t>
      </w:r>
      <w:r w:rsidR="00C73E89">
        <w:rPr>
          <w:rFonts w:ascii="Verdana" w:hAnsi="Verdana"/>
          <w:sz w:val="22"/>
        </w:rPr>
        <w:t>útmutató</w:t>
      </w:r>
      <w:r>
        <w:rPr>
          <w:rFonts w:ascii="Verdana" w:hAnsi="Verdana"/>
          <w:sz w:val="22"/>
        </w:rPr>
        <w:t xml:space="preserve"> a vonatkozó uniós jogszabályra épül. Az alkalmazandó jogszabály áttekintését lásd a </w:t>
      </w:r>
      <w:hyperlink w:anchor="_7._REFERENCIADOKUMENTUMOK" w:history="1">
        <w:r w:rsidRPr="00AF036A">
          <w:rPr>
            <w:rStyle w:val="Hyperlink"/>
            <w:rFonts w:ascii="Verdana" w:hAnsi="Verdana"/>
            <w:sz w:val="22"/>
          </w:rPr>
          <w:t>7. fejezetben</w:t>
        </w:r>
      </w:hyperlink>
      <w:r>
        <w:rPr>
          <w:rFonts w:ascii="Verdana" w:hAnsi="Verdana"/>
          <w:sz w:val="22"/>
        </w:rPr>
        <w:t>.</w:t>
      </w:r>
    </w:p>
    <w:p w:rsidR="005E3462" w:rsidRPr="00F51A8F" w:rsidRDefault="005E3462" w:rsidP="003910AE">
      <w:pPr>
        <w:jc w:val="both"/>
        <w:rPr>
          <w:rFonts w:ascii="Verdana" w:eastAsia="MS Mincho" w:hAnsi="Verdana"/>
          <w:kern w:val="28"/>
          <w:sz w:val="22"/>
          <w:szCs w:val="22"/>
        </w:rPr>
      </w:pPr>
    </w:p>
    <w:p w:rsidR="005E3462" w:rsidRPr="00F51A8F" w:rsidRDefault="005E3462" w:rsidP="00677F2B">
      <w:pPr>
        <w:pStyle w:val="Heading2"/>
      </w:pPr>
      <w:bookmarkStart w:id="12" w:name="_Toc400033122"/>
      <w:bookmarkStart w:id="13" w:name="_Toc436399256"/>
      <w:r>
        <w:t xml:space="preserve">2.3. </w:t>
      </w:r>
      <w:bookmarkStart w:id="14" w:name="Gouvernance"/>
      <w:r>
        <w:t>Az EFISC irányítása</w:t>
      </w:r>
      <w:bookmarkEnd w:id="12"/>
      <w:bookmarkEnd w:id="13"/>
      <w:bookmarkEnd w:id="14"/>
    </w:p>
    <w:p w:rsidR="005E3462" w:rsidRPr="00F51A8F" w:rsidRDefault="005E3462" w:rsidP="005E3462">
      <w:pPr>
        <w:jc w:val="both"/>
        <w:rPr>
          <w:rFonts w:ascii="Verdana" w:hAnsi="Verdana" w:cs="Arial"/>
          <w:bCs/>
          <w:sz w:val="22"/>
          <w:szCs w:val="22"/>
        </w:rPr>
      </w:pPr>
    </w:p>
    <w:p w:rsidR="005E3462" w:rsidRPr="00F51A8F" w:rsidRDefault="005E3462" w:rsidP="005E3462">
      <w:pPr>
        <w:jc w:val="both"/>
        <w:rPr>
          <w:rFonts w:ascii="Verdana" w:hAnsi="Verdana" w:cs="Arial"/>
          <w:bCs/>
          <w:sz w:val="22"/>
          <w:szCs w:val="22"/>
        </w:rPr>
      </w:pPr>
      <w:r>
        <w:rPr>
          <w:rFonts w:ascii="Verdana" w:hAnsi="Verdana"/>
          <w:sz w:val="22"/>
        </w:rPr>
        <w:t xml:space="preserve">A biztonságos takarmány-alapanyagokra vonatkozó </w:t>
      </w:r>
      <w:r w:rsidR="005D14FE">
        <w:rPr>
          <w:rFonts w:ascii="Verdana" w:hAnsi="Verdana"/>
          <w:sz w:val="22"/>
        </w:rPr>
        <w:t xml:space="preserve">európai </w:t>
      </w:r>
      <w:r w:rsidR="00C73E89">
        <w:rPr>
          <w:rFonts w:ascii="Verdana" w:hAnsi="Verdana"/>
          <w:sz w:val="22"/>
        </w:rPr>
        <w:t>útmutató</w:t>
      </w:r>
      <w:r>
        <w:rPr>
          <w:rFonts w:ascii="Verdana" w:hAnsi="Verdana"/>
          <w:sz w:val="22"/>
        </w:rPr>
        <w:t>t az EFISC Aisbl tartja fenn, ami egy Brüsszelben, Belgiumban letelepedett nonprofit szervezet. Az EFISC Aisbl magában foglal egy napi irányítási egységet, egy műszaki bizottságot, valamint az EFISC Igazgatótanácsot és az EFISC Közgyűlést. A tagok a megfelelő európai szintű ágazati szervezetek.</w:t>
      </w:r>
    </w:p>
    <w:p w:rsidR="005E3462" w:rsidRPr="00F51A8F" w:rsidRDefault="005E3462" w:rsidP="005E3462">
      <w:pPr>
        <w:jc w:val="both"/>
        <w:rPr>
          <w:rFonts w:ascii="Verdana" w:hAnsi="Verdana" w:cs="Arial"/>
          <w:bCs/>
          <w:sz w:val="22"/>
          <w:szCs w:val="22"/>
        </w:rPr>
      </w:pPr>
    </w:p>
    <w:p w:rsidR="005E3462" w:rsidRPr="00F51A8F" w:rsidRDefault="005E3462" w:rsidP="005E3462">
      <w:pPr>
        <w:jc w:val="both"/>
        <w:rPr>
          <w:rFonts w:ascii="Verdana" w:hAnsi="Verdana" w:cs="Arial"/>
          <w:bCs/>
          <w:sz w:val="22"/>
          <w:szCs w:val="22"/>
        </w:rPr>
      </w:pPr>
      <w:r>
        <w:rPr>
          <w:rFonts w:ascii="Verdana" w:hAnsi="Verdana"/>
          <w:sz w:val="22"/>
        </w:rPr>
        <w:t xml:space="preserve">A napi irányítási egység foglalkozik az </w:t>
      </w:r>
      <w:r w:rsidR="00C73E89">
        <w:rPr>
          <w:rFonts w:ascii="Verdana" w:hAnsi="Verdana"/>
          <w:sz w:val="22"/>
        </w:rPr>
        <w:t>útmutató</w:t>
      </w:r>
      <w:r>
        <w:rPr>
          <w:rFonts w:ascii="Verdana" w:hAnsi="Verdana"/>
          <w:sz w:val="22"/>
        </w:rPr>
        <w:t>val, annak fejlesztésével, valamint feladatai közé tartozik még az érdekelt felekkel történő kommunikáció és ösztönzés.</w:t>
      </w:r>
    </w:p>
    <w:p w:rsidR="005E3462" w:rsidRPr="00F51A8F" w:rsidRDefault="005E3462" w:rsidP="005E3462">
      <w:pPr>
        <w:jc w:val="both"/>
        <w:rPr>
          <w:rFonts w:ascii="Verdana" w:hAnsi="Verdana" w:cs="Arial"/>
          <w:bCs/>
          <w:sz w:val="22"/>
          <w:szCs w:val="22"/>
        </w:rPr>
      </w:pPr>
    </w:p>
    <w:p w:rsidR="005E3462" w:rsidRPr="00F51A8F" w:rsidRDefault="005E3462" w:rsidP="005E3462">
      <w:pPr>
        <w:jc w:val="both"/>
        <w:rPr>
          <w:rFonts w:ascii="Verdana" w:hAnsi="Verdana" w:cs="Arial"/>
          <w:bCs/>
          <w:sz w:val="22"/>
          <w:szCs w:val="22"/>
        </w:rPr>
      </w:pPr>
      <w:r>
        <w:rPr>
          <w:rFonts w:ascii="Verdana" w:hAnsi="Verdana"/>
          <w:sz w:val="22"/>
        </w:rPr>
        <w:t>Az EFISC műszaki bizottsága áttekinti és frissíti a dokumentumokat annak érdekében, hogy azok megfeleljenek a jogi követelményeknek, a helyes gyakorlatban történt fejleményeknek és a műszaki fejlesztéseknek. Ez a folyamat a megfelelő európai ágazati szervezetek takarmánybiztonsági munkacsoportjaival folytatott párbeszéd keretében történik.</w:t>
      </w:r>
    </w:p>
    <w:p w:rsidR="005E3462" w:rsidRPr="00F51A8F" w:rsidRDefault="005E3462" w:rsidP="005E3462">
      <w:pPr>
        <w:jc w:val="both"/>
        <w:rPr>
          <w:rFonts w:ascii="Verdana" w:hAnsi="Verdana" w:cs="Arial"/>
          <w:bCs/>
          <w:sz w:val="22"/>
          <w:szCs w:val="22"/>
        </w:rPr>
      </w:pPr>
    </w:p>
    <w:p w:rsidR="005E3462" w:rsidRPr="00F51A8F" w:rsidRDefault="005E3462" w:rsidP="005E3462">
      <w:pPr>
        <w:jc w:val="both"/>
        <w:rPr>
          <w:rFonts w:ascii="Verdana" w:hAnsi="Verdana" w:cs="Arial"/>
          <w:bCs/>
          <w:sz w:val="22"/>
          <w:szCs w:val="22"/>
        </w:rPr>
      </w:pPr>
      <w:r>
        <w:rPr>
          <w:rFonts w:ascii="Verdana" w:hAnsi="Verdana"/>
          <w:sz w:val="22"/>
        </w:rPr>
        <w:t>Az EFISC Igazgatótanácsa utasítja a napi irányítási egységet és a műszaki bizottságot, valamint felülvizsgálja és jóváhagyja az elvégzett munkát.</w:t>
      </w:r>
    </w:p>
    <w:p w:rsidR="005E3462" w:rsidRPr="00F51A8F" w:rsidRDefault="005E3462" w:rsidP="005E3462">
      <w:pPr>
        <w:jc w:val="both"/>
        <w:rPr>
          <w:rFonts w:ascii="Verdana" w:hAnsi="Verdana" w:cs="Arial"/>
          <w:bCs/>
          <w:sz w:val="22"/>
          <w:szCs w:val="22"/>
        </w:rPr>
      </w:pPr>
    </w:p>
    <w:p w:rsidR="005E3462" w:rsidRPr="005E3462" w:rsidRDefault="005E3462" w:rsidP="005E3462">
      <w:pPr>
        <w:jc w:val="both"/>
        <w:rPr>
          <w:rFonts w:ascii="Verdana" w:hAnsi="Verdana" w:cs="Arial"/>
          <w:bCs/>
          <w:sz w:val="22"/>
          <w:szCs w:val="22"/>
        </w:rPr>
      </w:pPr>
      <w:r>
        <w:rPr>
          <w:rFonts w:ascii="Verdana" w:hAnsi="Verdana"/>
          <w:sz w:val="22"/>
        </w:rPr>
        <w:t>Az irányítási egység, a műszaki bizottság, az EFISC Igazgatótanács és az EFISC Közgyűlés tagjai a takarmány-alapanyagok biztonsága területén szerzett szakértelmük és tapasztalatuk alapján kerülnek kiválasztásra.</w:t>
      </w:r>
    </w:p>
    <w:p w:rsidR="00562D44" w:rsidRDefault="00562D44">
      <w:pPr>
        <w:rPr>
          <w:rFonts w:ascii="Verdana" w:eastAsia="MS Mincho" w:hAnsi="Verdana"/>
          <w:kern w:val="28"/>
          <w:sz w:val="22"/>
          <w:szCs w:val="22"/>
        </w:rPr>
      </w:pPr>
      <w:bookmarkStart w:id="15" w:name="_Toc400033123"/>
      <w:r>
        <w:br w:type="page"/>
      </w:r>
    </w:p>
    <w:p w:rsidR="005E3462" w:rsidRPr="00F51A8F" w:rsidRDefault="005E3462" w:rsidP="00677F2B">
      <w:pPr>
        <w:pStyle w:val="Heading2"/>
      </w:pPr>
      <w:bookmarkStart w:id="16" w:name="_Toc436399257"/>
      <w:r>
        <w:lastRenderedPageBreak/>
        <w:t>2.4. Követelmények kizárása</w:t>
      </w:r>
      <w:bookmarkEnd w:id="15"/>
      <w:bookmarkEnd w:id="16"/>
    </w:p>
    <w:p w:rsidR="005E3462" w:rsidRPr="00F51A8F" w:rsidRDefault="005E3462" w:rsidP="005E3462">
      <w:pPr>
        <w:jc w:val="both"/>
        <w:rPr>
          <w:rFonts w:ascii="Verdana" w:hAnsi="Verdana" w:cs="Arial"/>
          <w:bCs/>
          <w:sz w:val="22"/>
          <w:szCs w:val="22"/>
        </w:rPr>
      </w:pPr>
    </w:p>
    <w:p w:rsidR="005E3462" w:rsidRPr="00F51A8F" w:rsidRDefault="005E3462" w:rsidP="005E3462">
      <w:pPr>
        <w:jc w:val="both"/>
        <w:rPr>
          <w:rFonts w:ascii="Verdana" w:hAnsi="Verdana" w:cs="Arial"/>
          <w:bCs/>
          <w:sz w:val="22"/>
          <w:szCs w:val="22"/>
        </w:rPr>
      </w:pPr>
      <w:r>
        <w:rPr>
          <w:rFonts w:ascii="Verdana" w:hAnsi="Verdana"/>
          <w:sz w:val="22"/>
        </w:rPr>
        <w:t xml:space="preserve">Előfordulhat, hogy a jelen </w:t>
      </w:r>
      <w:r w:rsidR="00C73E89">
        <w:rPr>
          <w:rFonts w:ascii="Verdana" w:hAnsi="Verdana"/>
          <w:sz w:val="22"/>
        </w:rPr>
        <w:t>útmutató</w:t>
      </w:r>
      <w:r>
        <w:rPr>
          <w:rFonts w:ascii="Verdana" w:hAnsi="Verdana"/>
          <w:sz w:val="22"/>
        </w:rPr>
        <w:t>ban foglalt bizonyos követelmények nem vonatkoznak a vállalkozásra. Amennyiben a vállalkozás kockázatértékelést végzett, amelynek során bebizonyosodott, hogy az adott követelmény nem vonatkozik rá és/vagy nem releváns ránézve, akkor a követelmény kizárható. A kockázatértékelés megállapításait elérhetővé kell tenni és dokumentálni kell. A követelmények kizárása semmilyen körülmények között sem akadályozhatja az európai és nemzeti jogszabályokban foglalt takarmány-alapanyag biztonságra vonatkozó követelmények teljesülését.</w:t>
      </w:r>
    </w:p>
    <w:p w:rsidR="005E3462" w:rsidRPr="00F51A8F" w:rsidRDefault="005E3462" w:rsidP="003910AE">
      <w:pPr>
        <w:jc w:val="both"/>
        <w:rPr>
          <w:rFonts w:ascii="Verdana" w:eastAsia="MS Mincho" w:hAnsi="Verdana"/>
          <w:kern w:val="28"/>
          <w:sz w:val="22"/>
          <w:szCs w:val="22"/>
        </w:rPr>
      </w:pPr>
    </w:p>
    <w:p w:rsidR="005E3462" w:rsidRPr="00F51A8F" w:rsidRDefault="005E3462" w:rsidP="00677F2B">
      <w:pPr>
        <w:pStyle w:val="Heading2"/>
        <w:rPr>
          <w:rFonts w:eastAsia="MS Mincho"/>
          <w:kern w:val="28"/>
        </w:rPr>
      </w:pPr>
      <w:bookmarkStart w:id="17" w:name="_Toc400033124"/>
      <w:bookmarkStart w:id="18" w:name="_Toc436399258"/>
      <w:r>
        <w:t xml:space="preserve">2.5. </w:t>
      </w:r>
      <w:bookmarkStart w:id="19" w:name="Registration"/>
      <w:r>
        <w:t>A vállalkozás nyilvántartásba vétele</w:t>
      </w:r>
      <w:bookmarkEnd w:id="17"/>
      <w:bookmarkEnd w:id="18"/>
    </w:p>
    <w:bookmarkEnd w:id="19"/>
    <w:p w:rsidR="005E3462" w:rsidRPr="00F51A8F" w:rsidRDefault="005E3462" w:rsidP="005E3462">
      <w:pPr>
        <w:ind w:left="66"/>
        <w:jc w:val="both"/>
        <w:rPr>
          <w:rFonts w:ascii="Verdana" w:hAnsi="Verdana" w:cs="Arial"/>
          <w:sz w:val="22"/>
          <w:szCs w:val="22"/>
        </w:rPr>
      </w:pPr>
    </w:p>
    <w:p w:rsidR="003B38A0" w:rsidRDefault="00C06C93" w:rsidP="004E4DB4">
      <w:pPr>
        <w:jc w:val="both"/>
        <w:rPr>
          <w:rFonts w:ascii="Verdana" w:eastAsia="MS Mincho" w:hAnsi="Verdana"/>
          <w:kern w:val="28"/>
          <w:sz w:val="22"/>
          <w:szCs w:val="22"/>
        </w:rPr>
      </w:pPr>
      <w:r>
        <w:rPr>
          <w:rFonts w:ascii="Verdana" w:hAnsi="Verdana"/>
          <w:sz w:val="22"/>
        </w:rPr>
        <w:t>A 183/2005/EK rendeletértelmében a takarmány-alapanyagot gyártó vállalkozás köteles nyilvántartásba venni minden, az irányítása alatt lévő létesítményt, amely a takarmányalapanyag-gyártás bármely szakaszában tevékenykedik.</w:t>
      </w:r>
    </w:p>
    <w:p w:rsidR="003B38A0" w:rsidRDefault="003B38A0" w:rsidP="00C06C93">
      <w:pPr>
        <w:rPr>
          <w:rFonts w:ascii="Verdana" w:eastAsia="MS Mincho" w:hAnsi="Verdana"/>
          <w:kern w:val="28"/>
          <w:sz w:val="22"/>
          <w:szCs w:val="22"/>
        </w:rPr>
      </w:pPr>
    </w:p>
    <w:p w:rsidR="003B38A0" w:rsidRDefault="003B38A0" w:rsidP="00C06C93">
      <w:pPr>
        <w:rPr>
          <w:rFonts w:ascii="Verdana" w:eastAsia="MS Mincho" w:hAnsi="Verdana"/>
          <w:kern w:val="28"/>
          <w:sz w:val="22"/>
          <w:szCs w:val="22"/>
        </w:rPr>
      </w:pPr>
    </w:p>
    <w:p w:rsidR="00455507" w:rsidRPr="0066078A" w:rsidRDefault="001F0143" w:rsidP="00677F2B">
      <w:pPr>
        <w:pStyle w:val="Heading2"/>
      </w:pPr>
      <w:bookmarkStart w:id="20" w:name="_Toc400033125"/>
      <w:r>
        <w:br w:type="page"/>
      </w:r>
      <w:bookmarkStart w:id="21" w:name="_Toc436399259"/>
      <w:r>
        <w:lastRenderedPageBreak/>
        <w:t xml:space="preserve">2.6. A jelen </w:t>
      </w:r>
      <w:r w:rsidR="00C73E89">
        <w:t>útmutató</w:t>
      </w:r>
      <w:r>
        <w:t xml:space="preserve">ban használt </w:t>
      </w:r>
      <w:bookmarkStart w:id="22" w:name="Definitions"/>
      <w:r>
        <w:t>meghatározások</w:t>
      </w:r>
      <w:bookmarkEnd w:id="20"/>
      <w:bookmarkEnd w:id="21"/>
      <w:bookmarkEnd w:id="22"/>
    </w:p>
    <w:p w:rsidR="00C06B98" w:rsidRPr="001D76FB" w:rsidRDefault="00C06B98" w:rsidP="003910AE">
      <w:pPr>
        <w:jc w:val="both"/>
        <w:rPr>
          <w:rFonts w:ascii="Verdana" w:hAnsi="Verdana"/>
          <w:b/>
          <w:bCs/>
          <w:sz w:val="24"/>
          <w:szCs w:val="24"/>
        </w:rPr>
      </w:pPr>
    </w:p>
    <w:p w:rsidR="001F0143" w:rsidRPr="001D76FB" w:rsidRDefault="001F0143" w:rsidP="003910AE">
      <w:pPr>
        <w:pStyle w:val="BodyText"/>
        <w:jc w:val="both"/>
        <w:rPr>
          <w:rFonts w:ascii="Verdana" w:hAnsi="Verdana"/>
          <w:bCs/>
          <w:sz w:val="22"/>
          <w:szCs w:val="22"/>
        </w:rPr>
      </w:pPr>
      <w:r>
        <w:rPr>
          <w:rFonts w:ascii="Verdana" w:hAnsi="Verdana"/>
          <w:sz w:val="22"/>
        </w:rPr>
        <w:t xml:space="preserve">A jelen </w:t>
      </w:r>
      <w:r w:rsidR="00C73E89">
        <w:rPr>
          <w:rFonts w:ascii="Verdana" w:hAnsi="Verdana"/>
          <w:sz w:val="22"/>
        </w:rPr>
        <w:t>útmutató</w:t>
      </w:r>
      <w:r>
        <w:rPr>
          <w:rFonts w:ascii="Verdana" w:hAnsi="Verdana"/>
          <w:sz w:val="22"/>
        </w:rPr>
        <w:t>ban és kapcsolódó mellékleteiben használt meghatározások:</w:t>
      </w:r>
    </w:p>
    <w:p w:rsidR="00455507" w:rsidRDefault="0066078A" w:rsidP="00A907D9">
      <w:pPr>
        <w:pStyle w:val="Heading3"/>
      </w:pPr>
      <w:bookmarkStart w:id="23" w:name="_Toc400033126"/>
      <w:bookmarkStart w:id="24" w:name="_Toc436399260"/>
      <w:r>
        <w:t>2.6.1. Jogi meghatározások</w:t>
      </w:r>
      <w:bookmarkEnd w:id="23"/>
      <w:bookmarkEnd w:id="24"/>
    </w:p>
    <w:p w:rsidR="00A907D9" w:rsidRPr="00A907D9" w:rsidRDefault="00A907D9" w:rsidP="00A907D9"/>
    <w:p w:rsidR="002A5F50" w:rsidRPr="001D76FB" w:rsidRDefault="002A5F50" w:rsidP="003910AE">
      <w:pPr>
        <w:pStyle w:val="BodyText"/>
        <w:jc w:val="both"/>
        <w:rPr>
          <w:rFonts w:ascii="Verdana" w:hAnsi="Verdana"/>
          <w:bCs/>
          <w:sz w:val="22"/>
          <w:szCs w:val="22"/>
        </w:rPr>
      </w:pPr>
      <w:r>
        <w:rPr>
          <w:rFonts w:ascii="Verdana" w:hAnsi="Verdana"/>
          <w:sz w:val="22"/>
        </w:rPr>
        <w:t>a) Jelen dokumentum keretén belül:</w:t>
      </w:r>
    </w:p>
    <w:p w:rsidR="00957584" w:rsidRPr="001D76FB" w:rsidRDefault="00455507" w:rsidP="003910AE">
      <w:pPr>
        <w:pStyle w:val="BodyText"/>
        <w:jc w:val="both"/>
        <w:rPr>
          <w:rFonts w:ascii="Verdana" w:hAnsi="Verdana"/>
          <w:b/>
          <w:bCs/>
          <w:sz w:val="22"/>
          <w:szCs w:val="22"/>
        </w:rPr>
      </w:pPr>
      <w:r>
        <w:rPr>
          <w:rFonts w:ascii="Verdana" w:hAnsi="Verdana"/>
          <w:b/>
          <w:sz w:val="22"/>
        </w:rPr>
        <w:t xml:space="preserve">Tétel: </w:t>
      </w:r>
      <w:r>
        <w:rPr>
          <w:rFonts w:ascii="Verdana" w:hAnsi="Verdana"/>
          <w:sz w:val="22"/>
        </w:rPr>
        <w:t>beazonosítható mennyiségű takarmány, amely közös jellemzőkkel rendelkezik, úgymint eredet, fajta, a csomagolás típusa, csomagoló, feladó, címkézés, valamint az előállítási folyamatok esetében az egyetlen üzemben egységes előállítási paraméterek felhasználásával előállított termelési egység vagy – amennyiben azokat egymás után folyamatosan állítják elő és együtt tárolják – több ilyen egység (767/2009/EK rendelet)</w:t>
      </w:r>
    </w:p>
    <w:p w:rsidR="00455507" w:rsidRPr="001D76FB" w:rsidRDefault="00455507" w:rsidP="003910AE">
      <w:pPr>
        <w:pStyle w:val="BodyText"/>
        <w:jc w:val="both"/>
        <w:rPr>
          <w:rFonts w:ascii="Verdana" w:hAnsi="Verdana"/>
          <w:bCs/>
          <w:sz w:val="22"/>
          <w:szCs w:val="22"/>
        </w:rPr>
      </w:pPr>
      <w:r>
        <w:rPr>
          <w:rFonts w:ascii="Verdana" w:hAnsi="Verdana"/>
          <w:b/>
          <w:sz w:val="22"/>
        </w:rPr>
        <w:t>Létesítmény</w:t>
      </w:r>
      <w:r>
        <w:rPr>
          <w:rFonts w:ascii="Verdana" w:hAnsi="Verdana"/>
          <w:sz w:val="22"/>
        </w:rPr>
        <w:t>: egy takarmányipari vállalkozás bármely egysége (183/2005/EK).</w:t>
      </w:r>
    </w:p>
    <w:p w:rsidR="00455507" w:rsidRPr="001D76FB" w:rsidRDefault="00455507" w:rsidP="003910AE">
      <w:pPr>
        <w:pStyle w:val="BodyText"/>
        <w:jc w:val="both"/>
        <w:rPr>
          <w:rFonts w:ascii="Verdana" w:hAnsi="Verdana"/>
          <w:bCs/>
          <w:sz w:val="22"/>
          <w:szCs w:val="22"/>
        </w:rPr>
      </w:pPr>
      <w:r>
        <w:rPr>
          <w:rFonts w:ascii="Verdana" w:hAnsi="Verdana"/>
          <w:b/>
          <w:sz w:val="22"/>
        </w:rPr>
        <w:t>Takarmány:</w:t>
      </w:r>
      <w:r>
        <w:rPr>
          <w:rFonts w:ascii="Verdana" w:hAnsi="Verdana"/>
          <w:sz w:val="22"/>
        </w:rPr>
        <w:t xml:space="preserve"> bármely olyan anyag vagy termék, az adalékanyagokat is beleértve, akár feldolgozott, részben feldolgozott vagy feldolgozatlan, amelynek célja, hogy állatok szájon át történő etetésére használják (178/2002/EK rendelet).</w:t>
      </w:r>
    </w:p>
    <w:p w:rsidR="00455507" w:rsidRPr="001D76FB" w:rsidRDefault="00455507" w:rsidP="003910AE">
      <w:pPr>
        <w:pStyle w:val="BodyText"/>
        <w:spacing w:after="0"/>
        <w:jc w:val="both"/>
        <w:rPr>
          <w:rFonts w:ascii="Verdana" w:hAnsi="Verdana"/>
          <w:bCs/>
          <w:sz w:val="22"/>
          <w:szCs w:val="22"/>
        </w:rPr>
      </w:pPr>
      <w:r>
        <w:rPr>
          <w:rFonts w:ascii="Verdana" w:hAnsi="Verdana"/>
          <w:b/>
          <w:sz w:val="22"/>
        </w:rPr>
        <w:t>Takarmány adalékanyag:</w:t>
      </w:r>
      <w:r>
        <w:rPr>
          <w:rFonts w:ascii="Verdana" w:hAnsi="Verdana"/>
          <w:sz w:val="22"/>
        </w:rPr>
        <w:t xml:space="preserve"> olyan takarmány-alapanyagoktól és előkeverékektől eltérő anyag, mikroorganizmus vagy készítmény, amelyet szándékosan adnak hozzá a takarmányhoz vagy az ivóvízhez, azzal a céllal, hogy ellásson egy vagy több specifikus funkciót:</w:t>
      </w:r>
    </w:p>
    <w:p w:rsidR="00455507" w:rsidRPr="001D76FB" w:rsidRDefault="00C17282" w:rsidP="00B14B2A">
      <w:pPr>
        <w:pStyle w:val="BodyText"/>
        <w:numPr>
          <w:ilvl w:val="0"/>
          <w:numId w:val="5"/>
        </w:numPr>
        <w:tabs>
          <w:tab w:val="clear" w:pos="720"/>
          <w:tab w:val="left" w:pos="180"/>
        </w:tabs>
        <w:spacing w:before="60" w:after="60"/>
        <w:ind w:hanging="720"/>
        <w:jc w:val="both"/>
        <w:rPr>
          <w:rFonts w:ascii="Verdana" w:hAnsi="Verdana"/>
          <w:bCs/>
          <w:sz w:val="22"/>
          <w:szCs w:val="22"/>
        </w:rPr>
      </w:pPr>
      <w:r>
        <w:rPr>
          <w:rFonts w:ascii="Verdana" w:hAnsi="Verdana"/>
          <w:sz w:val="22"/>
        </w:rPr>
        <w:t>kedvezően befolyásolja a takarmány jellemzőit;</w:t>
      </w:r>
    </w:p>
    <w:p w:rsidR="00455507" w:rsidRPr="001D76FB" w:rsidRDefault="00C17282" w:rsidP="00B14B2A">
      <w:pPr>
        <w:pStyle w:val="BodyText"/>
        <w:numPr>
          <w:ilvl w:val="0"/>
          <w:numId w:val="5"/>
        </w:numPr>
        <w:tabs>
          <w:tab w:val="clear" w:pos="720"/>
          <w:tab w:val="left" w:pos="180"/>
        </w:tabs>
        <w:spacing w:before="60" w:after="60"/>
        <w:ind w:hanging="720"/>
        <w:jc w:val="both"/>
        <w:rPr>
          <w:rFonts w:ascii="Verdana" w:hAnsi="Verdana"/>
          <w:bCs/>
          <w:sz w:val="22"/>
          <w:szCs w:val="22"/>
        </w:rPr>
      </w:pPr>
      <w:r>
        <w:rPr>
          <w:rFonts w:ascii="Verdana" w:hAnsi="Verdana"/>
          <w:sz w:val="22"/>
        </w:rPr>
        <w:t>kedvezően befolyásolja az állati termékek jellemzőit;</w:t>
      </w:r>
    </w:p>
    <w:p w:rsidR="00455507" w:rsidRPr="001D76FB" w:rsidRDefault="00C17282" w:rsidP="00B14B2A">
      <w:pPr>
        <w:pStyle w:val="BodyText"/>
        <w:numPr>
          <w:ilvl w:val="0"/>
          <w:numId w:val="5"/>
        </w:numPr>
        <w:tabs>
          <w:tab w:val="clear" w:pos="720"/>
          <w:tab w:val="left" w:pos="180"/>
        </w:tabs>
        <w:spacing w:before="60" w:after="60"/>
        <w:ind w:hanging="720"/>
        <w:jc w:val="both"/>
        <w:rPr>
          <w:rFonts w:ascii="Verdana" w:hAnsi="Verdana"/>
          <w:bCs/>
          <w:sz w:val="22"/>
          <w:szCs w:val="22"/>
        </w:rPr>
      </w:pPr>
      <w:r>
        <w:rPr>
          <w:rFonts w:ascii="Verdana" w:hAnsi="Verdana"/>
          <w:sz w:val="22"/>
        </w:rPr>
        <w:t>kedvezően befolyásolja a díszhalak és -madarak színét;</w:t>
      </w:r>
    </w:p>
    <w:p w:rsidR="00455507" w:rsidRPr="001D76FB" w:rsidRDefault="00C17282" w:rsidP="00B14B2A">
      <w:pPr>
        <w:pStyle w:val="BodyText"/>
        <w:numPr>
          <w:ilvl w:val="0"/>
          <w:numId w:val="5"/>
        </w:numPr>
        <w:tabs>
          <w:tab w:val="clear" w:pos="720"/>
          <w:tab w:val="left" w:pos="180"/>
        </w:tabs>
        <w:spacing w:before="60" w:after="60"/>
        <w:ind w:hanging="720"/>
        <w:jc w:val="both"/>
        <w:rPr>
          <w:rFonts w:ascii="Verdana" w:hAnsi="Verdana"/>
          <w:bCs/>
          <w:sz w:val="22"/>
          <w:szCs w:val="22"/>
        </w:rPr>
      </w:pPr>
      <w:r>
        <w:rPr>
          <w:rFonts w:ascii="Verdana" w:hAnsi="Verdana"/>
          <w:sz w:val="22"/>
        </w:rPr>
        <w:t>kielégíti az állatok tápanyagszükségletét;</w:t>
      </w:r>
    </w:p>
    <w:p w:rsidR="00455507" w:rsidRPr="001D76FB" w:rsidRDefault="00C17282" w:rsidP="00B14B2A">
      <w:pPr>
        <w:pStyle w:val="BodyText"/>
        <w:numPr>
          <w:ilvl w:val="0"/>
          <w:numId w:val="5"/>
        </w:numPr>
        <w:tabs>
          <w:tab w:val="clear" w:pos="720"/>
          <w:tab w:val="left" w:pos="180"/>
        </w:tabs>
        <w:spacing w:before="60" w:after="60"/>
        <w:ind w:hanging="720"/>
        <w:jc w:val="both"/>
        <w:rPr>
          <w:rFonts w:ascii="Verdana" w:hAnsi="Verdana"/>
          <w:bCs/>
          <w:sz w:val="22"/>
          <w:szCs w:val="22"/>
        </w:rPr>
      </w:pPr>
      <w:r>
        <w:rPr>
          <w:rFonts w:ascii="Verdana" w:hAnsi="Verdana"/>
          <w:sz w:val="22"/>
        </w:rPr>
        <w:t>kedvezően befolyásolja az állattenyésztés környezeti hatásait;</w:t>
      </w:r>
    </w:p>
    <w:p w:rsidR="00455507" w:rsidRPr="001D76FB" w:rsidRDefault="00C17282" w:rsidP="00B14B2A">
      <w:pPr>
        <w:pStyle w:val="BodyText"/>
        <w:numPr>
          <w:ilvl w:val="0"/>
          <w:numId w:val="5"/>
        </w:numPr>
        <w:tabs>
          <w:tab w:val="clear" w:pos="720"/>
          <w:tab w:val="left" w:pos="180"/>
        </w:tabs>
        <w:spacing w:before="60" w:after="60"/>
        <w:ind w:left="180" w:hanging="180"/>
        <w:jc w:val="both"/>
        <w:rPr>
          <w:rFonts w:ascii="Verdana" w:hAnsi="Verdana"/>
          <w:bCs/>
          <w:sz w:val="22"/>
          <w:szCs w:val="22"/>
        </w:rPr>
      </w:pPr>
      <w:r>
        <w:rPr>
          <w:rFonts w:ascii="Verdana" w:hAnsi="Verdana"/>
          <w:sz w:val="22"/>
        </w:rPr>
        <w:t>kedvezően befolyásolja az állattenyésztést, az állatok teljesítményét vagy jóllétét, különös tekintettel a gyomor-béltraktus flórájára vagy a takarmányok emészthetőségére gyakorolt hatására; vagy</w:t>
      </w:r>
    </w:p>
    <w:p w:rsidR="00455507" w:rsidRPr="001D76FB" w:rsidRDefault="00C17282" w:rsidP="00B14B2A">
      <w:pPr>
        <w:pStyle w:val="BodyText"/>
        <w:numPr>
          <w:ilvl w:val="0"/>
          <w:numId w:val="5"/>
        </w:numPr>
        <w:tabs>
          <w:tab w:val="clear" w:pos="720"/>
          <w:tab w:val="left" w:pos="180"/>
        </w:tabs>
        <w:spacing w:before="60" w:after="60"/>
        <w:ind w:hanging="720"/>
        <w:jc w:val="both"/>
        <w:rPr>
          <w:rFonts w:ascii="Verdana" w:hAnsi="Verdana"/>
          <w:bCs/>
          <w:sz w:val="22"/>
          <w:szCs w:val="22"/>
        </w:rPr>
      </w:pPr>
      <w:r>
        <w:rPr>
          <w:rFonts w:ascii="Verdana" w:hAnsi="Verdana"/>
          <w:sz w:val="22"/>
        </w:rPr>
        <w:t>kokcidiosztatikus vagy hisztomonosztatikus hatással rendelkezik.</w:t>
      </w:r>
    </w:p>
    <w:p w:rsidR="00455507" w:rsidRPr="001D76FB" w:rsidRDefault="00455507" w:rsidP="003910AE">
      <w:pPr>
        <w:pStyle w:val="BodyText"/>
        <w:spacing w:before="60" w:after="60"/>
        <w:jc w:val="both"/>
        <w:rPr>
          <w:rFonts w:ascii="Verdana" w:hAnsi="Verdana"/>
          <w:bCs/>
          <w:sz w:val="22"/>
          <w:szCs w:val="22"/>
        </w:rPr>
      </w:pPr>
      <w:r>
        <w:rPr>
          <w:rFonts w:ascii="Verdana" w:hAnsi="Verdana"/>
          <w:sz w:val="22"/>
        </w:rPr>
        <w:t>(1831/2003/EK rendelet és 183/2005/EK rendelet).</w:t>
      </w:r>
    </w:p>
    <w:p w:rsidR="00C62BA4" w:rsidRPr="001D76FB" w:rsidRDefault="00C62BA4" w:rsidP="003910AE">
      <w:pPr>
        <w:pStyle w:val="BodyText"/>
        <w:spacing w:before="60" w:after="60"/>
        <w:jc w:val="both"/>
        <w:rPr>
          <w:rFonts w:ascii="Verdana" w:hAnsi="Verdana"/>
          <w:bCs/>
          <w:sz w:val="22"/>
          <w:szCs w:val="22"/>
        </w:rPr>
      </w:pPr>
    </w:p>
    <w:p w:rsidR="00455507" w:rsidRPr="001D76FB" w:rsidRDefault="00455507" w:rsidP="001621C5">
      <w:pPr>
        <w:autoSpaceDE w:val="0"/>
        <w:autoSpaceDN w:val="0"/>
        <w:adjustRightInd w:val="0"/>
        <w:jc w:val="both"/>
        <w:rPr>
          <w:rFonts w:ascii="Verdana" w:hAnsi="Verdana"/>
          <w:bCs/>
          <w:sz w:val="22"/>
          <w:szCs w:val="22"/>
        </w:rPr>
      </w:pPr>
      <w:r>
        <w:rPr>
          <w:rFonts w:ascii="Verdana" w:hAnsi="Verdana"/>
          <w:b/>
          <w:sz w:val="22"/>
        </w:rPr>
        <w:t>Takarmányipari létesítmény:</w:t>
      </w:r>
      <w:r>
        <w:rPr>
          <w:rFonts w:ascii="Verdana" w:hAnsi="Verdana"/>
          <w:sz w:val="22"/>
        </w:rPr>
        <w:t xml:space="preserve"> bármely olyan profitorientált vagy nonprofit, köz- vagy magántulajdonú vállalkozás, amely a takarmány bármiféle termelését, gyártását, feldolgozását, tárolását, szállítását vagy értékesítését tartalmazó tevékenységet végez, beleértve azon gyártókat, akik saját állattartás céljából gyártanak, dolgoznak fel vagy tárolnak takarmányt; (178/2002/EK rendelet és módosításai). Lásd: „Termelés, feldolgozás és értékesítés fázisai”.</w:t>
      </w:r>
    </w:p>
    <w:p w:rsidR="001621C5" w:rsidRPr="001D76FB" w:rsidRDefault="001621C5" w:rsidP="001621C5">
      <w:pPr>
        <w:autoSpaceDE w:val="0"/>
        <w:autoSpaceDN w:val="0"/>
        <w:adjustRightInd w:val="0"/>
        <w:jc w:val="both"/>
        <w:rPr>
          <w:rFonts w:ascii="Verdana" w:hAnsi="Verdana"/>
          <w:bCs/>
          <w:sz w:val="22"/>
          <w:szCs w:val="22"/>
        </w:rPr>
      </w:pPr>
    </w:p>
    <w:p w:rsidR="00455507" w:rsidRPr="001D76FB" w:rsidRDefault="00455507" w:rsidP="003910AE">
      <w:pPr>
        <w:pStyle w:val="BodyText"/>
        <w:jc w:val="both"/>
        <w:rPr>
          <w:rFonts w:ascii="Verdana" w:hAnsi="Verdana"/>
          <w:bCs/>
          <w:sz w:val="22"/>
          <w:szCs w:val="22"/>
        </w:rPr>
      </w:pPr>
      <w:r>
        <w:rPr>
          <w:rFonts w:ascii="Verdana" w:hAnsi="Verdana"/>
          <w:b/>
          <w:sz w:val="22"/>
        </w:rPr>
        <w:t>Takarmányipari vállalkozás:</w:t>
      </w:r>
      <w:r>
        <w:rPr>
          <w:rFonts w:ascii="Verdana" w:hAnsi="Verdana"/>
          <w:sz w:val="22"/>
        </w:rPr>
        <w:t xml:space="preserve"> az a természetes vagy jogi személy, aki az élelmiszerek és takarmányok jogi szabályozásában meghatározott követelmények saját ellenőrzése alá tartozó takarmányipari létesítményen belüli betartásáért felel. (178/2002/EK rendelet és módosításai). Lásd: „Takarmányipari létesítmény”.</w:t>
      </w:r>
    </w:p>
    <w:p w:rsidR="00EC6B98" w:rsidRPr="001D76FB" w:rsidRDefault="00455507" w:rsidP="003910AE">
      <w:pPr>
        <w:pStyle w:val="BodyText"/>
        <w:jc w:val="both"/>
        <w:rPr>
          <w:rFonts w:ascii="Verdana" w:hAnsi="Verdana"/>
          <w:bCs/>
          <w:sz w:val="22"/>
          <w:szCs w:val="22"/>
        </w:rPr>
      </w:pPr>
      <w:r>
        <w:rPr>
          <w:rFonts w:ascii="Verdana" w:hAnsi="Verdana"/>
          <w:b/>
          <w:sz w:val="22"/>
        </w:rPr>
        <w:t>Takarmányhigiénia:</w:t>
      </w:r>
      <w:r>
        <w:rPr>
          <w:rFonts w:ascii="Verdana" w:hAnsi="Verdana"/>
          <w:sz w:val="22"/>
        </w:rPr>
        <w:t xml:space="preserve"> a veszélyek ellenőrzéséhez, valamint egy takarmány állati fogyasztásra való alkalmasságának biztosításához szükséges intézkedések és feltételek összessége, figyelembe véve a takarmány felhasználásának szándékát (183/2005/EK rendelet).</w:t>
      </w:r>
    </w:p>
    <w:p w:rsidR="00EC6B98" w:rsidRPr="001D76FB" w:rsidRDefault="009E1FA7" w:rsidP="003910AE">
      <w:pPr>
        <w:autoSpaceDE w:val="0"/>
        <w:autoSpaceDN w:val="0"/>
        <w:adjustRightInd w:val="0"/>
        <w:jc w:val="both"/>
        <w:rPr>
          <w:rFonts w:ascii="Verdana" w:eastAsia="MS Mincho" w:hAnsi="Verdana" w:cs="TimesNewRomanBase"/>
          <w:sz w:val="22"/>
          <w:szCs w:val="22"/>
        </w:rPr>
      </w:pPr>
      <w:r>
        <w:rPr>
          <w:rFonts w:ascii="Verdana" w:hAnsi="Verdana"/>
          <w:b/>
          <w:sz w:val="22"/>
        </w:rPr>
        <w:lastRenderedPageBreak/>
        <w:t>Takarmány-alapanyagok</w:t>
      </w:r>
      <w:r>
        <w:rPr>
          <w:rFonts w:ascii="Verdana" w:hAnsi="Verdana"/>
          <w:sz w:val="22"/>
        </w:rPr>
        <w:t>: olyan természetes állapotú, friss vagy tartósított, növényi vagy állati eredetű termékek, amelyek elsődleges rendeltetése az állatok táplálkozási szükségleteinek fedezése, illetve az ilyen termékek ipari feldolgozásából származó termékek, valamint olyan szerves vagy szervetlen anyagok, adalékanyagokkal vagy azok nélkül, amelyeket akár magukban, akár feldolgozás után állatok etetéséhez vagy összetett takarmányok előállításához vagy előkeverékek vivőanyagaként szándékoznak felhasználni (767/2009/EK rendelet).</w:t>
      </w:r>
    </w:p>
    <w:p w:rsidR="00EC6B98" w:rsidRPr="001D76FB" w:rsidRDefault="00EC6B98" w:rsidP="003910AE">
      <w:pPr>
        <w:autoSpaceDE w:val="0"/>
        <w:autoSpaceDN w:val="0"/>
        <w:adjustRightInd w:val="0"/>
        <w:jc w:val="both"/>
        <w:rPr>
          <w:rFonts w:ascii="Verdana" w:hAnsi="Verdana"/>
          <w:bCs/>
          <w:sz w:val="24"/>
          <w:szCs w:val="24"/>
        </w:rPr>
      </w:pPr>
    </w:p>
    <w:p w:rsidR="00455507" w:rsidRPr="001D76FB" w:rsidRDefault="00455507" w:rsidP="003910AE">
      <w:pPr>
        <w:pStyle w:val="BodyText"/>
        <w:jc w:val="both"/>
        <w:rPr>
          <w:rFonts w:ascii="Verdana" w:hAnsi="Verdana"/>
          <w:bCs/>
          <w:sz w:val="22"/>
          <w:szCs w:val="22"/>
        </w:rPr>
      </w:pPr>
      <w:r>
        <w:rPr>
          <w:rFonts w:ascii="Verdana" w:hAnsi="Verdana"/>
          <w:b/>
          <w:sz w:val="22"/>
        </w:rPr>
        <w:t>Első forgalomba hozatal:</w:t>
      </w:r>
      <w:r>
        <w:rPr>
          <w:rFonts w:ascii="Verdana" w:hAnsi="Verdana"/>
          <w:sz w:val="22"/>
        </w:rPr>
        <w:t xml:space="preserve"> takarmány-alapanyag gyártását vagy takarmány-alapanyag importálását követő első forgalomba hozatal az Európai Unió piacán (1831/2003/EK rendelet és módosításai).</w:t>
      </w:r>
    </w:p>
    <w:p w:rsidR="00455507" w:rsidRPr="001D76FB" w:rsidRDefault="00455507" w:rsidP="003910AE">
      <w:pPr>
        <w:pStyle w:val="BodyText"/>
        <w:jc w:val="both"/>
        <w:rPr>
          <w:rFonts w:ascii="Verdana" w:hAnsi="Verdana"/>
          <w:bCs/>
          <w:sz w:val="22"/>
          <w:szCs w:val="22"/>
        </w:rPr>
      </w:pPr>
      <w:r>
        <w:rPr>
          <w:rFonts w:ascii="Verdana" w:hAnsi="Verdana"/>
          <w:b/>
          <w:sz w:val="22"/>
        </w:rPr>
        <w:t>Élelmiszer:</w:t>
      </w:r>
      <w:r>
        <w:rPr>
          <w:rFonts w:ascii="Verdana" w:hAnsi="Verdana"/>
          <w:sz w:val="22"/>
        </w:rPr>
        <w:t xml:space="preserve"> bármely olyan anyag vagy termék, akár feldolgozott, részben feldolgozott vagy feldolgozatlan, amelynek célja, vagy amellyel kapcsolatban ésszerűen várható, hogy emberek emésszék meg. </w:t>
      </w:r>
    </w:p>
    <w:p w:rsidR="00A8075F" w:rsidRPr="00A8075F" w:rsidRDefault="00A8075F" w:rsidP="00A8075F">
      <w:pPr>
        <w:pStyle w:val="BodyText"/>
        <w:jc w:val="both"/>
        <w:rPr>
          <w:rFonts w:ascii="Verdana" w:hAnsi="Verdana"/>
          <w:sz w:val="22"/>
        </w:rPr>
      </w:pPr>
      <w:r w:rsidRPr="00A8075F">
        <w:rPr>
          <w:rFonts w:ascii="Verdana" w:hAnsi="Verdana"/>
          <w:sz w:val="22"/>
        </w:rPr>
        <w:t>Az „élelmiszer” fogalma kiterjed az italokra, rágógumira, valamint bármely olyan anyagra, beleértve a vizet, amelyet a gyártás, előkészítés vagy kezelés során szándékosan adnak az élelmiszerhez.</w:t>
      </w:r>
    </w:p>
    <w:p w:rsidR="00A8075F" w:rsidRDefault="00A8075F" w:rsidP="003910AE">
      <w:pPr>
        <w:pStyle w:val="BodyText"/>
        <w:jc w:val="both"/>
        <w:rPr>
          <w:rFonts w:ascii="Verdana" w:hAnsi="Verdana"/>
          <w:sz w:val="22"/>
        </w:rPr>
      </w:pPr>
      <w:r w:rsidRPr="00A8075F">
        <w:rPr>
          <w:rFonts w:ascii="Verdana" w:hAnsi="Verdana"/>
          <w:sz w:val="22"/>
        </w:rPr>
        <w:t>Az „élelmiszer” fogalma a következőkre nem terjed ki: takarmány; élő állatok, kivéve, ha emberi fogyasztásra előkészítve hozzák forgalomba; betakarítás előtt álló növények; gyógyszerek; kozmetikumok; dohány és dohánytermékek; kábítószerek és pszichotróp anyagok; maradékok és szennyezőanyagok (178/2002/EK rendelet).</w:t>
      </w:r>
    </w:p>
    <w:p w:rsidR="00455507" w:rsidRPr="001D76FB" w:rsidRDefault="00455507" w:rsidP="003910AE">
      <w:pPr>
        <w:pStyle w:val="BodyText"/>
        <w:jc w:val="both"/>
        <w:rPr>
          <w:rFonts w:ascii="Verdana" w:hAnsi="Verdana"/>
          <w:bCs/>
          <w:sz w:val="22"/>
          <w:szCs w:val="22"/>
        </w:rPr>
      </w:pPr>
      <w:r>
        <w:rPr>
          <w:rFonts w:ascii="Verdana" w:hAnsi="Verdana"/>
          <w:b/>
          <w:sz w:val="22"/>
        </w:rPr>
        <w:t>Veszély:</w:t>
      </w:r>
      <w:r>
        <w:rPr>
          <w:rFonts w:ascii="Verdana" w:hAnsi="Verdana"/>
          <w:sz w:val="22"/>
        </w:rPr>
        <w:t xml:space="preserve"> a takarmányláncban szereplő olyan biológiai, kémiai vagy fizikai anyag, amely potenciálisan egészségkárosító hatású (178/2002/EK rendelet).</w:t>
      </w:r>
    </w:p>
    <w:p w:rsidR="0033438D" w:rsidRPr="001D76FB" w:rsidRDefault="0033438D" w:rsidP="0033438D">
      <w:pPr>
        <w:pStyle w:val="CM4"/>
        <w:spacing w:before="60" w:after="60"/>
        <w:rPr>
          <w:rFonts w:ascii="Verdana" w:hAnsi="Verdana"/>
          <w:b/>
          <w:bCs/>
          <w:sz w:val="22"/>
          <w:szCs w:val="22"/>
        </w:rPr>
      </w:pPr>
      <w:r>
        <w:rPr>
          <w:rFonts w:ascii="Verdana" w:hAnsi="Verdana"/>
          <w:b/>
          <w:color w:val="000000"/>
          <w:sz w:val="22"/>
        </w:rPr>
        <w:t>Címkézés</w:t>
      </w:r>
      <w:r>
        <w:rPr>
          <w:rFonts w:ascii="Verdana" w:hAnsi="Verdana"/>
          <w:color w:val="000000"/>
          <w:sz w:val="22"/>
        </w:rPr>
        <w:t>: bármilyen szöveg, adat, védjegy, márkanév, ábra vagy jelzés adott takarmányhoz történő rendelése, beleértve a hirdetési célokat is, ezeknek az információknak a takarmányra vonatkozó vagy azt kísérő bármilyen eszközön, mint például csomagoláson, tartályon, feliraton, címkén, okmányon, gyűrűn, galléron vagy az interneten való feltüntetése által (767/2009/EK rendelet).</w:t>
      </w:r>
    </w:p>
    <w:p w:rsidR="00455507" w:rsidRPr="001D76FB" w:rsidRDefault="00455507" w:rsidP="003910AE">
      <w:pPr>
        <w:pStyle w:val="BodyText"/>
        <w:jc w:val="both"/>
        <w:rPr>
          <w:rFonts w:ascii="Verdana" w:hAnsi="Verdana"/>
          <w:bCs/>
          <w:sz w:val="22"/>
          <w:szCs w:val="22"/>
        </w:rPr>
      </w:pPr>
      <w:r>
        <w:rPr>
          <w:rFonts w:ascii="Verdana" w:hAnsi="Verdana"/>
          <w:b/>
          <w:sz w:val="22"/>
        </w:rPr>
        <w:t>Vállalkozás:</w:t>
      </w:r>
      <w:r>
        <w:rPr>
          <w:rFonts w:ascii="Verdana" w:hAnsi="Verdana"/>
          <w:sz w:val="22"/>
        </w:rPr>
        <w:t xml:space="preserve"> lásd takarmányipari vállalkozás.</w:t>
      </w:r>
    </w:p>
    <w:p w:rsidR="000501B1" w:rsidRPr="001D76FB" w:rsidRDefault="00455507" w:rsidP="003910AE">
      <w:pPr>
        <w:autoSpaceDE w:val="0"/>
        <w:autoSpaceDN w:val="0"/>
        <w:adjustRightInd w:val="0"/>
        <w:jc w:val="both"/>
        <w:rPr>
          <w:rFonts w:ascii="Verdana" w:hAnsi="Verdana"/>
          <w:bCs/>
          <w:sz w:val="22"/>
          <w:szCs w:val="22"/>
        </w:rPr>
      </w:pPr>
      <w:r>
        <w:rPr>
          <w:rFonts w:ascii="Verdana" w:hAnsi="Verdana"/>
          <w:b/>
          <w:sz w:val="22"/>
        </w:rPr>
        <w:t>Forgalomba hozatal:</w:t>
      </w:r>
      <w:r>
        <w:rPr>
          <w:rFonts w:ascii="Verdana" w:hAnsi="Verdana"/>
          <w:sz w:val="22"/>
        </w:rPr>
        <w:t xml:space="preserve"> élelmiszer vagy takarmány értékesítés céljából történő felhasználása, beleértve az értékesítésre vagy bármely más átadásra történő felkínálást, akár ingyenes, akár nem, valamint magát az értékesítést, elosztást és az átadás más formáit is (178/2002/EK rendelet).</w:t>
      </w:r>
    </w:p>
    <w:p w:rsidR="00C62BA4" w:rsidRPr="001D76FB" w:rsidRDefault="00C62BA4" w:rsidP="003910AE">
      <w:pPr>
        <w:autoSpaceDE w:val="0"/>
        <w:autoSpaceDN w:val="0"/>
        <w:adjustRightInd w:val="0"/>
        <w:jc w:val="both"/>
        <w:rPr>
          <w:rFonts w:ascii="Verdana" w:hAnsi="Verdana"/>
          <w:b/>
          <w:color w:val="262626"/>
          <w:sz w:val="22"/>
          <w:szCs w:val="22"/>
        </w:rPr>
      </w:pPr>
    </w:p>
    <w:p w:rsidR="00811773" w:rsidRPr="001D76FB" w:rsidRDefault="00811773" w:rsidP="003910AE">
      <w:pPr>
        <w:pStyle w:val="BodyText"/>
        <w:jc w:val="both"/>
        <w:rPr>
          <w:rFonts w:ascii="Verdana" w:hAnsi="Verdana"/>
          <w:i/>
          <w:iCs/>
          <w:color w:val="262626"/>
          <w:sz w:val="22"/>
          <w:szCs w:val="22"/>
        </w:rPr>
      </w:pPr>
      <w:r>
        <w:rPr>
          <w:rFonts w:ascii="Verdana" w:hAnsi="Verdana"/>
          <w:b/>
          <w:color w:val="262626"/>
          <w:sz w:val="22"/>
        </w:rPr>
        <w:t>Technológiai segédanyag</w:t>
      </w:r>
      <w:r>
        <w:rPr>
          <w:rFonts w:ascii="Verdana" w:hAnsi="Verdana"/>
          <w:color w:val="262626"/>
          <w:sz w:val="22"/>
        </w:rPr>
        <w:t>: bármely, saját magában nem takarmányként elfogyasztott anyag, amelyet a takarmányok vagy takarmány-alapanyagok feldolgozása során szándékosan egy technológiai cél elérése érdekében használnak fel kezelés vagy feldolgozás közben, amelynek eredményeként nem szándékos, de technológiailag elkerülhetetlen módon az anyag vagy származékainak maradéka lehet jelen a végtermékben, feltéve, hogy ezek a maradékok nem gyakorolnak káros hatást az állategészségre, emberi egészségre vagy a környezetre, és nem gyakorolnak technológiai hatást a kész takarmányra (1831/2003/EK).</w:t>
      </w:r>
    </w:p>
    <w:p w:rsidR="00455507" w:rsidRPr="001D76FB" w:rsidRDefault="00455507" w:rsidP="003910AE">
      <w:pPr>
        <w:pStyle w:val="BodyText"/>
        <w:jc w:val="both"/>
        <w:rPr>
          <w:rFonts w:ascii="Verdana" w:hAnsi="Verdana"/>
          <w:bCs/>
          <w:sz w:val="22"/>
          <w:szCs w:val="22"/>
        </w:rPr>
      </w:pPr>
      <w:r>
        <w:rPr>
          <w:rFonts w:ascii="Verdana" w:hAnsi="Verdana"/>
          <w:b/>
          <w:sz w:val="22"/>
        </w:rPr>
        <w:t>Kockázat:</w:t>
      </w:r>
      <w:r>
        <w:rPr>
          <w:rFonts w:ascii="Verdana" w:hAnsi="Verdana"/>
          <w:sz w:val="22"/>
        </w:rPr>
        <w:t xml:space="preserve"> veszélyből származó egészségkárosító hatás felmerülésének valószínűsége és az adott hatás súlyossága alapján számított függvény (178/2002/EK).</w:t>
      </w:r>
    </w:p>
    <w:p w:rsidR="008A6754" w:rsidRPr="001D76FB" w:rsidRDefault="008A6754" w:rsidP="008A6754">
      <w:pPr>
        <w:autoSpaceDE w:val="0"/>
        <w:autoSpaceDN w:val="0"/>
        <w:adjustRightInd w:val="0"/>
        <w:rPr>
          <w:rFonts w:ascii="Verdana" w:eastAsia="MS Mincho" w:hAnsi="Verdana" w:cs="Times_New_Roman"/>
          <w:sz w:val="22"/>
          <w:szCs w:val="22"/>
        </w:rPr>
      </w:pPr>
      <w:r>
        <w:rPr>
          <w:rFonts w:ascii="Verdana" w:hAnsi="Verdana"/>
          <w:b/>
          <w:sz w:val="22"/>
        </w:rPr>
        <w:t>Kockázatértékelés</w:t>
      </w:r>
      <w:r>
        <w:rPr>
          <w:rFonts w:ascii="Verdana" w:hAnsi="Verdana"/>
          <w:sz w:val="22"/>
        </w:rPr>
        <w:t>: négy lépésből álló tudományos alapú folyamat: veszély azonosítása, veszély jellemzése, expozíció felmérése és kockázat jellemzése (178/2002/EK rendelet).</w:t>
      </w:r>
    </w:p>
    <w:p w:rsidR="008A6754" w:rsidRPr="001D76FB" w:rsidRDefault="008A6754" w:rsidP="008A6754">
      <w:pPr>
        <w:autoSpaceDE w:val="0"/>
        <w:autoSpaceDN w:val="0"/>
        <w:adjustRightInd w:val="0"/>
        <w:rPr>
          <w:rFonts w:ascii="Verdana" w:hAnsi="Verdana"/>
          <w:bCs/>
          <w:sz w:val="22"/>
          <w:szCs w:val="22"/>
        </w:rPr>
      </w:pPr>
    </w:p>
    <w:p w:rsidR="00455507" w:rsidRPr="001D76FB" w:rsidRDefault="00455507" w:rsidP="003910AE">
      <w:pPr>
        <w:pStyle w:val="BodyText"/>
        <w:jc w:val="both"/>
        <w:rPr>
          <w:rFonts w:ascii="Verdana" w:hAnsi="Verdana"/>
          <w:bCs/>
          <w:sz w:val="22"/>
          <w:szCs w:val="22"/>
        </w:rPr>
      </w:pPr>
      <w:r>
        <w:rPr>
          <w:rFonts w:ascii="Verdana" w:hAnsi="Verdana"/>
          <w:b/>
          <w:sz w:val="22"/>
        </w:rPr>
        <w:lastRenderedPageBreak/>
        <w:t>Termelés, feldolgozás és értékesítés fázisai:</w:t>
      </w:r>
      <w:r>
        <w:rPr>
          <w:rFonts w:ascii="Verdana" w:hAnsi="Verdana"/>
          <w:sz w:val="22"/>
        </w:rPr>
        <w:t xml:space="preserve"> bármely fázis, beleértve az importot, az élelmiszer elsődleges termelésétől bennfoglalóan, a tárolásig, szállításig, értékesítésig vagy a végső fogyasztóig bennfoglalóan, és adott esetben a takarmány importálását, gyártását, tárolását, elosztását, értékesítését és szállítását (178/2002/EK rendelet).</w:t>
      </w:r>
    </w:p>
    <w:p w:rsidR="00455507" w:rsidRPr="001D76FB" w:rsidRDefault="00455507" w:rsidP="003910AE">
      <w:pPr>
        <w:pStyle w:val="BodyText"/>
        <w:jc w:val="both"/>
        <w:rPr>
          <w:rFonts w:ascii="Verdana" w:hAnsi="Verdana"/>
          <w:bCs/>
          <w:sz w:val="22"/>
          <w:szCs w:val="22"/>
        </w:rPr>
      </w:pPr>
      <w:r>
        <w:rPr>
          <w:rFonts w:ascii="Verdana" w:hAnsi="Verdana"/>
          <w:b/>
          <w:sz w:val="22"/>
        </w:rPr>
        <w:t>Nyomon követhetőség:</w:t>
      </w:r>
      <w:r>
        <w:rPr>
          <w:rFonts w:ascii="Verdana" w:hAnsi="Verdana"/>
          <w:sz w:val="22"/>
        </w:rPr>
        <w:t xml:space="preserve"> olyan élelmiszer, takarmány, élelmiszer-termelő állat vagy </w:t>
      </w:r>
      <w:r>
        <w:rPr>
          <w:rFonts w:ascii="Verdana" w:hAnsi="Verdana"/>
          <w:b/>
          <w:bCs/>
          <w:noProof/>
          <w:sz w:val="22"/>
          <w:szCs w:val="22"/>
          <w:lang w:bidi="ar-SA"/>
        </w:rPr>
        <mc:AlternateContent>
          <mc:Choice Requires="wps">
            <w:drawing>
              <wp:anchor distT="0" distB="0" distL="114300" distR="114300" simplePos="0" relativeHeight="251654144" behindDoc="0" locked="0" layoutInCell="1" allowOverlap="1" wp14:anchorId="7BB40DA8" wp14:editId="457CD9F2">
                <wp:simplePos x="0" y="0"/>
                <wp:positionH relativeFrom="column">
                  <wp:posOffset>5947410</wp:posOffset>
                </wp:positionH>
                <wp:positionV relativeFrom="paragraph">
                  <wp:posOffset>8975725</wp:posOffset>
                </wp:positionV>
                <wp:extent cx="282575" cy="205740"/>
                <wp:effectExtent l="13335" t="12700" r="8890" b="10160"/>
                <wp:wrapNone/>
                <wp:docPr id="9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05740"/>
                        </a:xfrm>
                        <a:prstGeom prst="rect">
                          <a:avLst/>
                        </a:prstGeom>
                        <a:solidFill>
                          <a:srgbClr val="FFFFFF"/>
                        </a:solidFill>
                        <a:ln w="9525">
                          <a:solidFill>
                            <a:srgbClr val="FFFFFF"/>
                          </a:solidFill>
                          <a:miter lim="800000"/>
                          <a:headEnd/>
                          <a:tailEnd/>
                        </a:ln>
                      </wps:spPr>
                      <wps:txbx>
                        <w:txbxContent>
                          <w:p w:rsidR="00AF036A" w:rsidRPr="003660D9" w:rsidRDefault="00AF036A" w:rsidP="00702D90">
                            <w:r w:rsidRPr="006D65C2">
                              <w:rPr>
                                <w:rStyle w:val="Hyperlink"/>
                                <w:rFonts w:ascii="Verdana" w:eastAsia="MS Mincho" w:hAnsi="Verdana" w:cs="Arial"/>
                                <w:b/>
                                <w:sz w:val="28"/>
                                <w:szCs w:val="28"/>
                              </w:rPr>
                              <w:sym w:font="Wingdings 3" w:char="F04F"/>
                            </w:r>
                            <w:r>
                              <w:rPr>
                                <w:rFonts w:ascii="Verdana" w:hAnsi="Verdana"/>
                                <w:b/>
                                <w:i/>
                                <w:color w:val="4F81BD"/>
                                <w:sz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1" o:spid="_x0000_s1027" type="#_x0000_t202" style="position:absolute;left:0;text-align:left;margin-left:468.3pt;margin-top:706.75pt;width:22.25pt;height:16.2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" strokecolor="white">
                <v:textbox style="mso-fit-shape-to-text:t">
                  <w:txbxContent>
                    <w:p w:rsidR="00AF036A" w:rsidRPr="003660D9" w:rsidRDefault="00AF036A" w:rsidP="00702D90">
                      <w:r w:rsidRPr="006D65C2">
                        <w:rPr>
                          <w:rStyle w:val="Hyperlink"/>
                          <w:rFonts w:ascii="Verdana" w:eastAsia="MS Mincho" w:hAnsi="Verdana" w:cs="Arial"/>
                          <w:b/>
                          <w:sz w:val="28"/>
                          <w:szCs w:val="28"/>
                        </w:rPr>
                        <w:sym w:font="Wingdings 3" w:char="F04F"/>
                      </w:r>
                      <w:r>
                        <w:rPr>
                          <w:rFonts w:ascii="Verdana" w:hAnsi="Verdana"/>
                          <w:b/>
                          <w:i/>
                          <w:color w:val="4F81BD"/>
                          <w:sz w:val="16"/>
                        </w:rPr>
                        <w:t xml:space="preserve">   </w:t>
                      </w:r>
                    </w:p>
                  </w:txbxContent>
                </v:textbox>
              </v:shape>
            </w:pict>
          </mc:Fallback>
        </mc:AlternateContent>
      </w:r>
      <w:r>
        <w:rPr>
          <w:rFonts w:ascii="Verdana" w:hAnsi="Verdana"/>
          <w:sz w:val="22"/>
        </w:rPr>
        <w:t>anyag nyomon követésének képessége a termelés, feldolgozás és értékesítés minden fázisában, amelynek felhasználási célja vagy várható felhasználása élelmiszerbe vagy takarmányba történő beépítés (178/2002/EK rendelet).</w:t>
      </w:r>
    </w:p>
    <w:p w:rsidR="00455507" w:rsidRDefault="00455507" w:rsidP="003910AE">
      <w:pPr>
        <w:pStyle w:val="BodyText"/>
        <w:jc w:val="both"/>
        <w:rPr>
          <w:rFonts w:ascii="Verdana" w:hAnsi="Verdana"/>
          <w:bCs/>
          <w:sz w:val="22"/>
          <w:szCs w:val="22"/>
        </w:rPr>
      </w:pPr>
      <w:r>
        <w:rPr>
          <w:rFonts w:ascii="Verdana" w:hAnsi="Verdana"/>
          <w:b/>
          <w:sz w:val="22"/>
        </w:rPr>
        <w:t xml:space="preserve">Nemkívánatos anyagok: </w:t>
      </w:r>
      <w:r>
        <w:rPr>
          <w:rFonts w:ascii="Verdana" w:hAnsi="Verdana"/>
          <w:sz w:val="22"/>
        </w:rPr>
        <w:t>kórokozók kivételével bármely olyan anyag vagy termék, amely jelen van az állati takarmány céljából felhasználandó termékben és/vagy terméken, és amely potenciális veszélyt jelent az állatok vagy emberek egészségére, a környezetre, illetve amely káros hatással lehet az állattenyésztésre (2002/32/EK irányelv).</w:t>
      </w:r>
    </w:p>
    <w:p w:rsidR="00547297" w:rsidRPr="0028122A" w:rsidRDefault="002A5F50" w:rsidP="00547297">
      <w:pPr>
        <w:autoSpaceDE w:val="0"/>
        <w:autoSpaceDN w:val="0"/>
        <w:adjustRightInd w:val="0"/>
        <w:rPr>
          <w:rFonts w:ascii="Verdana" w:hAnsi="Verdana"/>
          <w:sz w:val="22"/>
          <w:szCs w:val="22"/>
        </w:rPr>
      </w:pPr>
      <w:r>
        <w:rPr>
          <w:rFonts w:ascii="Verdana" w:hAnsi="Verdana"/>
          <w:color w:val="231F20"/>
          <w:sz w:val="22"/>
        </w:rPr>
        <w:t xml:space="preserve">b) Jelen dokumentumban az „ahol szükséges”, „adott esetben”, „megfelelő” és „elegendő” fogalmak értelmezése, ebben a sorrendben, ahol szükséges, adott esetben, megfelelő vagy elegendő jelen </w:t>
      </w:r>
      <w:r w:rsidR="003A3327">
        <w:rPr>
          <w:rFonts w:ascii="Verdana" w:hAnsi="Verdana"/>
          <w:color w:val="231F20"/>
          <w:sz w:val="22"/>
        </w:rPr>
        <w:t>ú</w:t>
      </w:r>
      <w:r w:rsidR="00C73E89">
        <w:rPr>
          <w:rFonts w:ascii="Verdana" w:hAnsi="Verdana"/>
          <w:color w:val="231F20"/>
          <w:sz w:val="22"/>
        </w:rPr>
        <w:t>tmutató</w:t>
      </w:r>
      <w:r>
        <w:rPr>
          <w:rFonts w:ascii="Verdana" w:hAnsi="Verdana"/>
          <w:color w:val="231F20"/>
          <w:sz w:val="22"/>
        </w:rPr>
        <w:t xml:space="preserve"> célkitűzéseinek elérése érdekében (852/2004/EK és módosításai).</w:t>
      </w:r>
    </w:p>
    <w:p w:rsidR="00547297" w:rsidRPr="001D76FB" w:rsidRDefault="00547297" w:rsidP="003910AE">
      <w:pPr>
        <w:pStyle w:val="BodyText"/>
        <w:jc w:val="both"/>
        <w:rPr>
          <w:rFonts w:ascii="Verdana" w:hAnsi="Verdana"/>
          <w:bCs/>
          <w:sz w:val="22"/>
          <w:szCs w:val="22"/>
        </w:rPr>
      </w:pPr>
    </w:p>
    <w:p w:rsidR="004133EF" w:rsidRPr="001D76FB" w:rsidRDefault="004133EF" w:rsidP="003910AE">
      <w:pPr>
        <w:pStyle w:val="BodyText"/>
        <w:jc w:val="both"/>
        <w:rPr>
          <w:rFonts w:ascii="Verdana" w:hAnsi="Verdana"/>
          <w:bCs/>
          <w:sz w:val="22"/>
          <w:szCs w:val="22"/>
        </w:rPr>
      </w:pPr>
    </w:p>
    <w:p w:rsidR="00455507" w:rsidRDefault="0066078A" w:rsidP="00A907D9">
      <w:pPr>
        <w:pStyle w:val="Heading3"/>
      </w:pPr>
      <w:bookmarkStart w:id="25" w:name="_Toc400033127"/>
      <w:bookmarkStart w:id="26" w:name="_Toc436399261"/>
      <w:r>
        <w:t xml:space="preserve">2.6.2. </w:t>
      </w:r>
      <w:bookmarkStart w:id="27" w:name="Other_definitions"/>
      <w:r>
        <w:t>Egyéb meghatározások</w:t>
      </w:r>
      <w:bookmarkEnd w:id="25"/>
      <w:bookmarkEnd w:id="26"/>
      <w:bookmarkEnd w:id="27"/>
    </w:p>
    <w:p w:rsidR="00A907D9" w:rsidRPr="00A907D9" w:rsidRDefault="00A907D9" w:rsidP="00A907D9"/>
    <w:p w:rsidR="0028122A" w:rsidRPr="001D76FB" w:rsidRDefault="0028122A" w:rsidP="003910AE">
      <w:pPr>
        <w:pStyle w:val="BodyText"/>
        <w:jc w:val="both"/>
        <w:rPr>
          <w:rFonts w:ascii="Verdana" w:hAnsi="Verdana"/>
          <w:bCs/>
          <w:sz w:val="22"/>
          <w:szCs w:val="22"/>
        </w:rPr>
      </w:pPr>
      <w:r>
        <w:rPr>
          <w:rFonts w:ascii="Verdana" w:hAnsi="Verdana"/>
          <w:sz w:val="22"/>
        </w:rPr>
        <w:t>Jelen dokumentum keretén belül:</w:t>
      </w:r>
    </w:p>
    <w:p w:rsidR="00455507" w:rsidRPr="001D76FB" w:rsidRDefault="00455507" w:rsidP="003910AE">
      <w:pPr>
        <w:pStyle w:val="BodyText"/>
        <w:jc w:val="both"/>
        <w:rPr>
          <w:rFonts w:ascii="Verdana" w:hAnsi="Verdana"/>
          <w:bCs/>
          <w:sz w:val="22"/>
          <w:szCs w:val="22"/>
        </w:rPr>
      </w:pPr>
      <w:r>
        <w:rPr>
          <w:rFonts w:ascii="Verdana" w:hAnsi="Verdana"/>
          <w:b/>
          <w:sz w:val="22"/>
        </w:rPr>
        <w:t>Kalibráció</w:t>
      </w:r>
      <w:r>
        <w:rPr>
          <w:rFonts w:ascii="Verdana" w:hAnsi="Verdana"/>
          <w:sz w:val="22"/>
        </w:rPr>
        <w:t>: annak bemutatása, hogy egy adott műszer vagy eszköz a mérések megfelelő tartományában referencia vagy nyomon követhető szabvány által produkált eredményekhez képest adott határértékeken belüli eredményeket produkál.</w:t>
      </w:r>
    </w:p>
    <w:p w:rsidR="00455507" w:rsidRDefault="00455507" w:rsidP="003910AE">
      <w:pPr>
        <w:autoSpaceDE w:val="0"/>
        <w:autoSpaceDN w:val="0"/>
        <w:adjustRightInd w:val="0"/>
        <w:jc w:val="both"/>
        <w:rPr>
          <w:rFonts w:ascii="Verdana" w:hAnsi="Verdana" w:cs="Arial"/>
          <w:sz w:val="22"/>
          <w:szCs w:val="22"/>
        </w:rPr>
      </w:pPr>
      <w:r>
        <w:rPr>
          <w:rFonts w:ascii="Verdana" w:hAnsi="Verdana"/>
          <w:b/>
          <w:sz w:val="22"/>
        </w:rPr>
        <w:t>Ellenőrzés:</w:t>
      </w:r>
      <w:r>
        <w:rPr>
          <w:rFonts w:ascii="Verdana" w:hAnsi="Verdana"/>
          <w:sz w:val="22"/>
        </w:rPr>
        <w:t xml:space="preserve"> olyan állapot, amelyen belül a megfelelő eljárásokat követik és eleget tesznek a megfelelő kritériumoknak (Codex Alimentarius).</w:t>
      </w:r>
    </w:p>
    <w:p w:rsidR="00C1545C" w:rsidRDefault="00C1545C" w:rsidP="003910AE">
      <w:pPr>
        <w:autoSpaceDE w:val="0"/>
        <w:autoSpaceDN w:val="0"/>
        <w:adjustRightInd w:val="0"/>
        <w:jc w:val="both"/>
        <w:rPr>
          <w:rFonts w:ascii="Verdana" w:hAnsi="Verdana" w:cs="Arial"/>
          <w:sz w:val="22"/>
          <w:szCs w:val="22"/>
        </w:rPr>
      </w:pPr>
    </w:p>
    <w:p w:rsidR="00C1545C" w:rsidRPr="001D76FB" w:rsidRDefault="007776C1" w:rsidP="003910AE">
      <w:pPr>
        <w:autoSpaceDE w:val="0"/>
        <w:autoSpaceDN w:val="0"/>
        <w:adjustRightInd w:val="0"/>
        <w:jc w:val="both"/>
        <w:rPr>
          <w:rFonts w:ascii="Verdana" w:hAnsi="Verdana" w:cs="Arial"/>
          <w:sz w:val="22"/>
          <w:szCs w:val="22"/>
        </w:rPr>
      </w:pPr>
      <w:r>
        <w:rPr>
          <w:rFonts w:ascii="Verdana" w:hAnsi="Verdana"/>
          <w:b/>
          <w:sz w:val="22"/>
        </w:rPr>
        <w:t>Helyben történő tisztítás (CIP):</w:t>
      </w:r>
      <w:r>
        <w:rPr>
          <w:rFonts w:ascii="Verdana" w:hAnsi="Verdana"/>
          <w:sz w:val="22"/>
        </w:rPr>
        <w:t>berendezések összeszerelt állapotban és a helyükön történő tisztítása.</w:t>
      </w:r>
    </w:p>
    <w:p w:rsidR="00BF7F25" w:rsidRPr="001D76FB" w:rsidRDefault="00BF7F25" w:rsidP="003910AE">
      <w:pPr>
        <w:autoSpaceDE w:val="0"/>
        <w:autoSpaceDN w:val="0"/>
        <w:adjustRightInd w:val="0"/>
        <w:jc w:val="both"/>
        <w:rPr>
          <w:rFonts w:ascii="Verdana" w:hAnsi="Verdana" w:cs="Arial"/>
          <w:sz w:val="22"/>
          <w:szCs w:val="22"/>
        </w:rPr>
      </w:pPr>
    </w:p>
    <w:p w:rsidR="00455507" w:rsidRPr="001D76FB" w:rsidRDefault="00455507" w:rsidP="003910AE">
      <w:pPr>
        <w:pStyle w:val="BodyText"/>
        <w:jc w:val="both"/>
        <w:rPr>
          <w:rFonts w:ascii="Verdana" w:hAnsi="Verdana"/>
          <w:bCs/>
          <w:sz w:val="22"/>
          <w:szCs w:val="22"/>
        </w:rPr>
      </w:pPr>
      <w:r>
        <w:rPr>
          <w:rFonts w:ascii="Verdana" w:hAnsi="Verdana"/>
          <w:b/>
          <w:sz w:val="22"/>
        </w:rPr>
        <w:t>Gyakorlati kódex:</w:t>
      </w:r>
      <w:r>
        <w:rPr>
          <w:rFonts w:ascii="Verdana" w:hAnsi="Verdana"/>
          <w:sz w:val="22"/>
        </w:rPr>
        <w:t xml:space="preserve"> az állati takarmányok biztonságának, és ezáltal az emberi fogyasztásra szánt állati termékek biztonságának biztosítása által megkívánt alapvető takarmányhigiéniai alapelveket tartalmazó dokumentum.   </w:t>
      </w:r>
    </w:p>
    <w:p w:rsidR="00455507" w:rsidRPr="001D76FB" w:rsidRDefault="00455507" w:rsidP="003910AE">
      <w:pPr>
        <w:autoSpaceDE w:val="0"/>
        <w:autoSpaceDN w:val="0"/>
        <w:adjustRightInd w:val="0"/>
        <w:jc w:val="both"/>
        <w:rPr>
          <w:rFonts w:ascii="Verdana" w:hAnsi="Verdana"/>
          <w:sz w:val="22"/>
          <w:szCs w:val="22"/>
        </w:rPr>
      </w:pPr>
      <w:r>
        <w:rPr>
          <w:rFonts w:ascii="Verdana" w:hAnsi="Verdana"/>
          <w:b/>
          <w:sz w:val="22"/>
        </w:rPr>
        <w:t>Szennyező anyag:</w:t>
      </w:r>
      <w:r>
        <w:rPr>
          <w:rFonts w:ascii="Verdana" w:hAnsi="Verdana"/>
          <w:sz w:val="22"/>
        </w:rPr>
        <w:t xml:space="preserve"> bármely olyan biológiai vagy vegyi anyag, idegen anyag vagy egyéb anyag, amelyet nem szándékosan adnak az élelmiszerhez vagy takarmányhoz, és amely káros hatással lehet az élelmiszer és/vagy takarmány biztonságára vagy megfelelősségére (Codex Alimentarius és módosításai).</w:t>
      </w:r>
    </w:p>
    <w:p w:rsidR="00455507" w:rsidRPr="001D76FB" w:rsidRDefault="00455507" w:rsidP="003910AE">
      <w:pPr>
        <w:autoSpaceDE w:val="0"/>
        <w:autoSpaceDN w:val="0"/>
        <w:adjustRightInd w:val="0"/>
        <w:jc w:val="both"/>
        <w:rPr>
          <w:rFonts w:ascii="Verdana" w:hAnsi="Verdana"/>
          <w:sz w:val="22"/>
          <w:szCs w:val="22"/>
        </w:rPr>
      </w:pPr>
    </w:p>
    <w:p w:rsidR="00455507" w:rsidRPr="001D76FB" w:rsidRDefault="00455507" w:rsidP="003910AE">
      <w:pPr>
        <w:autoSpaceDE w:val="0"/>
        <w:autoSpaceDN w:val="0"/>
        <w:adjustRightInd w:val="0"/>
        <w:jc w:val="both"/>
        <w:rPr>
          <w:rFonts w:ascii="Verdana" w:hAnsi="Verdana"/>
          <w:sz w:val="22"/>
          <w:szCs w:val="22"/>
        </w:rPr>
      </w:pPr>
      <w:r>
        <w:rPr>
          <w:rFonts w:ascii="Verdana" w:hAnsi="Verdana"/>
          <w:b/>
          <w:sz w:val="22"/>
        </w:rPr>
        <w:t>Szennyeződés</w:t>
      </w:r>
      <w:r>
        <w:rPr>
          <w:rFonts w:ascii="Verdana" w:hAnsi="Verdana"/>
          <w:sz w:val="22"/>
        </w:rPr>
        <w:t>: szennyező anyag hozzáadása vagy bekerülése élelmiszerbe/takarmányba vagy élelmiszer/takarmány környezetébe (Codex Alimentarius és módosításai).</w:t>
      </w:r>
    </w:p>
    <w:p w:rsidR="00455507" w:rsidRPr="001D76FB" w:rsidRDefault="00455507" w:rsidP="003910AE">
      <w:pPr>
        <w:autoSpaceDE w:val="0"/>
        <w:autoSpaceDN w:val="0"/>
        <w:adjustRightInd w:val="0"/>
        <w:jc w:val="both"/>
        <w:rPr>
          <w:rFonts w:ascii="Verdana" w:hAnsi="Verdana"/>
        </w:rPr>
      </w:pPr>
    </w:p>
    <w:p w:rsidR="00455507" w:rsidRPr="001D76FB" w:rsidRDefault="00455507" w:rsidP="003910AE">
      <w:pPr>
        <w:pStyle w:val="BodyText"/>
        <w:jc w:val="both"/>
        <w:rPr>
          <w:rFonts w:ascii="Verdana" w:hAnsi="Verdana"/>
          <w:bCs/>
          <w:sz w:val="22"/>
          <w:szCs w:val="22"/>
        </w:rPr>
      </w:pPr>
      <w:r>
        <w:rPr>
          <w:rFonts w:ascii="Verdana" w:hAnsi="Verdana"/>
          <w:b/>
          <w:sz w:val="22"/>
        </w:rPr>
        <w:t>Ellenintézkedés:</w:t>
      </w:r>
      <w:r>
        <w:rPr>
          <w:rFonts w:ascii="Verdana" w:hAnsi="Verdana"/>
          <w:sz w:val="22"/>
        </w:rPr>
        <w:t xml:space="preserve"> bármely olyan lépés vagy tevékenység, amellyel megakadályozható vagy megszüntethető, illetve elfogadható szintre csökkenthető egy takarmány-/élelmiszerbiztonsági veszély (Codex Alimentarius és módosításai).</w:t>
      </w:r>
    </w:p>
    <w:p w:rsidR="00455507" w:rsidRPr="001D76FB" w:rsidRDefault="00455507" w:rsidP="003910AE">
      <w:pPr>
        <w:pStyle w:val="BodyText"/>
        <w:jc w:val="both"/>
        <w:rPr>
          <w:rFonts w:ascii="Verdana" w:hAnsi="Verdana"/>
          <w:bCs/>
          <w:sz w:val="22"/>
          <w:szCs w:val="22"/>
        </w:rPr>
      </w:pPr>
      <w:r>
        <w:rPr>
          <w:rFonts w:ascii="Verdana" w:hAnsi="Verdana"/>
          <w:b/>
          <w:sz w:val="22"/>
        </w:rPr>
        <w:lastRenderedPageBreak/>
        <w:t>Kiigazító intézkedés:</w:t>
      </w:r>
      <w:r>
        <w:rPr>
          <w:rFonts w:ascii="Verdana" w:hAnsi="Verdana"/>
          <w:sz w:val="22"/>
        </w:rPr>
        <w:t xml:space="preserve"> bármely olyan lépés, amelynek célja egy észlelt nem megfelelőség vagy más nem kívánatos helyzet okának megszüntetése (ISO 22000:2005).</w:t>
      </w:r>
    </w:p>
    <w:p w:rsidR="00455507" w:rsidRPr="001D76FB" w:rsidRDefault="00455507" w:rsidP="003910AE">
      <w:pPr>
        <w:pStyle w:val="BodyText"/>
        <w:jc w:val="both"/>
        <w:rPr>
          <w:rFonts w:ascii="Verdana" w:hAnsi="Verdana"/>
          <w:bCs/>
          <w:sz w:val="22"/>
          <w:szCs w:val="22"/>
        </w:rPr>
      </w:pPr>
      <w:r>
        <w:rPr>
          <w:rFonts w:ascii="Verdana" w:hAnsi="Verdana"/>
          <w:b/>
          <w:sz w:val="22"/>
        </w:rPr>
        <w:t>Keresztszennyeződés:</w:t>
      </w:r>
      <w:r>
        <w:rPr>
          <w:rFonts w:ascii="Verdana" w:hAnsi="Verdana"/>
          <w:sz w:val="22"/>
        </w:rPr>
        <w:t xml:space="preserve"> egy anyag vagy termék másik anyaggal vagy termékkel történő szennyeződése.</w:t>
      </w:r>
    </w:p>
    <w:p w:rsidR="00455507" w:rsidRPr="001D76FB" w:rsidRDefault="00455507" w:rsidP="003910AE">
      <w:pPr>
        <w:pStyle w:val="BodyText"/>
        <w:jc w:val="both"/>
        <w:rPr>
          <w:rFonts w:ascii="Verdana" w:hAnsi="Verdana"/>
          <w:bCs/>
          <w:sz w:val="22"/>
          <w:szCs w:val="22"/>
        </w:rPr>
      </w:pPr>
      <w:r>
        <w:rPr>
          <w:rFonts w:ascii="Verdana" w:hAnsi="Verdana"/>
          <w:b/>
          <w:sz w:val="22"/>
        </w:rPr>
        <w:t>Kritikus ellenőrzési pont (CCP):</w:t>
      </w:r>
      <w:r>
        <w:rPr>
          <w:rFonts w:ascii="Verdana" w:hAnsi="Verdana"/>
          <w:sz w:val="22"/>
        </w:rPr>
        <w:t xml:space="preserve"> olyan alkalmazható lépés, amellyel alapvetően megakadályozható vagy megszüntethető, illetve elfogadható szintre csökkenthető egy takarmány-/élelmiszerbiztonsági veszély (Codex Alimentarius és módosításai).</w:t>
      </w:r>
    </w:p>
    <w:p w:rsidR="00455507" w:rsidRPr="001D76FB" w:rsidRDefault="00455507" w:rsidP="003910AE">
      <w:pPr>
        <w:pStyle w:val="BodyText"/>
        <w:jc w:val="both"/>
        <w:rPr>
          <w:rFonts w:ascii="Verdana" w:hAnsi="Verdana"/>
          <w:bCs/>
          <w:sz w:val="22"/>
          <w:szCs w:val="22"/>
        </w:rPr>
      </w:pPr>
      <w:r>
        <w:rPr>
          <w:rFonts w:ascii="Verdana" w:hAnsi="Verdana"/>
          <w:b/>
          <w:sz w:val="22"/>
        </w:rPr>
        <w:t>Kritikus határérték:</w:t>
      </w:r>
      <w:r>
        <w:rPr>
          <w:rFonts w:ascii="Verdana" w:hAnsi="Verdana"/>
          <w:sz w:val="22"/>
        </w:rPr>
        <w:t xml:space="preserve"> az elfogadhatóságot az elfogadhatatlanságtól megkülönböztető kritérium (Codex Alimentarius).</w:t>
      </w:r>
    </w:p>
    <w:p w:rsidR="00455507" w:rsidRPr="001D76FB" w:rsidRDefault="00455507" w:rsidP="003910AE">
      <w:pPr>
        <w:pStyle w:val="BodyText"/>
        <w:jc w:val="both"/>
        <w:rPr>
          <w:rFonts w:ascii="Verdana" w:hAnsi="Verdana"/>
          <w:bCs/>
          <w:sz w:val="22"/>
          <w:szCs w:val="22"/>
        </w:rPr>
      </w:pPr>
      <w:r>
        <w:rPr>
          <w:rFonts w:ascii="Verdana" w:hAnsi="Verdana"/>
          <w:b/>
          <w:sz w:val="22"/>
        </w:rPr>
        <w:t>Takarmánybiztonság:</w:t>
      </w:r>
      <w:r>
        <w:rPr>
          <w:rFonts w:ascii="Verdana" w:hAnsi="Verdana"/>
          <w:sz w:val="22"/>
        </w:rPr>
        <w:t xml:space="preserve"> magas szintű biztosítása annak, hogy a takarmány vagy takarmány-alapanyag rendeltetésszerű használat szerinti elkészítés vagy fogyasztás során sem a haszonállatokban, sem a végső fogyasztóban nem fog kárt tenni. A teljes </w:t>
      </w:r>
      <w:r w:rsidR="003A3327">
        <w:rPr>
          <w:rFonts w:ascii="Verdana" w:hAnsi="Verdana"/>
          <w:sz w:val="22"/>
        </w:rPr>
        <w:t>ú</w:t>
      </w:r>
      <w:r w:rsidR="00C73E89">
        <w:rPr>
          <w:rFonts w:ascii="Verdana" w:hAnsi="Verdana"/>
          <w:sz w:val="22"/>
        </w:rPr>
        <w:t>tmutató</w:t>
      </w:r>
      <w:r>
        <w:rPr>
          <w:rFonts w:ascii="Verdana" w:hAnsi="Verdana"/>
          <w:sz w:val="22"/>
        </w:rPr>
        <w:t xml:space="preserve">ban a „biztonság” szó ugyanúgy értelmezendő, mint a „takarmánybiztonság” kifejezés.  </w:t>
      </w:r>
    </w:p>
    <w:p w:rsidR="00455507" w:rsidRPr="001D76FB" w:rsidRDefault="00455507" w:rsidP="003910AE">
      <w:pPr>
        <w:pStyle w:val="BodyText"/>
        <w:jc w:val="both"/>
        <w:rPr>
          <w:rFonts w:ascii="Verdana" w:hAnsi="Verdana"/>
          <w:bCs/>
          <w:sz w:val="22"/>
          <w:szCs w:val="22"/>
        </w:rPr>
      </w:pPr>
      <w:r>
        <w:rPr>
          <w:rFonts w:ascii="Verdana" w:hAnsi="Verdana"/>
          <w:b/>
          <w:sz w:val="22"/>
        </w:rPr>
        <w:t>Folyamatábra:</w:t>
      </w:r>
      <w:r>
        <w:rPr>
          <w:rFonts w:ascii="Verdana" w:hAnsi="Verdana"/>
          <w:sz w:val="22"/>
        </w:rPr>
        <w:t xml:space="preserve"> egy adott élelmiszer- vagy takarmánycikk előállítása vagy gyártása során alkalmazott lépések vagy műveletek sorrendjének szisztematikus megjelenítése (Codex Alimentarius és mellékletei).</w:t>
      </w:r>
    </w:p>
    <w:p w:rsidR="00455507" w:rsidRPr="001D76FB" w:rsidRDefault="00455507" w:rsidP="003910AE">
      <w:pPr>
        <w:pStyle w:val="BodyText"/>
        <w:jc w:val="both"/>
        <w:rPr>
          <w:rFonts w:ascii="Verdana" w:hAnsi="Verdana"/>
          <w:bCs/>
          <w:sz w:val="22"/>
          <w:szCs w:val="22"/>
        </w:rPr>
      </w:pPr>
      <w:r>
        <w:rPr>
          <w:rFonts w:ascii="Verdana" w:hAnsi="Verdana"/>
          <w:b/>
          <w:sz w:val="22"/>
        </w:rPr>
        <w:t>HACCP (veszélyelemzés, kritikus szabályozási pontok):</w:t>
      </w:r>
      <w:r>
        <w:rPr>
          <w:rFonts w:ascii="Verdana" w:hAnsi="Verdana"/>
          <w:sz w:val="22"/>
        </w:rPr>
        <w:t xml:space="preserve"> a takarmánybiztonságra leselkedő veszélyeket azonosító, értékelő és ellenőrző rendszer (Codex Alimentarius és módosításai).</w:t>
      </w:r>
    </w:p>
    <w:p w:rsidR="00455507" w:rsidRPr="001D76FB" w:rsidRDefault="00455507" w:rsidP="003910AE">
      <w:pPr>
        <w:pStyle w:val="BodyText"/>
        <w:jc w:val="both"/>
        <w:rPr>
          <w:rFonts w:ascii="Verdana" w:hAnsi="Verdana"/>
          <w:bCs/>
          <w:sz w:val="22"/>
          <w:szCs w:val="22"/>
        </w:rPr>
      </w:pPr>
      <w:r>
        <w:rPr>
          <w:rFonts w:ascii="Verdana" w:hAnsi="Verdana"/>
          <w:b/>
          <w:sz w:val="22"/>
        </w:rPr>
        <w:t>Veszélyelemzés:</w:t>
      </w:r>
      <w:r>
        <w:rPr>
          <w:rFonts w:ascii="Verdana" w:hAnsi="Verdana"/>
          <w:sz w:val="22"/>
        </w:rPr>
        <w:t xml:space="preserve"> veszélyekre, valamint a jelenlétükhöz vezető feltételekre vonatkozó információk összegyűjtésének és kiértékelésének folyamata, amely alapján eldönthető, hogy ezek közül melyek azok, amelyek a takarmánybiztonság szempontjából lényegesek, és amelyeket ezért a HACCP terven belül kezelni kell (Codex Alimentarius).</w:t>
      </w:r>
    </w:p>
    <w:p w:rsidR="00455507" w:rsidRPr="001D76FB" w:rsidRDefault="00455507" w:rsidP="003910AE">
      <w:pPr>
        <w:pStyle w:val="BodyText"/>
        <w:jc w:val="both"/>
        <w:rPr>
          <w:rFonts w:ascii="Verdana" w:hAnsi="Verdana"/>
          <w:bCs/>
          <w:sz w:val="22"/>
          <w:szCs w:val="22"/>
        </w:rPr>
      </w:pPr>
      <w:r>
        <w:rPr>
          <w:rFonts w:ascii="Verdana" w:hAnsi="Verdana"/>
          <w:b/>
          <w:sz w:val="22"/>
        </w:rPr>
        <w:t>Beszállított anyag:</w:t>
      </w:r>
      <w:r>
        <w:rPr>
          <w:rFonts w:ascii="Verdana" w:hAnsi="Verdana"/>
          <w:sz w:val="22"/>
        </w:rPr>
        <w:t xml:space="preserve"> a termelési lánc elején beszállított nyersanyagok jelölését szolgáló általános kifejezés. </w:t>
      </w:r>
    </w:p>
    <w:p w:rsidR="00455507" w:rsidRPr="001D76FB" w:rsidRDefault="00455507" w:rsidP="003910AE">
      <w:pPr>
        <w:pStyle w:val="BodyText"/>
        <w:jc w:val="both"/>
        <w:rPr>
          <w:rFonts w:ascii="Verdana" w:hAnsi="Verdana"/>
          <w:bCs/>
          <w:sz w:val="22"/>
          <w:szCs w:val="22"/>
        </w:rPr>
      </w:pPr>
      <w:r>
        <w:rPr>
          <w:rFonts w:ascii="Verdana" w:hAnsi="Verdana"/>
          <w:b/>
          <w:sz w:val="22"/>
        </w:rPr>
        <w:t>Köztes termék:</w:t>
      </w:r>
      <w:r>
        <w:rPr>
          <w:rFonts w:ascii="Verdana" w:hAnsi="Verdana"/>
          <w:sz w:val="22"/>
        </w:rPr>
        <w:t xml:space="preserve"> bármely olyan anyag, amelyet a vállalkozás a végtermék keletkezése előtt feldolgozott.</w:t>
      </w:r>
    </w:p>
    <w:p w:rsidR="00455507" w:rsidRPr="001D76FB" w:rsidRDefault="00455507" w:rsidP="003910AE">
      <w:pPr>
        <w:pStyle w:val="BodyText"/>
        <w:jc w:val="both"/>
        <w:rPr>
          <w:rFonts w:ascii="Verdana" w:hAnsi="Verdana"/>
          <w:bCs/>
          <w:sz w:val="22"/>
          <w:szCs w:val="22"/>
        </w:rPr>
      </w:pPr>
      <w:r>
        <w:rPr>
          <w:rFonts w:ascii="Verdana" w:hAnsi="Verdana"/>
          <w:b/>
          <w:sz w:val="22"/>
        </w:rPr>
        <w:t>Gyártás/termelés:</w:t>
      </w:r>
      <w:r>
        <w:rPr>
          <w:rFonts w:ascii="Verdana" w:hAnsi="Verdana"/>
          <w:sz w:val="22"/>
        </w:rPr>
        <w:t xml:space="preserve"> minden, a takarmány-alapanyagok fogadását, feldolgozását, csomagolását, újracsomagolását, címkézését, újracímkézését, minőségellenőrzését, kiadását, tárolását és elosztását magában foglaló művelet, valamint a kapcsolódó ellenőrzések.</w:t>
      </w:r>
    </w:p>
    <w:p w:rsidR="00BC3635" w:rsidRPr="00F51A8F" w:rsidRDefault="00BC3635" w:rsidP="00BC3635">
      <w:pPr>
        <w:pStyle w:val="BodyText"/>
        <w:jc w:val="both"/>
        <w:rPr>
          <w:rFonts w:ascii="Verdana" w:hAnsi="Verdana"/>
          <w:b/>
          <w:bCs/>
          <w:sz w:val="22"/>
          <w:szCs w:val="22"/>
        </w:rPr>
      </w:pPr>
      <w:r>
        <w:rPr>
          <w:rFonts w:ascii="Verdana" w:hAnsi="Verdana"/>
          <w:b/>
          <w:sz w:val="22"/>
        </w:rPr>
        <w:t>Működési PRP</w:t>
      </w:r>
    </w:p>
    <w:p w:rsidR="00BC3635" w:rsidRPr="00F51A8F" w:rsidRDefault="00BC3635" w:rsidP="00BC3635">
      <w:pPr>
        <w:pStyle w:val="BodyText"/>
        <w:jc w:val="both"/>
        <w:rPr>
          <w:rFonts w:ascii="Verdana" w:hAnsi="Verdana"/>
          <w:b/>
          <w:bCs/>
          <w:sz w:val="22"/>
          <w:szCs w:val="22"/>
        </w:rPr>
      </w:pPr>
      <w:r>
        <w:rPr>
          <w:rFonts w:ascii="Verdana" w:hAnsi="Verdana"/>
          <w:b/>
          <w:sz w:val="22"/>
        </w:rPr>
        <w:t>Működési előfeltételi program (OPRP)</w:t>
      </w:r>
    </w:p>
    <w:p w:rsidR="00BC3635" w:rsidRDefault="00BC3635" w:rsidP="00BC3635">
      <w:pPr>
        <w:pStyle w:val="BodyText"/>
        <w:jc w:val="both"/>
        <w:rPr>
          <w:rFonts w:ascii="Verdana" w:hAnsi="Verdana"/>
          <w:b/>
          <w:bCs/>
          <w:sz w:val="22"/>
          <w:szCs w:val="22"/>
        </w:rPr>
      </w:pPr>
      <w:r>
        <w:rPr>
          <w:rFonts w:ascii="Verdana" w:hAnsi="Verdana"/>
          <w:b/>
          <w:sz w:val="22"/>
        </w:rPr>
        <w:t xml:space="preserve">PRP: </w:t>
      </w:r>
      <w:r>
        <w:rPr>
          <w:rFonts w:ascii="Verdana" w:hAnsi="Verdana"/>
          <w:sz w:val="22"/>
        </w:rPr>
        <w:t>előfeltételi program, amelyet a veszélyelemzés során alapvető fontosságúnak ítélnek meg a takarmány-/élelmiszerbiztonsági veszélyek termékekbe és a termék-feldolgozási környezetbe történő bekerülésének valószínűsége, valamint az ott okozott szennyeződés vagy elterjedés ellenőrzéséhez (ISO 22000:2005 és módosításai).</w:t>
      </w:r>
    </w:p>
    <w:p w:rsidR="00BC3635" w:rsidRPr="001D76FB" w:rsidRDefault="00BC3635" w:rsidP="00BC3635">
      <w:pPr>
        <w:pStyle w:val="BodyText"/>
        <w:jc w:val="both"/>
        <w:rPr>
          <w:rFonts w:ascii="Verdana" w:hAnsi="Verdana"/>
          <w:bCs/>
          <w:sz w:val="22"/>
          <w:szCs w:val="22"/>
        </w:rPr>
      </w:pPr>
      <w:r>
        <w:rPr>
          <w:rFonts w:ascii="Verdana" w:hAnsi="Verdana"/>
          <w:b/>
          <w:sz w:val="22"/>
        </w:rPr>
        <w:t>Tervezés:</w:t>
      </w:r>
      <w:r>
        <w:rPr>
          <w:rFonts w:ascii="Verdana" w:hAnsi="Verdana"/>
          <w:sz w:val="22"/>
        </w:rPr>
        <w:t xml:space="preserve"> a vállalkozás minőségre és biztonságra vonatkozó politikájával összhangban álló eredmények biztosításához szükséges célkitűzések és eljárások meghatározása.</w:t>
      </w:r>
    </w:p>
    <w:p w:rsidR="00BC3635" w:rsidRPr="00F51A8F" w:rsidRDefault="00BC3635" w:rsidP="00BC3635">
      <w:pPr>
        <w:autoSpaceDE w:val="0"/>
        <w:autoSpaceDN w:val="0"/>
        <w:adjustRightInd w:val="0"/>
        <w:jc w:val="both"/>
        <w:rPr>
          <w:rFonts w:ascii="Verdana" w:hAnsi="Verdana" w:cs="Arial,Bold"/>
          <w:b/>
          <w:bCs/>
          <w:sz w:val="22"/>
          <w:szCs w:val="22"/>
        </w:rPr>
      </w:pPr>
      <w:r>
        <w:rPr>
          <w:rFonts w:ascii="Verdana" w:hAnsi="Verdana"/>
          <w:b/>
          <w:sz w:val="22"/>
        </w:rPr>
        <w:t>PRP:</w:t>
      </w:r>
    </w:p>
    <w:p w:rsidR="00BC3635" w:rsidRPr="00464167" w:rsidRDefault="00BC3635" w:rsidP="00BC3635">
      <w:pPr>
        <w:autoSpaceDE w:val="0"/>
        <w:autoSpaceDN w:val="0"/>
        <w:adjustRightInd w:val="0"/>
        <w:jc w:val="both"/>
        <w:rPr>
          <w:rFonts w:ascii="Verdana" w:hAnsi="Verdana" w:cs="Arial,Bold"/>
          <w:bCs/>
          <w:sz w:val="22"/>
          <w:szCs w:val="22"/>
        </w:rPr>
      </w:pPr>
      <w:r>
        <w:rPr>
          <w:rFonts w:ascii="Verdana" w:hAnsi="Verdana"/>
          <w:b/>
          <w:sz w:val="22"/>
        </w:rPr>
        <w:t xml:space="preserve">Előfeltételi program (PRP): </w:t>
      </w:r>
      <w:r>
        <w:rPr>
          <w:rFonts w:ascii="Verdana" w:hAnsi="Verdana"/>
          <w:sz w:val="22"/>
        </w:rPr>
        <w:t>azok az alapvető takarmány-/élelmiszerbiztonsági feltételek és tevékenységek, amelyek ahhoz szükségesek, hogy a takarmány-</w:t>
      </w:r>
      <w:r>
        <w:rPr>
          <w:rFonts w:ascii="Verdana" w:hAnsi="Verdana"/>
          <w:sz w:val="22"/>
        </w:rPr>
        <w:lastRenderedPageBreak/>
        <w:t>/élelmiszerlánc minden pontján fenn lehessen tartani a higiénikus környezetet biztonságos végtermékek előállítása, kezelése és szállítása érdekében, illetve biztonságos, állati és azt követően emberi fogyasztásra alkalmas takarmány/élelmiszer előállítása érdekében. A PRP-kre más elnevezések is használhatók. Ilyenek például a helyes gyártási gyakorlat (GMP, Good Manufacturing Practice), helyes mezőgazdasági gyakorlat (GAP, Good Agricultural Practice) és helyes higiéniai gyakorlat (GHP, Good Hygienic Practice). (ISO 22000:2005 és módosításai).</w:t>
      </w:r>
    </w:p>
    <w:p w:rsidR="00455507" w:rsidRPr="001D76FB" w:rsidRDefault="00455507" w:rsidP="003910AE">
      <w:pPr>
        <w:autoSpaceDE w:val="0"/>
        <w:autoSpaceDN w:val="0"/>
        <w:adjustRightInd w:val="0"/>
        <w:jc w:val="both"/>
        <w:rPr>
          <w:rFonts w:ascii="Verdana" w:hAnsi="Verdana" w:cs="Arial,Bold"/>
          <w:b/>
          <w:sz w:val="22"/>
          <w:szCs w:val="22"/>
        </w:rPr>
      </w:pPr>
    </w:p>
    <w:p w:rsidR="00455507" w:rsidRPr="001D76FB" w:rsidRDefault="00455507" w:rsidP="003910AE">
      <w:pPr>
        <w:pStyle w:val="BodyText"/>
        <w:jc w:val="both"/>
        <w:rPr>
          <w:rFonts w:ascii="Verdana" w:hAnsi="Verdana" w:cs="Arial"/>
          <w:color w:val="000000"/>
          <w:sz w:val="22"/>
          <w:szCs w:val="22"/>
        </w:rPr>
      </w:pPr>
      <w:r>
        <w:rPr>
          <w:rFonts w:ascii="Verdana" w:hAnsi="Verdana"/>
          <w:b/>
          <w:color w:val="000000"/>
          <w:sz w:val="22"/>
        </w:rPr>
        <w:t>Eljárás:</w:t>
      </w:r>
      <w:r>
        <w:rPr>
          <w:rFonts w:ascii="Verdana" w:hAnsi="Verdana"/>
          <w:color w:val="000000"/>
          <w:sz w:val="22"/>
        </w:rPr>
        <w:t xml:space="preserve"> egy tevékenység vagy folyamat elvégzésének adott módja (ISO 9000:2005).</w:t>
      </w:r>
    </w:p>
    <w:p w:rsidR="00455507" w:rsidRPr="001D76FB" w:rsidRDefault="00455507" w:rsidP="003910AE">
      <w:pPr>
        <w:pStyle w:val="BodyText"/>
        <w:jc w:val="both"/>
        <w:rPr>
          <w:rFonts w:ascii="Verdana" w:hAnsi="Verdana"/>
          <w:bCs/>
          <w:sz w:val="22"/>
          <w:szCs w:val="22"/>
        </w:rPr>
      </w:pPr>
      <w:r>
        <w:rPr>
          <w:rFonts w:ascii="Verdana" w:hAnsi="Verdana"/>
          <w:b/>
          <w:sz w:val="22"/>
        </w:rPr>
        <w:t>Minőség:</w:t>
      </w:r>
      <w:r>
        <w:rPr>
          <w:rFonts w:ascii="Verdana" w:hAnsi="Verdana"/>
          <w:sz w:val="22"/>
        </w:rPr>
        <w:t xml:space="preserve"> </w:t>
      </w:r>
      <w:r>
        <w:rPr>
          <w:rStyle w:val="cald-definition1"/>
          <w:sz w:val="22"/>
        </w:rPr>
        <w:t>m</w:t>
      </w:r>
      <w:r>
        <w:rPr>
          <w:rFonts w:ascii="Verdana" w:hAnsi="Verdana"/>
          <w:sz w:val="22"/>
        </w:rPr>
        <w:t xml:space="preserve">ilyen mértékig tesz eleget a jellegzetességek egy halmaza a követelményeknek (ISO 9000:2005). </w:t>
      </w:r>
    </w:p>
    <w:p w:rsidR="00455507" w:rsidRPr="001D76FB" w:rsidRDefault="00455507" w:rsidP="003910AE">
      <w:pPr>
        <w:pStyle w:val="BodyText"/>
        <w:jc w:val="both"/>
        <w:rPr>
          <w:rFonts w:ascii="Verdana" w:hAnsi="Verdana"/>
          <w:bCs/>
          <w:sz w:val="22"/>
          <w:szCs w:val="22"/>
        </w:rPr>
      </w:pPr>
      <w:r>
        <w:rPr>
          <w:rFonts w:ascii="Verdana" w:hAnsi="Verdana"/>
          <w:b/>
          <w:sz w:val="22"/>
        </w:rPr>
        <w:t>Nyersanyag</w:t>
      </w:r>
      <w:r>
        <w:rPr>
          <w:rFonts w:ascii="Verdana" w:hAnsi="Verdana"/>
          <w:sz w:val="22"/>
        </w:rPr>
        <w:t>: bármely, a takarmányalapanyag</w:t>
      </w:r>
      <w:r w:rsidR="00C6233D">
        <w:rPr>
          <w:rFonts w:ascii="Verdana" w:hAnsi="Verdana"/>
          <w:sz w:val="22"/>
        </w:rPr>
        <w:t>-</w:t>
      </w:r>
      <w:r>
        <w:rPr>
          <w:rFonts w:ascii="Verdana" w:hAnsi="Verdana"/>
          <w:sz w:val="22"/>
        </w:rPr>
        <w:t>gyártási folyamatába belépő anyag.</w:t>
      </w:r>
    </w:p>
    <w:p w:rsidR="00455507" w:rsidRPr="001D76FB" w:rsidRDefault="00455507" w:rsidP="003910AE">
      <w:pPr>
        <w:pStyle w:val="BodyText"/>
        <w:jc w:val="both"/>
        <w:rPr>
          <w:rFonts w:ascii="Verdana" w:hAnsi="Verdana"/>
          <w:b/>
          <w:bCs/>
          <w:sz w:val="22"/>
          <w:szCs w:val="22"/>
        </w:rPr>
      </w:pPr>
      <w:r>
        <w:rPr>
          <w:rFonts w:ascii="Verdana" w:hAnsi="Verdana"/>
          <w:b/>
          <w:sz w:val="22"/>
        </w:rPr>
        <w:t xml:space="preserve">Nyilvántartás: </w:t>
      </w:r>
      <w:r>
        <w:rPr>
          <w:rFonts w:ascii="Verdana" w:hAnsi="Verdana"/>
          <w:sz w:val="22"/>
        </w:rPr>
        <w:t>az elért eredményeket tartalmazó vagy az elvégzett tevékenységeket tanúsító dokumentáció (ISO 9000:2005).</w:t>
      </w:r>
    </w:p>
    <w:p w:rsidR="00F1270F" w:rsidRPr="001D76FB" w:rsidRDefault="00F1270F" w:rsidP="003910AE">
      <w:pPr>
        <w:pStyle w:val="BodyText"/>
        <w:jc w:val="both"/>
        <w:rPr>
          <w:rFonts w:ascii="Verdana" w:hAnsi="Verdana"/>
          <w:bCs/>
          <w:sz w:val="22"/>
          <w:szCs w:val="22"/>
        </w:rPr>
      </w:pPr>
      <w:r>
        <w:rPr>
          <w:rFonts w:ascii="Verdana" w:hAnsi="Verdana"/>
          <w:b/>
          <w:sz w:val="22"/>
        </w:rPr>
        <w:t xml:space="preserve">Követelmény: </w:t>
      </w:r>
      <w:r>
        <w:rPr>
          <w:rFonts w:ascii="Verdana" w:hAnsi="Verdana"/>
          <w:sz w:val="22"/>
        </w:rPr>
        <w:t>megfogalmazott, általánosan használatos, illetve kötelező igény vagy elvárás (ISO 9000:2005).</w:t>
      </w:r>
    </w:p>
    <w:p w:rsidR="00F1270F" w:rsidRPr="001D76FB" w:rsidRDefault="00F1270F" w:rsidP="003910AE">
      <w:pPr>
        <w:pStyle w:val="BodyText"/>
        <w:jc w:val="both"/>
        <w:rPr>
          <w:rFonts w:ascii="Verdana" w:hAnsi="Verdana"/>
          <w:bCs/>
          <w:sz w:val="22"/>
          <w:szCs w:val="22"/>
        </w:rPr>
      </w:pPr>
      <w:r>
        <w:rPr>
          <w:rFonts w:ascii="Verdana" w:hAnsi="Verdana"/>
          <w:b/>
          <w:sz w:val="22"/>
        </w:rPr>
        <w:t>Átdolgozás:</w:t>
      </w:r>
      <w:r>
        <w:rPr>
          <w:rFonts w:ascii="Verdana" w:hAnsi="Verdana"/>
          <w:sz w:val="22"/>
        </w:rPr>
        <w:t xml:space="preserve"> nem megfelelő terméken végzett olyan tevékenység, amelynek célja, hogy a termék megfeleljen a követelményeknek (ISO 9000:2005).</w:t>
      </w:r>
    </w:p>
    <w:p w:rsidR="00455507" w:rsidRPr="001D76FB" w:rsidRDefault="00455507" w:rsidP="003910AE">
      <w:pPr>
        <w:pStyle w:val="BodyText"/>
        <w:jc w:val="both"/>
        <w:rPr>
          <w:rFonts w:ascii="Verdana" w:hAnsi="Verdana"/>
          <w:b/>
          <w:bCs/>
          <w:sz w:val="22"/>
          <w:szCs w:val="22"/>
        </w:rPr>
      </w:pPr>
      <w:r>
        <w:rPr>
          <w:rFonts w:ascii="Verdana" w:hAnsi="Verdana"/>
          <w:b/>
          <w:sz w:val="22"/>
        </w:rPr>
        <w:t>Biztonság:</w:t>
      </w:r>
      <w:r>
        <w:rPr>
          <w:rFonts w:ascii="Verdana" w:hAnsi="Verdana"/>
          <w:sz w:val="22"/>
        </w:rPr>
        <w:t xml:space="preserve"> lásd takarmánybiztonság.</w:t>
      </w:r>
    </w:p>
    <w:p w:rsidR="00455507" w:rsidRPr="001D76FB" w:rsidRDefault="00455507" w:rsidP="003910AE">
      <w:pPr>
        <w:pStyle w:val="BodyText"/>
        <w:jc w:val="both"/>
        <w:rPr>
          <w:rFonts w:ascii="Verdana" w:hAnsi="Verdana"/>
          <w:bCs/>
          <w:sz w:val="22"/>
          <w:szCs w:val="22"/>
        </w:rPr>
      </w:pPr>
      <w:r>
        <w:rPr>
          <w:rFonts w:ascii="Verdana" w:hAnsi="Verdana"/>
          <w:b/>
          <w:sz w:val="22"/>
        </w:rPr>
        <w:t>Eltarthatósági idő:</w:t>
      </w:r>
      <w:r>
        <w:rPr>
          <w:rFonts w:ascii="Verdana" w:hAnsi="Verdana"/>
          <w:sz w:val="22"/>
        </w:rPr>
        <w:t xml:space="preserve"> meghatározott időtartam, amelynek során egy termék megfelelő tárolás esetén teljes mértékben eleget tesz a termékleírásnak.</w:t>
      </w:r>
    </w:p>
    <w:p w:rsidR="00F1270F" w:rsidRPr="001D76FB" w:rsidRDefault="00455507" w:rsidP="003910AE">
      <w:pPr>
        <w:pStyle w:val="BodyText"/>
        <w:jc w:val="both"/>
        <w:rPr>
          <w:rFonts w:ascii="Verdana" w:hAnsi="Verdana"/>
          <w:bCs/>
          <w:sz w:val="22"/>
          <w:szCs w:val="22"/>
        </w:rPr>
      </w:pPr>
      <w:r>
        <w:rPr>
          <w:rFonts w:ascii="Verdana" w:hAnsi="Verdana"/>
          <w:b/>
          <w:sz w:val="22"/>
        </w:rPr>
        <w:t>Aláír / aláírás:</w:t>
      </w:r>
      <w:r>
        <w:rPr>
          <w:rFonts w:ascii="Verdana" w:hAnsi="Verdana"/>
          <w:sz w:val="22"/>
        </w:rPr>
        <w:t xml:space="preserve"> meghatalmazott személy írásban vagy ellenőrzött hozzáférésű elektronikus eszköz segítségével adott jóváhagyása.</w:t>
      </w:r>
    </w:p>
    <w:p w:rsidR="00F1270F" w:rsidRPr="001D76FB" w:rsidRDefault="00F1270F" w:rsidP="003910AE">
      <w:pPr>
        <w:pStyle w:val="BodyText"/>
        <w:jc w:val="both"/>
        <w:rPr>
          <w:rFonts w:ascii="Verdana" w:hAnsi="Verdana"/>
          <w:bCs/>
          <w:sz w:val="22"/>
          <w:szCs w:val="22"/>
        </w:rPr>
      </w:pPr>
      <w:r>
        <w:rPr>
          <w:rFonts w:ascii="Verdana" w:hAnsi="Verdana"/>
          <w:b/>
          <w:sz w:val="22"/>
        </w:rPr>
        <w:t>Termékleírás:</w:t>
      </w:r>
      <w:r>
        <w:rPr>
          <w:rFonts w:ascii="Verdana" w:hAnsi="Verdana"/>
          <w:sz w:val="22"/>
        </w:rPr>
        <w:t xml:space="preserve"> követelményeket meghatározó dokumentum (ISO 9000:2005).</w:t>
      </w:r>
    </w:p>
    <w:p w:rsidR="00455507" w:rsidRPr="001D76FB" w:rsidRDefault="00455507" w:rsidP="003910AE">
      <w:pPr>
        <w:pStyle w:val="BodyText"/>
        <w:jc w:val="both"/>
        <w:rPr>
          <w:rFonts w:ascii="Verdana" w:hAnsi="Verdana"/>
          <w:bCs/>
          <w:sz w:val="22"/>
          <w:szCs w:val="22"/>
        </w:rPr>
      </w:pPr>
      <w:r>
        <w:rPr>
          <w:rFonts w:ascii="Verdana" w:hAnsi="Verdana"/>
          <w:b/>
          <w:sz w:val="22"/>
        </w:rPr>
        <w:t>Validálás:</w:t>
      </w:r>
      <w:r>
        <w:rPr>
          <w:rFonts w:ascii="Verdana" w:hAnsi="Verdana"/>
          <w:sz w:val="22"/>
        </w:rPr>
        <w:t xml:space="preserve"> arra vonatkozó bizonyíték megszerzése, hogy az ellenintézkedések hatékonyak lesznek (ISO 22000:2005).</w:t>
      </w:r>
    </w:p>
    <w:p w:rsidR="00455507" w:rsidRPr="001D76FB" w:rsidRDefault="00455507" w:rsidP="003910AE">
      <w:pPr>
        <w:pStyle w:val="BodyText"/>
        <w:jc w:val="both"/>
        <w:rPr>
          <w:rFonts w:ascii="Verdana" w:hAnsi="Verdana"/>
          <w:bCs/>
          <w:sz w:val="22"/>
          <w:szCs w:val="22"/>
        </w:rPr>
      </w:pPr>
      <w:r>
        <w:rPr>
          <w:rFonts w:ascii="Verdana" w:hAnsi="Verdana"/>
          <w:b/>
          <w:sz w:val="22"/>
        </w:rPr>
        <w:t>Hitelesítés:</w:t>
      </w:r>
      <w:r>
        <w:rPr>
          <w:rFonts w:ascii="Verdana" w:hAnsi="Verdana"/>
          <w:sz w:val="22"/>
        </w:rPr>
        <w:t xml:space="preserve"> objektív bizonyítékokkal történő alátámasztása annak, hogy az adott követelményeket elérték (ISO 22000:2005).</w:t>
      </w:r>
    </w:p>
    <w:p w:rsidR="00455507" w:rsidRDefault="00455507" w:rsidP="003910AE">
      <w:pPr>
        <w:pStyle w:val="BodyText"/>
        <w:jc w:val="both"/>
        <w:rPr>
          <w:rFonts w:ascii="Verdana" w:hAnsi="Verdana"/>
          <w:bCs/>
          <w:sz w:val="22"/>
          <w:szCs w:val="22"/>
        </w:rPr>
      </w:pPr>
      <w:r>
        <w:rPr>
          <w:rFonts w:ascii="Verdana" w:hAnsi="Verdana"/>
          <w:b/>
          <w:sz w:val="22"/>
        </w:rPr>
        <w:t>Írott dokumentumok:</w:t>
      </w:r>
      <w:r>
        <w:rPr>
          <w:rFonts w:ascii="Verdana" w:hAnsi="Verdana"/>
          <w:sz w:val="22"/>
        </w:rPr>
        <w:t xml:space="preserve"> papírra nyomtatott dokumentumok. Ezeket helyettesíthetik elektronikus, fénykép alapú vagy egyéb adatfeldolgozó rendszerek, feltéve, hogy az adatok tárolása megfelelően történik az előrelátható tárolási (archiválási) időszak során, és hogy olvasható formában készen rendelkezésre bocsáthatók.</w:t>
      </w:r>
    </w:p>
    <w:p w:rsidR="004A2FAF" w:rsidRDefault="004A2FAF" w:rsidP="003910AE">
      <w:pPr>
        <w:pStyle w:val="BodyText"/>
        <w:jc w:val="both"/>
        <w:rPr>
          <w:rFonts w:ascii="Verdana" w:hAnsi="Verdana"/>
          <w:bCs/>
          <w:sz w:val="22"/>
          <w:szCs w:val="22"/>
        </w:rPr>
      </w:pPr>
    </w:p>
    <w:p w:rsidR="00816C1F" w:rsidRPr="00457CE3" w:rsidRDefault="00C765C2" w:rsidP="006B56D7">
      <w:pPr>
        <w:pStyle w:val="Heading1"/>
      </w:pPr>
      <w:bookmarkStart w:id="28" w:name="_Toc400033128"/>
      <w:bookmarkStart w:id="29" w:name="_Toc436399262"/>
      <w:r>
        <w:rPr>
          <w:noProof/>
          <w:szCs w:val="22"/>
          <w:lang w:bidi="ar-SA"/>
        </w:rPr>
        <mc:AlternateContent>
          <mc:Choice Requires="wps">
            <w:drawing>
              <wp:anchor distT="0" distB="0" distL="114300" distR="114300" simplePos="0" relativeHeight="251657216" behindDoc="0" locked="0" layoutInCell="1" allowOverlap="1" wp14:anchorId="61C1F2C0" wp14:editId="688AA7C8">
                <wp:simplePos x="0" y="0"/>
                <wp:positionH relativeFrom="column">
                  <wp:posOffset>5861050</wp:posOffset>
                </wp:positionH>
                <wp:positionV relativeFrom="paragraph">
                  <wp:posOffset>7611110</wp:posOffset>
                </wp:positionV>
                <wp:extent cx="282575" cy="205740"/>
                <wp:effectExtent l="12700" t="10160" r="9525" b="12700"/>
                <wp:wrapNone/>
                <wp:docPr id="9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05740"/>
                        </a:xfrm>
                        <a:prstGeom prst="rect">
                          <a:avLst/>
                        </a:prstGeom>
                        <a:solidFill>
                          <a:srgbClr val="FFFFFF"/>
                        </a:solidFill>
                        <a:ln w="9525">
                          <a:solidFill>
                            <a:srgbClr val="FFFFFF"/>
                          </a:solidFill>
                          <a:miter lim="800000"/>
                          <a:headEnd/>
                          <a:tailEnd/>
                        </a:ln>
                      </wps:spPr>
                      <wps:txbx>
                        <w:txbxContent>
                          <w:p w:rsidR="00AF036A" w:rsidRPr="003660D9" w:rsidRDefault="00AF036A" w:rsidP="00702D90">
                            <w:r w:rsidRPr="006D65C2">
                              <w:rPr>
                                <w:rStyle w:val="Hyperlink"/>
                                <w:rFonts w:ascii="Verdana" w:eastAsia="MS Mincho" w:hAnsi="Verdana" w:cs="Arial"/>
                                <w:b/>
                                <w:sz w:val="28"/>
                                <w:szCs w:val="28"/>
                              </w:rPr>
                              <w:sym w:font="Wingdings 3" w:char="F04F"/>
                            </w:r>
                            <w:r>
                              <w:rPr>
                                <w:rFonts w:ascii="Verdana" w:hAnsi="Verdana"/>
                                <w:b/>
                                <w:i/>
                                <w:color w:val="4F81BD"/>
                                <w:sz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4" o:spid="_x0000_s1028" type="#_x0000_t202" style="position:absolute;margin-left:461.5pt;margin-top:599.3pt;width:22.25pt;height:16.2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" strokecolor="white">
                <v:textbox style="mso-fit-shape-to-text:t">
                  <w:txbxContent>
                    <w:p w:rsidR="00AF036A" w:rsidRPr="003660D9" w:rsidRDefault="00AF036A" w:rsidP="00702D90">
                      <w:r w:rsidRPr="006D65C2">
                        <w:rPr>
                          <w:rStyle w:val="Hyperlink"/>
                          <w:rFonts w:ascii="Verdana" w:eastAsia="MS Mincho" w:hAnsi="Verdana" w:cs="Arial"/>
                          <w:b/>
                          <w:sz w:val="28"/>
                          <w:szCs w:val="28"/>
                        </w:rPr>
                        <w:sym w:font="Wingdings 3" w:char="F04F"/>
                      </w:r>
                      <w:r>
                        <w:rPr>
                          <w:rFonts w:ascii="Verdana" w:hAnsi="Verdana"/>
                          <w:b/>
                          <w:i/>
                          <w:color w:val="4F81BD"/>
                          <w:sz w:val="16"/>
                        </w:rPr>
                        <w:t xml:space="preserve">   </w:t>
                      </w:r>
                    </w:p>
                  </w:txbxContent>
                </v:textbox>
              </v:shape>
            </w:pict>
          </mc:Fallback>
        </mc:AlternateContent>
      </w:r>
      <w:r>
        <w:br w:type="page"/>
      </w:r>
      <w:r>
        <w:lastRenderedPageBreak/>
        <w:t>3</w:t>
      </w:r>
      <w:r>
        <w:tab/>
      </w:r>
      <w:bookmarkStart w:id="30" w:name="Requirements"/>
      <w:r>
        <w:t xml:space="preserve">TAKARMÁNYBIZTONSÁGI </w:t>
      </w:r>
      <w:r w:rsidR="001C512E">
        <w:t xml:space="preserve">IRÁNYÍTÁSI </w:t>
      </w:r>
      <w:r>
        <w:t>RENDSZER KÖVETELMÉNYEI</w:t>
      </w:r>
      <w:bookmarkEnd w:id="28"/>
      <w:bookmarkEnd w:id="29"/>
      <w:bookmarkEnd w:id="30"/>
    </w:p>
    <w:p w:rsidR="00816C1F" w:rsidRPr="001D76FB" w:rsidRDefault="00816C1F" w:rsidP="003910AE">
      <w:pPr>
        <w:jc w:val="both"/>
        <w:rPr>
          <w:rFonts w:ascii="Verdana" w:hAnsi="Verdana"/>
          <w:b/>
          <w:bCs/>
          <w:sz w:val="22"/>
          <w:szCs w:val="22"/>
        </w:rPr>
      </w:pPr>
    </w:p>
    <w:p w:rsidR="00816C1F" w:rsidRPr="001D76FB" w:rsidRDefault="00816C1F" w:rsidP="003910AE">
      <w:pPr>
        <w:jc w:val="both"/>
        <w:rPr>
          <w:rFonts w:ascii="Verdana" w:hAnsi="Verdana"/>
          <w:bCs/>
          <w:sz w:val="24"/>
          <w:szCs w:val="22"/>
        </w:rPr>
      </w:pPr>
    </w:p>
    <w:p w:rsidR="00816C1F" w:rsidRPr="00F51A8F" w:rsidRDefault="00816C1F" w:rsidP="003910AE">
      <w:pPr>
        <w:jc w:val="both"/>
        <w:rPr>
          <w:rFonts w:ascii="Verdana" w:hAnsi="Verdana"/>
          <w:sz w:val="22"/>
          <w:szCs w:val="22"/>
        </w:rPr>
      </w:pPr>
      <w:r>
        <w:rPr>
          <w:rFonts w:ascii="Verdana" w:hAnsi="Verdana"/>
          <w:sz w:val="22"/>
        </w:rPr>
        <w:t xml:space="preserve">A vállalkozás által alkalmazott bármely takarmánybiztonsági </w:t>
      </w:r>
      <w:r w:rsidR="001C512E">
        <w:rPr>
          <w:rFonts w:ascii="Verdana" w:hAnsi="Verdana"/>
          <w:sz w:val="22"/>
        </w:rPr>
        <w:t xml:space="preserve">irányítási </w:t>
      </w:r>
      <w:r>
        <w:rPr>
          <w:rFonts w:ascii="Verdana" w:hAnsi="Verdana"/>
          <w:sz w:val="22"/>
        </w:rPr>
        <w:t xml:space="preserve">rendszer alapját a következő négy pillér képezi: </w:t>
      </w:r>
    </w:p>
    <w:p w:rsidR="007040B7" w:rsidRPr="00F51A8F" w:rsidRDefault="007040B7" w:rsidP="003910AE">
      <w:pPr>
        <w:jc w:val="both"/>
        <w:rPr>
          <w:rFonts w:ascii="Verdana" w:hAnsi="Verdana"/>
          <w:sz w:val="22"/>
          <w:szCs w:val="22"/>
        </w:rPr>
      </w:pPr>
    </w:p>
    <w:p w:rsidR="007040B7" w:rsidRPr="00F51A8F" w:rsidRDefault="007040B7" w:rsidP="007040B7">
      <w:pPr>
        <w:numPr>
          <w:ilvl w:val="0"/>
          <w:numId w:val="3"/>
        </w:numPr>
        <w:jc w:val="both"/>
        <w:rPr>
          <w:rFonts w:ascii="Verdana" w:hAnsi="Verdana"/>
          <w:sz w:val="22"/>
          <w:szCs w:val="22"/>
        </w:rPr>
      </w:pPr>
      <w:r>
        <w:rPr>
          <w:rFonts w:ascii="Verdana" w:hAnsi="Verdana"/>
          <w:sz w:val="22"/>
        </w:rPr>
        <w:t>A szervezeten belül, valamint az élelmiszerláncban felfelé és lefelé folytatott interaktív kommunikáció.</w:t>
      </w:r>
    </w:p>
    <w:p w:rsidR="00441EBB" w:rsidRPr="001D76FB" w:rsidRDefault="00441EBB" w:rsidP="003910AE">
      <w:pPr>
        <w:jc w:val="both"/>
        <w:rPr>
          <w:rFonts w:ascii="Verdana" w:hAnsi="Verdana"/>
          <w:sz w:val="22"/>
          <w:szCs w:val="22"/>
        </w:rPr>
      </w:pPr>
    </w:p>
    <w:p w:rsidR="00816C1F" w:rsidRPr="001D76FB" w:rsidRDefault="00816C1F" w:rsidP="00B14B2A">
      <w:pPr>
        <w:numPr>
          <w:ilvl w:val="0"/>
          <w:numId w:val="3"/>
        </w:numPr>
        <w:tabs>
          <w:tab w:val="num" w:pos="180"/>
        </w:tabs>
        <w:spacing w:before="60" w:after="60"/>
        <w:ind w:left="187" w:hanging="187"/>
        <w:jc w:val="both"/>
        <w:rPr>
          <w:rFonts w:ascii="Verdana" w:hAnsi="Verdana"/>
          <w:b/>
          <w:bCs/>
          <w:sz w:val="22"/>
          <w:szCs w:val="22"/>
        </w:rPr>
      </w:pPr>
      <w:r>
        <w:rPr>
          <w:rFonts w:ascii="Verdana" w:hAnsi="Verdana"/>
          <w:sz w:val="22"/>
        </w:rPr>
        <w:t>Folyamat alapú, a fogyasztót középpontba helyező irányítási rendszer.</w:t>
      </w:r>
    </w:p>
    <w:p w:rsidR="00441EBB" w:rsidRPr="001D76FB" w:rsidRDefault="00441EBB" w:rsidP="003910AE">
      <w:pPr>
        <w:spacing w:before="60" w:after="60"/>
        <w:ind w:left="187"/>
        <w:jc w:val="both"/>
        <w:rPr>
          <w:rFonts w:ascii="Verdana" w:hAnsi="Verdana"/>
          <w:b/>
          <w:bCs/>
          <w:sz w:val="22"/>
          <w:szCs w:val="22"/>
        </w:rPr>
      </w:pPr>
    </w:p>
    <w:p w:rsidR="00816C1F" w:rsidRPr="001D76FB" w:rsidRDefault="00816C1F" w:rsidP="00B14B2A">
      <w:pPr>
        <w:numPr>
          <w:ilvl w:val="0"/>
          <w:numId w:val="3"/>
        </w:numPr>
        <w:tabs>
          <w:tab w:val="num" w:pos="180"/>
        </w:tabs>
        <w:spacing w:before="60" w:after="60"/>
        <w:ind w:left="187" w:hanging="187"/>
        <w:jc w:val="both"/>
        <w:rPr>
          <w:rFonts w:ascii="Verdana" w:hAnsi="Verdana"/>
          <w:b/>
          <w:bCs/>
          <w:sz w:val="22"/>
          <w:szCs w:val="22"/>
        </w:rPr>
      </w:pPr>
      <w:r>
        <w:rPr>
          <w:rFonts w:ascii="Verdana" w:hAnsi="Verdana"/>
          <w:sz w:val="22"/>
        </w:rPr>
        <w:t>Előfeltételi program, amely segíti a takarmányipari termékeket a munkakörnyezet, takarmánygyártási folyamat, bejövő és kimenő anyagok, dolgozói higiénia és a termékek közötti keresztszennyeződések oldaláról érintő veszélyek ellenőrzését. Ezen helyes gyártási gyakorlat alkalmazása tartalmazza az EU rendeletben (183/2005/EK) és kapcsolódó dokumentumokban meghatározott takarmányhigiéniai követelményeket. Az előfeltételi program kialakítása, megvalósítása és rendszeres fenntartása a helyes higiéniai gyakorlat alapján történik.</w:t>
      </w:r>
    </w:p>
    <w:p w:rsidR="00441EBB" w:rsidRPr="001D76FB" w:rsidRDefault="00441EBB" w:rsidP="003910AE">
      <w:pPr>
        <w:spacing w:before="60" w:after="60"/>
        <w:ind w:left="187"/>
        <w:jc w:val="both"/>
        <w:rPr>
          <w:rFonts w:ascii="Verdana" w:hAnsi="Verdana"/>
          <w:b/>
          <w:bCs/>
          <w:sz w:val="22"/>
          <w:szCs w:val="22"/>
        </w:rPr>
      </w:pPr>
    </w:p>
    <w:p w:rsidR="00816C1F" w:rsidRPr="00F51A8F" w:rsidRDefault="00297F5F" w:rsidP="00B14B2A">
      <w:pPr>
        <w:numPr>
          <w:ilvl w:val="0"/>
          <w:numId w:val="3"/>
        </w:numPr>
        <w:tabs>
          <w:tab w:val="num" w:pos="180"/>
        </w:tabs>
        <w:spacing w:before="60" w:after="60"/>
        <w:ind w:left="187" w:hanging="187"/>
        <w:jc w:val="both"/>
        <w:rPr>
          <w:rFonts w:ascii="Verdana" w:hAnsi="Verdana"/>
          <w:b/>
          <w:bCs/>
          <w:sz w:val="22"/>
          <w:szCs w:val="22"/>
        </w:rPr>
      </w:pPr>
      <w:r>
        <w:rPr>
          <w:rFonts w:ascii="Verdana" w:hAnsi="Verdana"/>
          <w:sz w:val="22"/>
        </w:rPr>
        <w:t xml:space="preserve">Hatékony módon működésbe állított, megvalósított, dokumentált és fenntartott HACCP (Hazard Analysis Critical Control Points; veszélyelemzés, kritikus szabályozási pontok) rendszer. A takarmány-alapanyagok gyártására vonatkozó HACCP-rendszernek figyelembe kell vennie a Codex Alimentariusban meghatározott hét alapelvet. A veszélyértékelés a kapcsolódó veszélyek azonosításának hasznos eszköze. Ezek közül némelyik az előfeltételi programon keresztül </w:t>
      </w:r>
      <w:r w:rsidR="001C512E">
        <w:rPr>
          <w:rFonts w:ascii="Verdana" w:hAnsi="Verdana"/>
          <w:sz w:val="22"/>
        </w:rPr>
        <w:t xml:space="preserve">irányítható </w:t>
      </w:r>
      <w:r>
        <w:rPr>
          <w:rFonts w:ascii="Verdana" w:hAnsi="Verdana"/>
          <w:sz w:val="22"/>
        </w:rPr>
        <w:t>(PRP/OPRP), mások pedig a HACCP rendszerben meghatározott adott CCP-k ellenőrzéséhez kapcsolhatók.</w:t>
      </w:r>
    </w:p>
    <w:p w:rsidR="000134BB" w:rsidRPr="00F51A8F" w:rsidRDefault="000134BB" w:rsidP="000134BB">
      <w:pPr>
        <w:spacing w:before="60" w:after="60"/>
        <w:ind w:left="187"/>
        <w:jc w:val="both"/>
        <w:rPr>
          <w:rFonts w:ascii="Verdana" w:hAnsi="Verdana"/>
          <w:b/>
          <w:bCs/>
          <w:sz w:val="22"/>
          <w:szCs w:val="22"/>
        </w:rPr>
      </w:pPr>
    </w:p>
    <w:p w:rsidR="00816C1F" w:rsidRPr="00F51A8F" w:rsidRDefault="00816C1F" w:rsidP="003910AE">
      <w:pPr>
        <w:jc w:val="both"/>
        <w:rPr>
          <w:rFonts w:ascii="Verdana" w:hAnsi="Verdana"/>
          <w:sz w:val="22"/>
          <w:szCs w:val="22"/>
        </w:rPr>
      </w:pPr>
    </w:p>
    <w:p w:rsidR="00816C1F" w:rsidRPr="00F51A8F" w:rsidRDefault="00816C1F" w:rsidP="003910AE">
      <w:pPr>
        <w:jc w:val="both"/>
        <w:rPr>
          <w:rFonts w:ascii="Verdana" w:hAnsi="Verdana"/>
          <w:sz w:val="22"/>
          <w:szCs w:val="22"/>
        </w:rPr>
      </w:pPr>
      <w:r>
        <w:rPr>
          <w:rFonts w:ascii="Verdana" w:hAnsi="Verdana"/>
          <w:sz w:val="22"/>
        </w:rPr>
        <w:t xml:space="preserve">A HACCP és az előfeltételi program dinamikusan hatnak egymásra. </w:t>
      </w:r>
    </w:p>
    <w:p w:rsidR="00816C1F" w:rsidRPr="00F51A8F" w:rsidRDefault="00816C1F" w:rsidP="003910AE">
      <w:pPr>
        <w:jc w:val="both"/>
        <w:rPr>
          <w:rFonts w:ascii="Verdana" w:hAnsi="Verdana"/>
          <w:sz w:val="22"/>
          <w:szCs w:val="22"/>
        </w:rPr>
      </w:pPr>
    </w:p>
    <w:p w:rsidR="00816C1F" w:rsidRDefault="00816C1F" w:rsidP="003910AE">
      <w:pPr>
        <w:jc w:val="both"/>
        <w:rPr>
          <w:rFonts w:ascii="Verdana" w:hAnsi="Verdana"/>
          <w:sz w:val="22"/>
          <w:szCs w:val="22"/>
        </w:rPr>
      </w:pPr>
      <w:r>
        <w:rPr>
          <w:rFonts w:ascii="Verdana" w:hAnsi="Verdana"/>
          <w:sz w:val="22"/>
        </w:rPr>
        <w:t xml:space="preserve">A fenti pillérek egyetlen, például ISO 22000:2005 által megkövetelt </w:t>
      </w:r>
      <w:r w:rsidR="001C512E">
        <w:rPr>
          <w:rFonts w:ascii="Verdana" w:hAnsi="Verdana"/>
          <w:sz w:val="22"/>
        </w:rPr>
        <w:t xml:space="preserve">irányítási </w:t>
      </w:r>
      <w:r>
        <w:rPr>
          <w:rFonts w:ascii="Verdana" w:hAnsi="Verdana"/>
          <w:sz w:val="22"/>
        </w:rPr>
        <w:t xml:space="preserve">rendszerré alakíthatók. </w:t>
      </w:r>
    </w:p>
    <w:p w:rsidR="00CE560B" w:rsidRDefault="00CE560B" w:rsidP="003910AE">
      <w:pPr>
        <w:jc w:val="both"/>
        <w:rPr>
          <w:rFonts w:ascii="Verdana" w:hAnsi="Verdana"/>
          <w:sz w:val="22"/>
          <w:szCs w:val="22"/>
        </w:rPr>
      </w:pPr>
    </w:p>
    <w:p w:rsidR="00562D44" w:rsidRDefault="00562D44">
      <w:pPr>
        <w:rPr>
          <w:rFonts w:ascii="Verdana" w:hAnsi="Verdana"/>
          <w:b/>
          <w:bCs/>
          <w:iCs/>
          <w:color w:val="1F497D"/>
          <w:sz w:val="22"/>
          <w:szCs w:val="24"/>
        </w:rPr>
      </w:pPr>
      <w:r>
        <w:br w:type="page"/>
      </w:r>
    </w:p>
    <w:p w:rsidR="002D645B" w:rsidRPr="00457CE3" w:rsidRDefault="008F5584" w:rsidP="006B56D7">
      <w:pPr>
        <w:pStyle w:val="Heading1"/>
      </w:pPr>
      <w:bookmarkStart w:id="31" w:name="_Toc400033129"/>
      <w:bookmarkStart w:id="32" w:name="_Toc436399263"/>
      <w:r>
        <w:lastRenderedPageBreak/>
        <w:t>4.</w:t>
      </w:r>
      <w:r>
        <w:tab/>
        <w:t xml:space="preserve"> </w:t>
      </w:r>
      <w:bookmarkStart w:id="33" w:name="Management_system"/>
      <w:r>
        <w:t>IRÁNYÍTÁSI RENDSZER</w:t>
      </w:r>
      <w:bookmarkEnd w:id="31"/>
      <w:bookmarkEnd w:id="32"/>
    </w:p>
    <w:bookmarkEnd w:id="33"/>
    <w:p w:rsidR="009E1FA7" w:rsidRPr="001D76FB" w:rsidRDefault="009E1FA7" w:rsidP="003910AE">
      <w:pPr>
        <w:jc w:val="both"/>
        <w:rPr>
          <w:rFonts w:ascii="Verdana" w:hAnsi="Verdana"/>
          <w:sz w:val="22"/>
          <w:szCs w:val="22"/>
        </w:rPr>
      </w:pPr>
    </w:p>
    <w:p w:rsidR="002D645B" w:rsidRPr="00457CE3" w:rsidRDefault="008F5584" w:rsidP="00677F2B">
      <w:pPr>
        <w:pStyle w:val="Heading2"/>
      </w:pPr>
      <w:bookmarkStart w:id="34" w:name="_Toc400033130"/>
      <w:bookmarkStart w:id="35" w:name="_Toc436399264"/>
      <w:r>
        <w:t xml:space="preserve">4.1. </w:t>
      </w:r>
      <w:bookmarkStart w:id="36" w:name="Management_responsibility"/>
      <w:r>
        <w:t>Vezetői felelősség</w:t>
      </w:r>
      <w:bookmarkEnd w:id="34"/>
      <w:bookmarkEnd w:id="35"/>
      <w:bookmarkEnd w:id="36"/>
    </w:p>
    <w:p w:rsidR="00A73446" w:rsidRPr="001D76FB" w:rsidRDefault="00A73446" w:rsidP="003910AE">
      <w:pPr>
        <w:jc w:val="both"/>
        <w:rPr>
          <w:rStyle w:val="Hyperlink"/>
          <w:rFonts w:ascii="Verdana" w:hAnsi="Verdana"/>
          <w:b/>
          <w:bCs/>
          <w:color w:val="auto"/>
          <w:sz w:val="22"/>
          <w:szCs w:val="22"/>
        </w:rPr>
      </w:pPr>
    </w:p>
    <w:p w:rsidR="00903C68" w:rsidRPr="007252F7" w:rsidRDefault="00903C68" w:rsidP="007252F7">
      <w:pPr>
        <w:pStyle w:val="Heading3"/>
        <w:rPr>
          <w:rStyle w:val="Hyperlink"/>
          <w:color w:val="1F497D"/>
          <w:u w:val="none"/>
        </w:rPr>
      </w:pPr>
      <w:bookmarkStart w:id="37" w:name="_Toc400033131"/>
      <w:bookmarkStart w:id="38" w:name="_Toc436399265"/>
      <w:r>
        <w:rPr>
          <w:rStyle w:val="Hyperlink"/>
          <w:color w:val="1F497D"/>
          <w:u w:val="none"/>
        </w:rPr>
        <w:t xml:space="preserve">4.1.1. </w:t>
      </w:r>
      <w:bookmarkStart w:id="39" w:name="Management_commitment"/>
      <w:r>
        <w:rPr>
          <w:rStyle w:val="Hyperlink"/>
          <w:color w:val="1F497D"/>
          <w:u w:val="none"/>
        </w:rPr>
        <w:t>Vezetői elkötelezettség, felelősség és politika</w:t>
      </w:r>
      <w:bookmarkEnd w:id="37"/>
      <w:bookmarkEnd w:id="38"/>
      <w:bookmarkEnd w:id="39"/>
    </w:p>
    <w:p w:rsidR="00903C68" w:rsidRPr="00903C68" w:rsidRDefault="00903C68" w:rsidP="00903C68">
      <w:pPr>
        <w:ind w:left="720"/>
        <w:jc w:val="both"/>
        <w:rPr>
          <w:rStyle w:val="Hyperlink"/>
          <w:rFonts w:ascii="Verdana" w:hAnsi="Verdana" w:cs="Arial"/>
          <w:color w:val="auto"/>
          <w:sz w:val="22"/>
          <w:szCs w:val="22"/>
        </w:rPr>
      </w:pPr>
    </w:p>
    <w:p w:rsidR="00903C68" w:rsidRPr="00903C68" w:rsidRDefault="00903C68" w:rsidP="00903C68">
      <w:pPr>
        <w:autoSpaceDE w:val="0"/>
        <w:autoSpaceDN w:val="0"/>
        <w:adjustRightInd w:val="0"/>
        <w:jc w:val="both"/>
        <w:rPr>
          <w:rFonts w:ascii="Verdana" w:eastAsia="MS Mincho" w:hAnsi="Verdana" w:cs="Arial"/>
          <w:sz w:val="22"/>
          <w:szCs w:val="22"/>
        </w:rPr>
      </w:pPr>
      <w:r>
        <w:rPr>
          <w:rFonts w:ascii="Verdana" w:hAnsi="Verdana"/>
          <w:sz w:val="22"/>
        </w:rPr>
        <w:t xml:space="preserve">A vezetőknek (felső vezetőktől az alsóbb vezetőkig) kötelezettséget kell vállalniuk jelen </w:t>
      </w:r>
      <w:r w:rsidR="003A3327">
        <w:rPr>
          <w:rFonts w:ascii="Verdana" w:hAnsi="Verdana"/>
          <w:sz w:val="22"/>
        </w:rPr>
        <w:t>ú</w:t>
      </w:r>
      <w:r w:rsidR="00C73E89">
        <w:rPr>
          <w:rFonts w:ascii="Verdana" w:hAnsi="Verdana"/>
          <w:sz w:val="22"/>
        </w:rPr>
        <w:t>tmutató</w:t>
      </w:r>
      <w:r>
        <w:rPr>
          <w:rFonts w:ascii="Verdana" w:hAnsi="Verdana"/>
          <w:sz w:val="22"/>
        </w:rPr>
        <w:t xml:space="preserve"> </w:t>
      </w:r>
      <w:r w:rsidR="001C4482">
        <w:rPr>
          <w:rFonts w:ascii="Verdana" w:hAnsi="Verdana"/>
          <w:sz w:val="22"/>
        </w:rPr>
        <w:t xml:space="preserve">alkalmazására </w:t>
      </w:r>
      <w:r>
        <w:rPr>
          <w:rFonts w:ascii="Verdana" w:hAnsi="Verdana"/>
          <w:sz w:val="22"/>
        </w:rPr>
        <w:t>annak érdekében, hogy segítsenek a termékek takarmánybiztonságának biztosításában.</w:t>
      </w:r>
    </w:p>
    <w:p w:rsidR="00903C68" w:rsidRPr="00903C68" w:rsidRDefault="00903C68" w:rsidP="00903C68">
      <w:pPr>
        <w:autoSpaceDE w:val="0"/>
        <w:autoSpaceDN w:val="0"/>
        <w:adjustRightInd w:val="0"/>
        <w:jc w:val="both"/>
        <w:rPr>
          <w:rFonts w:ascii="Verdana" w:eastAsia="MS Mincho" w:hAnsi="Verdana" w:cs="Arial"/>
          <w:sz w:val="22"/>
          <w:szCs w:val="22"/>
        </w:rPr>
      </w:pPr>
    </w:p>
    <w:p w:rsidR="00903C68" w:rsidRPr="00903C68" w:rsidRDefault="00903C68" w:rsidP="00903C68">
      <w:pPr>
        <w:autoSpaceDE w:val="0"/>
        <w:autoSpaceDN w:val="0"/>
        <w:adjustRightInd w:val="0"/>
        <w:jc w:val="both"/>
        <w:rPr>
          <w:rFonts w:ascii="Verdana" w:eastAsia="MS Mincho" w:hAnsi="Verdana" w:cs="Arial"/>
          <w:sz w:val="22"/>
          <w:szCs w:val="22"/>
        </w:rPr>
      </w:pPr>
      <w:r>
        <w:rPr>
          <w:rFonts w:ascii="Verdana" w:hAnsi="Verdana"/>
          <w:sz w:val="22"/>
        </w:rPr>
        <w:t xml:space="preserve">A vezetőknek biztosítaniuk kell a felelősségek és hatáskörök </w:t>
      </w:r>
      <w:r w:rsidR="00F90059">
        <w:rPr>
          <w:rFonts w:ascii="Verdana" w:hAnsi="Verdana"/>
          <w:sz w:val="22"/>
        </w:rPr>
        <w:t>megállapítását</w:t>
      </w:r>
      <w:r>
        <w:rPr>
          <w:rFonts w:ascii="Verdana" w:hAnsi="Verdana"/>
          <w:sz w:val="22"/>
        </w:rPr>
        <w:t>, dokumentációját és szervezeten belüli kommunikációját.</w:t>
      </w:r>
    </w:p>
    <w:p w:rsidR="00903C68" w:rsidRPr="00903C68" w:rsidRDefault="00903C68" w:rsidP="00903C68">
      <w:pPr>
        <w:autoSpaceDE w:val="0"/>
        <w:autoSpaceDN w:val="0"/>
        <w:adjustRightInd w:val="0"/>
        <w:jc w:val="both"/>
        <w:rPr>
          <w:rFonts w:ascii="Verdana" w:eastAsia="MS Mincho" w:hAnsi="Verdana" w:cs="Arial"/>
          <w:sz w:val="22"/>
          <w:szCs w:val="22"/>
        </w:rPr>
      </w:pPr>
    </w:p>
    <w:p w:rsidR="00903C68" w:rsidRPr="00903C68" w:rsidRDefault="00903C68" w:rsidP="00903C68">
      <w:pPr>
        <w:autoSpaceDE w:val="0"/>
        <w:autoSpaceDN w:val="0"/>
        <w:adjustRightInd w:val="0"/>
        <w:jc w:val="both"/>
        <w:rPr>
          <w:rFonts w:ascii="Verdana" w:eastAsia="MS Mincho" w:hAnsi="Verdana" w:cs="Arial"/>
          <w:sz w:val="22"/>
          <w:szCs w:val="22"/>
        </w:rPr>
      </w:pPr>
      <w:r>
        <w:rPr>
          <w:rFonts w:ascii="Verdana" w:hAnsi="Verdana"/>
          <w:sz w:val="22"/>
        </w:rPr>
        <w:t>A vezetők kötelesek:</w:t>
      </w:r>
    </w:p>
    <w:p w:rsidR="00903C68" w:rsidRPr="00903C68" w:rsidRDefault="00903C68" w:rsidP="00903C68">
      <w:pPr>
        <w:autoSpaceDE w:val="0"/>
        <w:autoSpaceDN w:val="0"/>
        <w:adjustRightInd w:val="0"/>
        <w:jc w:val="both"/>
        <w:rPr>
          <w:rFonts w:ascii="Verdana" w:eastAsia="MS Mincho" w:hAnsi="Verdana" w:cs="Arial"/>
          <w:sz w:val="22"/>
          <w:szCs w:val="22"/>
        </w:rPr>
      </w:pPr>
    </w:p>
    <w:p w:rsidR="00903C68" w:rsidRPr="00F51A8F" w:rsidRDefault="00903C68" w:rsidP="00903C68">
      <w:pPr>
        <w:autoSpaceDE w:val="0"/>
        <w:autoSpaceDN w:val="0"/>
        <w:adjustRightInd w:val="0"/>
        <w:ind w:left="432" w:hanging="432"/>
        <w:jc w:val="both"/>
        <w:rPr>
          <w:rFonts w:ascii="Verdana" w:eastAsia="MS Mincho" w:hAnsi="Verdana" w:cs="Arial"/>
          <w:sz w:val="22"/>
          <w:szCs w:val="22"/>
        </w:rPr>
      </w:pPr>
      <w:r>
        <w:rPr>
          <w:rFonts w:ascii="Verdana" w:hAnsi="Verdana"/>
          <w:sz w:val="22"/>
        </w:rPr>
        <w:t>a)</w:t>
      </w:r>
      <w:r>
        <w:tab/>
      </w:r>
      <w:r>
        <w:rPr>
          <w:rFonts w:ascii="Verdana" w:hAnsi="Verdana"/>
          <w:sz w:val="22"/>
        </w:rPr>
        <w:t>Takarmánybiztonsági politikát meghatározni, biztosítani a célkitűzések megfogalmazását és a politika kommunikációját a szervezeten belül.</w:t>
      </w:r>
    </w:p>
    <w:p w:rsidR="00903C68" w:rsidRPr="00F51A8F" w:rsidRDefault="00903C68" w:rsidP="00903C68">
      <w:pPr>
        <w:autoSpaceDE w:val="0"/>
        <w:autoSpaceDN w:val="0"/>
        <w:adjustRightInd w:val="0"/>
        <w:spacing w:before="60" w:after="60"/>
        <w:ind w:left="432" w:hanging="432"/>
        <w:jc w:val="both"/>
        <w:rPr>
          <w:rFonts w:ascii="Verdana" w:eastAsia="MS Mincho" w:hAnsi="Verdana" w:cs="Arial"/>
          <w:sz w:val="22"/>
          <w:szCs w:val="22"/>
        </w:rPr>
      </w:pPr>
      <w:r>
        <w:rPr>
          <w:rFonts w:ascii="Verdana" w:hAnsi="Verdana"/>
          <w:sz w:val="22"/>
        </w:rPr>
        <w:t xml:space="preserve">b) </w:t>
      </w:r>
      <w:r>
        <w:tab/>
      </w:r>
      <w:r>
        <w:rPr>
          <w:rFonts w:ascii="Verdana" w:hAnsi="Verdana"/>
          <w:sz w:val="22"/>
        </w:rPr>
        <w:t xml:space="preserve">Biztosítani, hogy a célkitűzések és politikák összhangban álljanak jelen </w:t>
      </w:r>
      <w:r w:rsidR="003A3327">
        <w:rPr>
          <w:rFonts w:ascii="Verdana" w:hAnsi="Verdana"/>
          <w:sz w:val="22"/>
        </w:rPr>
        <w:t>ú</w:t>
      </w:r>
      <w:r w:rsidR="00C73E89">
        <w:rPr>
          <w:rFonts w:ascii="Verdana" w:hAnsi="Verdana"/>
          <w:sz w:val="22"/>
        </w:rPr>
        <w:t>tmutató</w:t>
      </w:r>
      <w:r>
        <w:rPr>
          <w:rFonts w:ascii="Verdana" w:hAnsi="Verdana"/>
          <w:sz w:val="22"/>
        </w:rPr>
        <w:t>val és a jogszabályi követelményekkel.</w:t>
      </w:r>
    </w:p>
    <w:p w:rsidR="00903C68" w:rsidRPr="00F51A8F" w:rsidRDefault="00903C68" w:rsidP="00903C68">
      <w:pPr>
        <w:autoSpaceDE w:val="0"/>
        <w:autoSpaceDN w:val="0"/>
        <w:adjustRightInd w:val="0"/>
        <w:spacing w:before="60" w:after="60"/>
        <w:ind w:left="432" w:hanging="432"/>
        <w:jc w:val="both"/>
        <w:rPr>
          <w:rFonts w:ascii="Verdana" w:eastAsia="MS Mincho" w:hAnsi="Verdana" w:cs="Arial"/>
          <w:sz w:val="22"/>
          <w:szCs w:val="22"/>
        </w:rPr>
      </w:pPr>
      <w:r>
        <w:rPr>
          <w:rFonts w:ascii="Verdana" w:hAnsi="Verdana"/>
          <w:sz w:val="22"/>
        </w:rPr>
        <w:t xml:space="preserve">c) </w:t>
      </w:r>
      <w:r>
        <w:tab/>
      </w:r>
      <w:r>
        <w:rPr>
          <w:rFonts w:ascii="Verdana" w:hAnsi="Verdana"/>
          <w:sz w:val="22"/>
        </w:rPr>
        <w:t xml:space="preserve">A rendszer által lefedett termékkategóriák, termelési helyszínek/gyártósorok és kiszervezett tevékenységek azonosításával meghatározni és dokumentálni a takarmánybiztonsági irányítási rendszer kiterjedését. </w:t>
      </w:r>
    </w:p>
    <w:p w:rsidR="00AF1EB0" w:rsidRPr="00F51A8F" w:rsidRDefault="00AF1EB0" w:rsidP="00903C68">
      <w:pPr>
        <w:autoSpaceDE w:val="0"/>
        <w:autoSpaceDN w:val="0"/>
        <w:adjustRightInd w:val="0"/>
        <w:spacing w:before="60" w:after="60"/>
        <w:ind w:left="432" w:hanging="432"/>
        <w:jc w:val="both"/>
        <w:rPr>
          <w:rFonts w:ascii="Verdana" w:eastAsia="MS Mincho" w:hAnsi="Verdana" w:cs="Arial"/>
          <w:sz w:val="22"/>
          <w:szCs w:val="22"/>
        </w:rPr>
      </w:pPr>
      <w:r>
        <w:rPr>
          <w:rFonts w:ascii="Verdana" w:hAnsi="Verdana"/>
          <w:sz w:val="22"/>
        </w:rPr>
        <w:t>d) Meghatározni a helyszínen minden egyéb releváns tevékenységet, amely kockázatot jelenthet a takarmány-alapanyagok gyártására nézve.</w:t>
      </w:r>
    </w:p>
    <w:p w:rsidR="00903C68" w:rsidRPr="00F51A8F" w:rsidRDefault="00AF1EB0" w:rsidP="004A57EB">
      <w:pPr>
        <w:autoSpaceDE w:val="0"/>
        <w:autoSpaceDN w:val="0"/>
        <w:adjustRightInd w:val="0"/>
        <w:spacing w:before="60" w:after="60"/>
        <w:ind w:left="142" w:hanging="142"/>
        <w:jc w:val="both"/>
        <w:rPr>
          <w:rFonts w:ascii="Verdana" w:eastAsia="MS Mincho" w:hAnsi="Verdana" w:cs="Arial"/>
          <w:sz w:val="22"/>
          <w:szCs w:val="22"/>
        </w:rPr>
      </w:pPr>
      <w:r>
        <w:rPr>
          <w:rFonts w:ascii="Verdana" w:hAnsi="Verdana"/>
          <w:sz w:val="22"/>
        </w:rPr>
        <w:t>e) Biztosítani olyan válságkezelés meglétét, amelyben a felelősségek meghatározásra kerültek.</w:t>
      </w:r>
    </w:p>
    <w:p w:rsidR="00903C68" w:rsidRPr="00F51A8F" w:rsidRDefault="00903C68" w:rsidP="00903C68">
      <w:pPr>
        <w:autoSpaceDE w:val="0"/>
        <w:autoSpaceDN w:val="0"/>
        <w:adjustRightInd w:val="0"/>
        <w:jc w:val="both"/>
        <w:rPr>
          <w:rFonts w:ascii="Verdana" w:eastAsia="MS Mincho" w:hAnsi="Verdana" w:cs="Arial"/>
          <w:sz w:val="22"/>
          <w:szCs w:val="22"/>
        </w:rPr>
      </w:pPr>
    </w:p>
    <w:p w:rsidR="00903C68" w:rsidRPr="00F51A8F" w:rsidRDefault="00903C68" w:rsidP="00903C68">
      <w:pPr>
        <w:autoSpaceDE w:val="0"/>
        <w:autoSpaceDN w:val="0"/>
        <w:adjustRightInd w:val="0"/>
        <w:jc w:val="both"/>
        <w:rPr>
          <w:rFonts w:ascii="Verdana" w:eastAsia="MS Mincho" w:hAnsi="Verdana" w:cs="Arial"/>
          <w:sz w:val="22"/>
          <w:szCs w:val="22"/>
        </w:rPr>
      </w:pPr>
    </w:p>
    <w:p w:rsidR="00903C68" w:rsidRPr="00F51A8F" w:rsidRDefault="00903C68" w:rsidP="00903C68">
      <w:pPr>
        <w:autoSpaceDE w:val="0"/>
        <w:autoSpaceDN w:val="0"/>
        <w:adjustRightInd w:val="0"/>
        <w:jc w:val="both"/>
        <w:rPr>
          <w:rFonts w:ascii="Verdana" w:eastAsia="MS Mincho" w:hAnsi="Verdana" w:cs="Arial"/>
          <w:sz w:val="22"/>
          <w:szCs w:val="22"/>
        </w:rPr>
      </w:pPr>
      <w:r>
        <w:rPr>
          <w:rFonts w:ascii="Verdana" w:hAnsi="Verdana"/>
          <w:sz w:val="22"/>
        </w:rPr>
        <w:t>A vezetők által kijelölt dolgozók meghatározott felelősségi körébe és hatáskörébe tartozik:</w:t>
      </w:r>
    </w:p>
    <w:p w:rsidR="00903C68" w:rsidRPr="00F51A8F" w:rsidRDefault="00903C68" w:rsidP="00903C68">
      <w:pPr>
        <w:autoSpaceDE w:val="0"/>
        <w:autoSpaceDN w:val="0"/>
        <w:adjustRightInd w:val="0"/>
        <w:jc w:val="both"/>
        <w:rPr>
          <w:rFonts w:ascii="Verdana" w:eastAsia="MS Mincho" w:hAnsi="Verdana" w:cs="Arial"/>
          <w:sz w:val="22"/>
          <w:szCs w:val="22"/>
        </w:rPr>
      </w:pPr>
    </w:p>
    <w:p w:rsidR="00903C68" w:rsidRPr="00F51A8F" w:rsidRDefault="00903C68" w:rsidP="00903C68">
      <w:pPr>
        <w:autoSpaceDE w:val="0"/>
        <w:autoSpaceDN w:val="0"/>
        <w:adjustRightInd w:val="0"/>
        <w:spacing w:before="60" w:after="60"/>
        <w:ind w:left="432" w:hanging="432"/>
        <w:jc w:val="both"/>
        <w:rPr>
          <w:rFonts w:ascii="Verdana" w:eastAsia="MS Mincho" w:hAnsi="Verdana" w:cs="Arial"/>
          <w:sz w:val="22"/>
          <w:szCs w:val="22"/>
        </w:rPr>
      </w:pPr>
      <w:r>
        <w:rPr>
          <w:rFonts w:ascii="Verdana" w:hAnsi="Verdana"/>
          <w:sz w:val="22"/>
        </w:rPr>
        <w:t xml:space="preserve">a) </w:t>
      </w:r>
      <w:r>
        <w:tab/>
      </w:r>
      <w:r>
        <w:rPr>
          <w:rFonts w:ascii="Verdana" w:hAnsi="Verdana"/>
          <w:sz w:val="22"/>
        </w:rPr>
        <w:t>A termékbiztonsághoz és a vállalkozó takarmánybiztonsági irányítási rendszeréhez kapcsolódó problémák azonosítása és nyilvántartásba vétele.</w:t>
      </w:r>
    </w:p>
    <w:p w:rsidR="00903C68" w:rsidRPr="00F51A8F" w:rsidRDefault="00903C68" w:rsidP="00903C68">
      <w:pPr>
        <w:autoSpaceDE w:val="0"/>
        <w:autoSpaceDN w:val="0"/>
        <w:adjustRightInd w:val="0"/>
        <w:spacing w:before="60" w:after="60"/>
        <w:ind w:left="432" w:hanging="432"/>
        <w:jc w:val="both"/>
        <w:rPr>
          <w:rFonts w:ascii="Verdana" w:eastAsia="MS Mincho" w:hAnsi="Verdana" w:cs="Arial"/>
          <w:sz w:val="22"/>
          <w:szCs w:val="22"/>
        </w:rPr>
      </w:pPr>
      <w:r>
        <w:rPr>
          <w:rFonts w:ascii="Verdana" w:hAnsi="Verdana"/>
          <w:sz w:val="22"/>
        </w:rPr>
        <w:t>b)</w:t>
      </w:r>
      <w:r>
        <w:tab/>
      </w:r>
      <w:r>
        <w:rPr>
          <w:rFonts w:ascii="Verdana" w:hAnsi="Verdana"/>
          <w:sz w:val="22"/>
        </w:rPr>
        <w:t>Ilyen problémák felmerülése esetén azonnali ellenintézkedések és ellenőrzés megvalósítása.</w:t>
      </w:r>
    </w:p>
    <w:p w:rsidR="00903C68" w:rsidRPr="00903C68" w:rsidRDefault="00903C68" w:rsidP="00903C68">
      <w:pPr>
        <w:autoSpaceDE w:val="0"/>
        <w:autoSpaceDN w:val="0"/>
        <w:adjustRightInd w:val="0"/>
        <w:spacing w:before="60" w:after="60"/>
        <w:ind w:left="432" w:hanging="432"/>
        <w:jc w:val="both"/>
        <w:rPr>
          <w:rFonts w:ascii="Verdana" w:eastAsia="MS Mincho" w:hAnsi="Verdana" w:cs="Arial"/>
          <w:sz w:val="22"/>
          <w:szCs w:val="22"/>
        </w:rPr>
      </w:pPr>
      <w:r>
        <w:rPr>
          <w:rFonts w:ascii="Verdana" w:hAnsi="Verdana"/>
          <w:sz w:val="22"/>
        </w:rPr>
        <w:t xml:space="preserve">c) </w:t>
      </w:r>
      <w:r>
        <w:tab/>
      </w:r>
      <w:r>
        <w:rPr>
          <w:rFonts w:ascii="Verdana" w:hAnsi="Verdana"/>
          <w:sz w:val="22"/>
        </w:rPr>
        <w:t xml:space="preserve">A termékbiztonsághoz kapcsolódó rendellenességek előfordulását megelőző lépések kezdeményezése. </w:t>
      </w:r>
    </w:p>
    <w:p w:rsidR="002D645B" w:rsidRPr="001D76FB" w:rsidRDefault="002D645B" w:rsidP="003910AE">
      <w:pPr>
        <w:autoSpaceDE w:val="0"/>
        <w:autoSpaceDN w:val="0"/>
        <w:adjustRightInd w:val="0"/>
        <w:jc w:val="both"/>
        <w:rPr>
          <w:rFonts w:ascii="Verdana" w:eastAsia="MS Mincho" w:hAnsi="Verdana" w:cs="ArialMT"/>
          <w:sz w:val="22"/>
          <w:szCs w:val="22"/>
        </w:rPr>
      </w:pPr>
    </w:p>
    <w:p w:rsidR="00B2344A" w:rsidRDefault="00B2344A" w:rsidP="003910AE">
      <w:pPr>
        <w:jc w:val="both"/>
        <w:rPr>
          <w:rStyle w:val="Hyperlink"/>
          <w:rFonts w:ascii="Verdana" w:hAnsi="Verdana"/>
          <w:b/>
          <w:bCs/>
          <w:color w:val="1F497D"/>
          <w:sz w:val="22"/>
          <w:szCs w:val="22"/>
          <w:u w:val="none"/>
        </w:rPr>
      </w:pPr>
    </w:p>
    <w:p w:rsidR="002D645B" w:rsidRPr="007252F7" w:rsidRDefault="00B2344A" w:rsidP="007252F7">
      <w:pPr>
        <w:pStyle w:val="Heading3"/>
      </w:pPr>
      <w:bookmarkStart w:id="40" w:name="_Toc400033132"/>
      <w:r>
        <w:br w:type="page"/>
      </w:r>
      <w:bookmarkStart w:id="41" w:name="_Toc436399266"/>
      <w:r>
        <w:rPr>
          <w:rStyle w:val="Hyperlink"/>
          <w:color w:val="1F497D"/>
          <w:u w:val="none"/>
        </w:rPr>
        <w:lastRenderedPageBreak/>
        <w:t xml:space="preserve">4.1.2. </w:t>
      </w:r>
      <w:bookmarkStart w:id="42" w:name="HACCP_teamleade_responsibility"/>
      <w:r>
        <w:rPr>
          <w:rStyle w:val="Hyperlink"/>
          <w:color w:val="1F497D"/>
          <w:u w:val="none"/>
        </w:rPr>
        <w:t>HACCP csoportvezető: felelősség, hatáskör és kommunikáció</w:t>
      </w:r>
      <w:bookmarkEnd w:id="40"/>
      <w:bookmarkEnd w:id="41"/>
      <w:bookmarkEnd w:id="42"/>
    </w:p>
    <w:p w:rsidR="009878B0" w:rsidRPr="001D76FB" w:rsidRDefault="009878B0" w:rsidP="003910AE">
      <w:pPr>
        <w:jc w:val="both"/>
        <w:rPr>
          <w:rFonts w:ascii="Verdana" w:hAnsi="Verdana"/>
          <w:bCs/>
          <w:sz w:val="22"/>
          <w:szCs w:val="22"/>
          <w:u w:val="single"/>
        </w:rPr>
      </w:pPr>
    </w:p>
    <w:p w:rsidR="00D737B8" w:rsidRPr="00F51A8F" w:rsidRDefault="00D737B8" w:rsidP="00D737B8">
      <w:pPr>
        <w:autoSpaceDE w:val="0"/>
        <w:autoSpaceDN w:val="0"/>
        <w:adjustRightInd w:val="0"/>
        <w:jc w:val="both"/>
        <w:rPr>
          <w:rFonts w:ascii="Verdana" w:hAnsi="Verdana" w:cs="Arial"/>
          <w:sz w:val="22"/>
          <w:szCs w:val="22"/>
        </w:rPr>
      </w:pPr>
      <w:r>
        <w:rPr>
          <w:rFonts w:ascii="Verdana" w:hAnsi="Verdana"/>
          <w:sz w:val="22"/>
        </w:rPr>
        <w:t xml:space="preserve">A vezetőség kijelöl egy HACCP csoportvezetőt, aki egyéb felelősségei mellett megszervezi egy HACCP csoport munkáját. Felelősségi körébe és hatáskörébe a következők tartoznak: </w:t>
      </w:r>
    </w:p>
    <w:p w:rsidR="00D737B8" w:rsidRPr="00F51A8F" w:rsidRDefault="00D737B8" w:rsidP="005A7413">
      <w:pPr>
        <w:numPr>
          <w:ilvl w:val="0"/>
          <w:numId w:val="34"/>
        </w:numPr>
        <w:autoSpaceDE w:val="0"/>
        <w:autoSpaceDN w:val="0"/>
        <w:adjustRightInd w:val="0"/>
        <w:jc w:val="both"/>
        <w:rPr>
          <w:rFonts w:ascii="Verdana" w:hAnsi="Verdana" w:cs="Arial"/>
          <w:sz w:val="22"/>
          <w:szCs w:val="22"/>
        </w:rPr>
      </w:pPr>
      <w:r>
        <w:rPr>
          <w:rFonts w:ascii="Verdana" w:hAnsi="Verdana"/>
          <w:sz w:val="22"/>
        </w:rPr>
        <w:t xml:space="preserve">Biztosítja a takarmánybiztonsági irányítási rendszer létrehozását, megvalósítását, fenntartását és frissítését a jelen </w:t>
      </w:r>
      <w:r w:rsidR="003A3327">
        <w:rPr>
          <w:rFonts w:ascii="Verdana" w:hAnsi="Verdana"/>
          <w:sz w:val="22"/>
        </w:rPr>
        <w:t>ú</w:t>
      </w:r>
      <w:r w:rsidR="00C73E89">
        <w:rPr>
          <w:rFonts w:ascii="Verdana" w:hAnsi="Verdana"/>
          <w:sz w:val="22"/>
        </w:rPr>
        <w:t>tmutató</w:t>
      </w:r>
      <w:r>
        <w:rPr>
          <w:rFonts w:ascii="Verdana" w:hAnsi="Verdana"/>
          <w:sz w:val="22"/>
        </w:rPr>
        <w:t>ban foglalt követelményekkel és a jogszabályi követelményekkel összhangban.</w:t>
      </w:r>
    </w:p>
    <w:p w:rsidR="00D737B8" w:rsidRPr="00F51A8F" w:rsidRDefault="00D737B8" w:rsidP="00D737B8">
      <w:pPr>
        <w:autoSpaceDE w:val="0"/>
        <w:autoSpaceDN w:val="0"/>
        <w:adjustRightInd w:val="0"/>
        <w:spacing w:before="60" w:after="60"/>
        <w:ind w:left="470" w:hanging="470"/>
        <w:jc w:val="both"/>
        <w:rPr>
          <w:rFonts w:ascii="Verdana" w:hAnsi="Verdana" w:cs="Arial"/>
          <w:sz w:val="22"/>
          <w:szCs w:val="22"/>
        </w:rPr>
      </w:pPr>
      <w:r>
        <w:rPr>
          <w:rFonts w:ascii="Verdana" w:hAnsi="Verdana"/>
          <w:sz w:val="22"/>
        </w:rPr>
        <w:t xml:space="preserve">b) </w:t>
      </w:r>
      <w:r>
        <w:tab/>
      </w:r>
      <w:r w:rsidR="008C56D5">
        <w:rPr>
          <w:rFonts w:ascii="Verdana" w:hAnsi="Verdana"/>
          <w:sz w:val="22"/>
        </w:rPr>
        <w:t>Jelentést tesz k</w:t>
      </w:r>
      <w:r>
        <w:rPr>
          <w:rFonts w:ascii="Verdana" w:hAnsi="Verdana"/>
          <w:sz w:val="22"/>
        </w:rPr>
        <w:t>özvetlenül a vállalkozás vezetése felé az irányítási rendszer hatékonyságá</w:t>
      </w:r>
      <w:r w:rsidR="008C56D5">
        <w:rPr>
          <w:rFonts w:ascii="Verdana" w:hAnsi="Verdana"/>
          <w:sz w:val="22"/>
        </w:rPr>
        <w:t>ról</w:t>
      </w:r>
      <w:r>
        <w:rPr>
          <w:rFonts w:ascii="Verdana" w:hAnsi="Verdana"/>
          <w:sz w:val="22"/>
        </w:rPr>
        <w:t xml:space="preserve"> és megfelelőségé</w:t>
      </w:r>
      <w:r w:rsidR="008C56D5">
        <w:rPr>
          <w:rFonts w:ascii="Verdana" w:hAnsi="Verdana"/>
          <w:sz w:val="22"/>
        </w:rPr>
        <w:t>ről</w:t>
      </w:r>
      <w:r>
        <w:rPr>
          <w:rFonts w:ascii="Verdana" w:hAnsi="Verdana"/>
          <w:sz w:val="22"/>
        </w:rPr>
        <w:t>.</w:t>
      </w:r>
    </w:p>
    <w:p w:rsidR="00D737B8" w:rsidRPr="00F51A8F" w:rsidRDefault="00D737B8" w:rsidP="00D737B8">
      <w:pPr>
        <w:autoSpaceDE w:val="0"/>
        <w:autoSpaceDN w:val="0"/>
        <w:adjustRightInd w:val="0"/>
        <w:spacing w:before="60" w:after="60"/>
        <w:ind w:left="360" w:hanging="360"/>
        <w:jc w:val="both"/>
        <w:rPr>
          <w:rFonts w:ascii="Verdana" w:eastAsia="MS Mincho" w:hAnsi="Verdana" w:cs="Arial"/>
          <w:sz w:val="22"/>
          <w:szCs w:val="22"/>
        </w:rPr>
      </w:pPr>
      <w:r>
        <w:rPr>
          <w:rFonts w:ascii="Verdana" w:hAnsi="Verdana"/>
          <w:sz w:val="22"/>
        </w:rPr>
        <w:t xml:space="preserve">c) </w:t>
      </w:r>
      <w:r>
        <w:tab/>
      </w:r>
      <w:r>
        <w:rPr>
          <w:rFonts w:ascii="Verdana" w:hAnsi="Verdana"/>
          <w:sz w:val="22"/>
        </w:rPr>
        <w:t xml:space="preserve">Megszervezi a HACCP csoporttagok megfelelő képzését és oktatását. </w:t>
      </w:r>
    </w:p>
    <w:p w:rsidR="00D737B8" w:rsidRPr="00F51A8F" w:rsidRDefault="00D737B8" w:rsidP="00D737B8">
      <w:pPr>
        <w:autoSpaceDE w:val="0"/>
        <w:autoSpaceDN w:val="0"/>
        <w:adjustRightInd w:val="0"/>
        <w:jc w:val="both"/>
        <w:rPr>
          <w:rFonts w:ascii="Verdana" w:eastAsia="MS Mincho" w:hAnsi="Verdana" w:cs="Arial"/>
          <w:sz w:val="22"/>
          <w:szCs w:val="22"/>
        </w:rPr>
      </w:pPr>
    </w:p>
    <w:p w:rsidR="00D737B8" w:rsidRPr="00F51A8F" w:rsidRDefault="00D737B8" w:rsidP="00D737B8">
      <w:pPr>
        <w:autoSpaceDE w:val="0"/>
        <w:autoSpaceDN w:val="0"/>
        <w:adjustRightInd w:val="0"/>
        <w:jc w:val="both"/>
        <w:rPr>
          <w:rFonts w:ascii="Verdana" w:eastAsia="MS Mincho" w:hAnsi="Verdana" w:cs="Arial"/>
          <w:sz w:val="22"/>
          <w:szCs w:val="22"/>
        </w:rPr>
      </w:pPr>
      <w:r>
        <w:rPr>
          <w:rFonts w:ascii="Verdana" w:hAnsi="Verdana"/>
          <w:sz w:val="22"/>
        </w:rPr>
        <w:t>A HACCP csoportvezető a vezetőség képviselője, vagy közvetlen kapcsolatban áll a vezetőséggel.</w:t>
      </w:r>
    </w:p>
    <w:p w:rsidR="00D737B8" w:rsidRPr="00F51A8F" w:rsidRDefault="00D737B8" w:rsidP="00D737B8">
      <w:pPr>
        <w:autoSpaceDE w:val="0"/>
        <w:autoSpaceDN w:val="0"/>
        <w:adjustRightInd w:val="0"/>
        <w:jc w:val="both"/>
        <w:rPr>
          <w:rFonts w:ascii="Verdana" w:eastAsia="MS Mincho" w:hAnsi="Verdana" w:cs="Arial"/>
          <w:sz w:val="22"/>
          <w:szCs w:val="22"/>
        </w:rPr>
      </w:pPr>
    </w:p>
    <w:p w:rsidR="00D737B8" w:rsidRPr="00D737B8" w:rsidRDefault="00D737B8" w:rsidP="00D737B8">
      <w:pPr>
        <w:autoSpaceDE w:val="0"/>
        <w:autoSpaceDN w:val="0"/>
        <w:adjustRightInd w:val="0"/>
        <w:jc w:val="both"/>
        <w:rPr>
          <w:rFonts w:ascii="Verdana" w:hAnsi="Verdana" w:cs="Arial"/>
          <w:sz w:val="22"/>
          <w:szCs w:val="22"/>
        </w:rPr>
      </w:pPr>
      <w:r>
        <w:rPr>
          <w:rFonts w:ascii="Verdana" w:hAnsi="Verdana"/>
          <w:sz w:val="22"/>
        </w:rPr>
        <w:t xml:space="preserve">A vezetőség megfelelő erőforrásokat biztosít a takarmánybiztonsági irányítási rendszer létrehozásához, megvalósításához, fenntartásához, frissítéséhez és ellenőrzéséhez. Megfelelő kommunikációt valósítanak meg annak érdekében, hogy a HACCP csoport (vezető) információkat kapjon a termékekhez vagy folyamatokhoz kapcsolódó jelentős változásokról. </w:t>
      </w:r>
    </w:p>
    <w:p w:rsidR="00591A72" w:rsidRPr="001D76FB" w:rsidRDefault="00591A72" w:rsidP="003910AE">
      <w:pPr>
        <w:autoSpaceDE w:val="0"/>
        <w:autoSpaceDN w:val="0"/>
        <w:adjustRightInd w:val="0"/>
        <w:jc w:val="both"/>
        <w:rPr>
          <w:rFonts w:ascii="Verdana" w:eastAsia="MS Mincho" w:hAnsi="Verdana" w:cs="ArialMT"/>
          <w:sz w:val="22"/>
          <w:szCs w:val="22"/>
        </w:rPr>
      </w:pPr>
    </w:p>
    <w:p w:rsidR="00591A72" w:rsidRPr="007252F7" w:rsidRDefault="00591A72" w:rsidP="007252F7">
      <w:pPr>
        <w:pStyle w:val="Heading3"/>
        <w:rPr>
          <w:rStyle w:val="Hyperlink"/>
          <w:color w:val="1F497D"/>
          <w:u w:val="none"/>
        </w:rPr>
      </w:pPr>
      <w:bookmarkStart w:id="43" w:name="_Toc400033133"/>
      <w:bookmarkStart w:id="44" w:name="_Toc436399267"/>
      <w:r>
        <w:rPr>
          <w:rStyle w:val="Hyperlink"/>
          <w:color w:val="1F497D"/>
          <w:u w:val="none"/>
        </w:rPr>
        <w:t xml:space="preserve">4.1.3. </w:t>
      </w:r>
      <w:bookmarkStart w:id="45" w:name="Management_review"/>
      <w:r>
        <w:rPr>
          <w:rStyle w:val="Hyperlink"/>
          <w:color w:val="1F497D"/>
          <w:u w:val="none"/>
        </w:rPr>
        <w:t>Vezetői felülvizsgálat</w:t>
      </w:r>
      <w:bookmarkEnd w:id="43"/>
      <w:bookmarkEnd w:id="44"/>
      <w:bookmarkEnd w:id="45"/>
    </w:p>
    <w:p w:rsidR="00591A72" w:rsidRPr="001D76FB" w:rsidRDefault="00591A72" w:rsidP="003910AE">
      <w:pPr>
        <w:autoSpaceDE w:val="0"/>
        <w:autoSpaceDN w:val="0"/>
        <w:adjustRightInd w:val="0"/>
        <w:jc w:val="both"/>
        <w:rPr>
          <w:rFonts w:ascii="Verdana" w:eastAsia="MS Mincho" w:hAnsi="Verdana" w:cs="ArialMT"/>
          <w:sz w:val="22"/>
          <w:szCs w:val="22"/>
        </w:rPr>
      </w:pPr>
    </w:p>
    <w:p w:rsidR="00591A72" w:rsidRPr="001D76FB" w:rsidRDefault="00591A72" w:rsidP="003910AE">
      <w:pPr>
        <w:autoSpaceDE w:val="0"/>
        <w:autoSpaceDN w:val="0"/>
        <w:adjustRightInd w:val="0"/>
        <w:jc w:val="both"/>
        <w:rPr>
          <w:rFonts w:ascii="Verdana" w:eastAsia="MS Mincho" w:hAnsi="Verdana" w:cs="ArialMT"/>
          <w:sz w:val="22"/>
          <w:szCs w:val="22"/>
        </w:rPr>
      </w:pPr>
      <w:r>
        <w:rPr>
          <w:rFonts w:ascii="Verdana" w:hAnsi="Verdana"/>
          <w:sz w:val="22"/>
        </w:rPr>
        <w:t xml:space="preserve">A vezetőség dokumentálja, hogy milyen hitelesítési lépéseket tettek a takarmánybiztonsági irányítási rendszer hatékony működésének biztosítása céljából. Ezek közé tartozik a termékek megfelelőségét tanúsító eljárások megtervezése, megvalósítása és ellenőrzése. Az ellenőrzési folyamatok közé tartozik a mérések elvégzése, adatok elemzése, és amennyiben szükséges, a rendszer hatékonyságát kiigazító intézkedések megtétele. </w:t>
      </w:r>
    </w:p>
    <w:p w:rsidR="00591A72" w:rsidRPr="001D76FB" w:rsidRDefault="00591A72" w:rsidP="003910AE">
      <w:pPr>
        <w:autoSpaceDE w:val="0"/>
        <w:autoSpaceDN w:val="0"/>
        <w:adjustRightInd w:val="0"/>
        <w:jc w:val="both"/>
        <w:rPr>
          <w:rFonts w:ascii="Verdana" w:eastAsia="MS Mincho" w:hAnsi="Verdana" w:cs="ArialMT"/>
          <w:sz w:val="22"/>
          <w:szCs w:val="22"/>
        </w:rPr>
      </w:pPr>
    </w:p>
    <w:p w:rsidR="00591A72" w:rsidRPr="001D76FB" w:rsidRDefault="00591A72" w:rsidP="003910AE">
      <w:pPr>
        <w:autoSpaceDE w:val="0"/>
        <w:autoSpaceDN w:val="0"/>
        <w:adjustRightInd w:val="0"/>
        <w:jc w:val="both"/>
        <w:rPr>
          <w:rFonts w:ascii="Verdana" w:eastAsia="MS Mincho" w:hAnsi="Verdana" w:cs="ArialMT"/>
          <w:sz w:val="22"/>
          <w:szCs w:val="22"/>
        </w:rPr>
      </w:pPr>
      <w:r>
        <w:rPr>
          <w:rFonts w:ascii="Verdana" w:hAnsi="Verdana"/>
          <w:sz w:val="22"/>
        </w:rPr>
        <w:t>Dokumentált eljárás határozza meg a kiigazító intézkedések azonosítását és kezelését szolgáló struktúrá(ka)t, többek között:</w:t>
      </w:r>
    </w:p>
    <w:p w:rsidR="00591A72" w:rsidRPr="001D76FB" w:rsidRDefault="00591A72" w:rsidP="007E6B23">
      <w:pPr>
        <w:numPr>
          <w:ilvl w:val="0"/>
          <w:numId w:val="8"/>
        </w:numPr>
        <w:autoSpaceDE w:val="0"/>
        <w:autoSpaceDN w:val="0"/>
        <w:adjustRightInd w:val="0"/>
        <w:spacing w:before="40"/>
        <w:jc w:val="both"/>
        <w:rPr>
          <w:rFonts w:ascii="Verdana" w:eastAsia="MS Mincho" w:hAnsi="Verdana" w:cs="ArialMT"/>
          <w:sz w:val="22"/>
          <w:szCs w:val="22"/>
        </w:rPr>
      </w:pPr>
      <w:r>
        <w:rPr>
          <w:rFonts w:ascii="Verdana" w:hAnsi="Verdana"/>
          <w:sz w:val="22"/>
        </w:rPr>
        <w:t xml:space="preserve">Nem megfelelőség okának elemzése. </w:t>
      </w:r>
    </w:p>
    <w:p w:rsidR="00591A72" w:rsidRPr="001D76FB" w:rsidRDefault="00591A72" w:rsidP="007E6B23">
      <w:pPr>
        <w:numPr>
          <w:ilvl w:val="0"/>
          <w:numId w:val="8"/>
        </w:numPr>
        <w:autoSpaceDE w:val="0"/>
        <w:autoSpaceDN w:val="0"/>
        <w:adjustRightInd w:val="0"/>
        <w:spacing w:before="40"/>
        <w:jc w:val="both"/>
        <w:rPr>
          <w:rFonts w:ascii="Verdana" w:eastAsia="MS Mincho" w:hAnsi="Verdana" w:cs="ArialMT"/>
          <w:sz w:val="22"/>
          <w:szCs w:val="22"/>
        </w:rPr>
      </w:pPr>
      <w:r>
        <w:rPr>
          <w:rFonts w:ascii="Verdana" w:hAnsi="Verdana"/>
          <w:sz w:val="22"/>
        </w:rPr>
        <w:t>Kiigazító intézkedés meghatározása.</w:t>
      </w:r>
    </w:p>
    <w:p w:rsidR="00591A72" w:rsidRPr="001D76FB" w:rsidRDefault="00591A72" w:rsidP="007E6B23">
      <w:pPr>
        <w:numPr>
          <w:ilvl w:val="0"/>
          <w:numId w:val="8"/>
        </w:numPr>
        <w:autoSpaceDE w:val="0"/>
        <w:autoSpaceDN w:val="0"/>
        <w:adjustRightInd w:val="0"/>
        <w:spacing w:before="40"/>
        <w:jc w:val="both"/>
        <w:rPr>
          <w:rFonts w:ascii="Verdana" w:eastAsia="MS Mincho" w:hAnsi="Verdana" w:cs="ArialMT"/>
          <w:sz w:val="22"/>
          <w:szCs w:val="22"/>
        </w:rPr>
      </w:pPr>
      <w:r>
        <w:rPr>
          <w:rFonts w:ascii="Verdana" w:hAnsi="Verdana"/>
          <w:sz w:val="22"/>
        </w:rPr>
        <w:t>Intézkedés megvalósításának nyomon követése.</w:t>
      </w:r>
    </w:p>
    <w:p w:rsidR="00591A72" w:rsidRPr="001D76FB" w:rsidRDefault="00591A72" w:rsidP="007E6B23">
      <w:pPr>
        <w:numPr>
          <w:ilvl w:val="0"/>
          <w:numId w:val="8"/>
        </w:numPr>
        <w:autoSpaceDE w:val="0"/>
        <w:autoSpaceDN w:val="0"/>
        <w:adjustRightInd w:val="0"/>
        <w:spacing w:before="40"/>
        <w:jc w:val="both"/>
        <w:rPr>
          <w:rFonts w:ascii="Verdana" w:eastAsia="MS Mincho" w:hAnsi="Verdana" w:cs="ArialMT"/>
          <w:sz w:val="22"/>
          <w:szCs w:val="22"/>
        </w:rPr>
      </w:pPr>
      <w:r>
        <w:rPr>
          <w:rFonts w:ascii="Verdana" w:hAnsi="Verdana"/>
          <w:sz w:val="22"/>
        </w:rPr>
        <w:t>Intézkedés hatékonyságának hitelesítése, ahol szükséges.</w:t>
      </w:r>
    </w:p>
    <w:p w:rsidR="00591A72" w:rsidRPr="001D76FB" w:rsidRDefault="00591A72" w:rsidP="003910AE">
      <w:pPr>
        <w:autoSpaceDE w:val="0"/>
        <w:autoSpaceDN w:val="0"/>
        <w:adjustRightInd w:val="0"/>
        <w:jc w:val="both"/>
        <w:rPr>
          <w:rFonts w:ascii="Verdana" w:eastAsia="MS Mincho" w:hAnsi="Verdana" w:cs="ArialMT"/>
          <w:sz w:val="22"/>
          <w:szCs w:val="22"/>
        </w:rPr>
      </w:pPr>
    </w:p>
    <w:p w:rsidR="00591A72" w:rsidRPr="001D76FB" w:rsidRDefault="00591A72" w:rsidP="003910AE">
      <w:pPr>
        <w:autoSpaceDE w:val="0"/>
        <w:autoSpaceDN w:val="0"/>
        <w:adjustRightInd w:val="0"/>
        <w:jc w:val="both"/>
        <w:rPr>
          <w:rFonts w:ascii="Verdana" w:eastAsia="MS Mincho" w:hAnsi="Verdana" w:cs="ArialMT"/>
          <w:sz w:val="22"/>
          <w:szCs w:val="22"/>
        </w:rPr>
      </w:pPr>
      <w:r>
        <w:rPr>
          <w:rFonts w:ascii="Verdana" w:hAnsi="Verdana"/>
          <w:sz w:val="22"/>
        </w:rPr>
        <w:t>A fenti lépések mindegyik</w:t>
      </w:r>
      <w:r w:rsidR="0071600A">
        <w:rPr>
          <w:rFonts w:ascii="Verdana" w:hAnsi="Verdana"/>
          <w:sz w:val="22"/>
        </w:rPr>
        <w:t>ének</w:t>
      </w:r>
      <w:r>
        <w:rPr>
          <w:rFonts w:ascii="Verdana" w:hAnsi="Verdana"/>
          <w:sz w:val="22"/>
        </w:rPr>
        <w:t xml:space="preserve"> alátámasztható</w:t>
      </w:r>
      <w:r w:rsidR="0071600A">
        <w:rPr>
          <w:rFonts w:ascii="Verdana" w:hAnsi="Verdana"/>
          <w:sz w:val="22"/>
        </w:rPr>
        <w:t>nak</w:t>
      </w:r>
      <w:r>
        <w:rPr>
          <w:rFonts w:ascii="Verdana" w:hAnsi="Verdana"/>
          <w:sz w:val="22"/>
        </w:rPr>
        <w:t xml:space="preserve"> kell len</w:t>
      </w:r>
      <w:r w:rsidR="0071600A">
        <w:rPr>
          <w:rFonts w:ascii="Verdana" w:hAnsi="Verdana"/>
          <w:sz w:val="22"/>
        </w:rPr>
        <w:t>nie,</w:t>
      </w:r>
      <w:r>
        <w:rPr>
          <w:rFonts w:ascii="Verdana" w:hAnsi="Verdana"/>
          <w:sz w:val="22"/>
        </w:rPr>
        <w:t xml:space="preserve"> pl. nyilvántartással vagy jegyzőkönyvvel.</w:t>
      </w:r>
    </w:p>
    <w:p w:rsidR="00591A72" w:rsidRPr="001D76FB" w:rsidRDefault="00591A72" w:rsidP="003910AE">
      <w:pPr>
        <w:autoSpaceDE w:val="0"/>
        <w:autoSpaceDN w:val="0"/>
        <w:adjustRightInd w:val="0"/>
        <w:jc w:val="both"/>
        <w:rPr>
          <w:rFonts w:ascii="Verdana" w:eastAsia="MS Mincho" w:hAnsi="Verdana" w:cs="ArialMT"/>
          <w:sz w:val="22"/>
          <w:szCs w:val="22"/>
        </w:rPr>
      </w:pPr>
    </w:p>
    <w:p w:rsidR="00591A72" w:rsidRPr="001D76FB" w:rsidRDefault="00591A72" w:rsidP="003910AE">
      <w:pPr>
        <w:autoSpaceDE w:val="0"/>
        <w:autoSpaceDN w:val="0"/>
        <w:adjustRightInd w:val="0"/>
        <w:jc w:val="both"/>
        <w:rPr>
          <w:rFonts w:ascii="Verdana" w:eastAsia="MS Mincho" w:hAnsi="Verdana" w:cs="ArialMT"/>
          <w:sz w:val="22"/>
          <w:szCs w:val="22"/>
        </w:rPr>
      </w:pPr>
      <w:r>
        <w:rPr>
          <w:rFonts w:ascii="Verdana" w:hAnsi="Verdana"/>
          <w:sz w:val="22"/>
        </w:rPr>
        <w:t>A vezetőség a következők kiértékelésével évente felülvizsgálja a takarmánybiztonsági rendszer működését, hatékonyságát és érvényességét:</w:t>
      </w:r>
    </w:p>
    <w:p w:rsidR="00591A72" w:rsidRPr="001D76FB" w:rsidRDefault="00591A72" w:rsidP="007E6B23">
      <w:pPr>
        <w:numPr>
          <w:ilvl w:val="0"/>
          <w:numId w:val="9"/>
        </w:numPr>
        <w:autoSpaceDE w:val="0"/>
        <w:autoSpaceDN w:val="0"/>
        <w:adjustRightInd w:val="0"/>
        <w:spacing w:before="40" w:after="40"/>
        <w:jc w:val="both"/>
        <w:rPr>
          <w:rFonts w:ascii="Verdana" w:eastAsia="MS Mincho" w:hAnsi="Verdana" w:cs="ArialMT"/>
          <w:sz w:val="22"/>
          <w:szCs w:val="22"/>
        </w:rPr>
      </w:pPr>
      <w:r>
        <w:rPr>
          <w:rFonts w:ascii="Verdana" w:hAnsi="Verdana"/>
          <w:sz w:val="22"/>
        </w:rPr>
        <w:t>Előző vezetői felülvizsgálatok nyomán tett lépések.</w:t>
      </w:r>
    </w:p>
    <w:p w:rsidR="00591A72" w:rsidRPr="001D76FB" w:rsidRDefault="00591A72" w:rsidP="007E6B23">
      <w:pPr>
        <w:numPr>
          <w:ilvl w:val="0"/>
          <w:numId w:val="9"/>
        </w:numPr>
        <w:autoSpaceDE w:val="0"/>
        <w:autoSpaceDN w:val="0"/>
        <w:adjustRightInd w:val="0"/>
        <w:spacing w:before="40" w:after="40"/>
        <w:jc w:val="both"/>
        <w:rPr>
          <w:rFonts w:ascii="Verdana" w:eastAsia="MS Mincho" w:hAnsi="Verdana" w:cs="ArialMT"/>
          <w:sz w:val="22"/>
          <w:szCs w:val="22"/>
        </w:rPr>
      </w:pPr>
      <w:r>
        <w:rPr>
          <w:rFonts w:ascii="Verdana" w:hAnsi="Verdana"/>
          <w:sz w:val="22"/>
        </w:rPr>
        <w:t>Belső és külső ellenőrzések eredményei.</w:t>
      </w:r>
    </w:p>
    <w:p w:rsidR="00591A72" w:rsidRPr="001D76FB" w:rsidRDefault="00591A72" w:rsidP="007E6B23">
      <w:pPr>
        <w:numPr>
          <w:ilvl w:val="0"/>
          <w:numId w:val="9"/>
        </w:numPr>
        <w:autoSpaceDE w:val="0"/>
        <w:autoSpaceDN w:val="0"/>
        <w:adjustRightInd w:val="0"/>
        <w:spacing w:before="40" w:after="40"/>
        <w:jc w:val="both"/>
        <w:rPr>
          <w:rFonts w:ascii="Verdana" w:eastAsia="MS Mincho" w:hAnsi="Verdana" w:cs="ArialMT"/>
          <w:sz w:val="22"/>
          <w:szCs w:val="22"/>
        </w:rPr>
      </w:pPr>
      <w:r>
        <w:rPr>
          <w:rFonts w:ascii="Verdana" w:hAnsi="Verdana"/>
          <w:sz w:val="22"/>
        </w:rPr>
        <w:t>HACCP-hitelesítés eredményei.</w:t>
      </w:r>
    </w:p>
    <w:p w:rsidR="00591A72" w:rsidRPr="001D76FB" w:rsidRDefault="00591A72" w:rsidP="007E6B23">
      <w:pPr>
        <w:numPr>
          <w:ilvl w:val="0"/>
          <w:numId w:val="9"/>
        </w:numPr>
        <w:autoSpaceDE w:val="0"/>
        <w:autoSpaceDN w:val="0"/>
        <w:adjustRightInd w:val="0"/>
        <w:spacing w:before="40" w:after="40"/>
        <w:jc w:val="both"/>
        <w:rPr>
          <w:rFonts w:ascii="Verdana" w:eastAsia="MS Mincho" w:hAnsi="Verdana" w:cs="ArialMT"/>
          <w:sz w:val="22"/>
          <w:szCs w:val="22"/>
        </w:rPr>
      </w:pPr>
      <w:r>
        <w:rPr>
          <w:rFonts w:ascii="Verdana" w:hAnsi="Verdana"/>
          <w:sz w:val="22"/>
        </w:rPr>
        <w:t>Panaszok és ügyfelek egyéb visszajelzései.</w:t>
      </w:r>
    </w:p>
    <w:p w:rsidR="00591A72" w:rsidRPr="001D76FB" w:rsidRDefault="00591A72" w:rsidP="007E6B23">
      <w:pPr>
        <w:numPr>
          <w:ilvl w:val="0"/>
          <w:numId w:val="9"/>
        </w:numPr>
        <w:autoSpaceDE w:val="0"/>
        <w:autoSpaceDN w:val="0"/>
        <w:adjustRightInd w:val="0"/>
        <w:spacing w:before="40" w:after="40"/>
        <w:jc w:val="both"/>
        <w:rPr>
          <w:rFonts w:ascii="Verdana" w:eastAsia="MS Mincho" w:hAnsi="Verdana" w:cs="ArialMT"/>
          <w:sz w:val="22"/>
          <w:szCs w:val="22"/>
        </w:rPr>
      </w:pPr>
      <w:r>
        <w:rPr>
          <w:rFonts w:ascii="Verdana" w:hAnsi="Verdana"/>
          <w:sz w:val="22"/>
        </w:rPr>
        <w:t>Fő kiigazító és megelőző lépések megvalósítása.</w:t>
      </w:r>
    </w:p>
    <w:p w:rsidR="00591A72" w:rsidRPr="001D76FB" w:rsidRDefault="00591A72" w:rsidP="007E6B23">
      <w:pPr>
        <w:numPr>
          <w:ilvl w:val="0"/>
          <w:numId w:val="9"/>
        </w:numPr>
        <w:autoSpaceDE w:val="0"/>
        <w:autoSpaceDN w:val="0"/>
        <w:adjustRightInd w:val="0"/>
        <w:spacing w:before="40" w:after="40"/>
        <w:jc w:val="both"/>
        <w:rPr>
          <w:rFonts w:ascii="Verdana" w:eastAsia="MS Mincho" w:hAnsi="Verdana" w:cs="ArialMT"/>
          <w:sz w:val="22"/>
          <w:szCs w:val="22"/>
        </w:rPr>
      </w:pPr>
      <w:r>
        <w:rPr>
          <w:rFonts w:ascii="Verdana" w:hAnsi="Verdana"/>
          <w:sz w:val="22"/>
        </w:rPr>
        <w:t>Olyan változások, amelyek hatással lehetnek a takarmánybiztonsági irányítási rendszer érvényességére.</w:t>
      </w:r>
    </w:p>
    <w:p w:rsidR="00591A72" w:rsidRPr="001D76FB" w:rsidRDefault="00591A72" w:rsidP="003910AE">
      <w:pPr>
        <w:autoSpaceDE w:val="0"/>
        <w:autoSpaceDN w:val="0"/>
        <w:adjustRightInd w:val="0"/>
        <w:spacing w:before="40" w:after="40"/>
        <w:jc w:val="both"/>
        <w:rPr>
          <w:rFonts w:ascii="Verdana" w:eastAsia="MS Mincho" w:hAnsi="Verdana" w:cs="ArialMT"/>
          <w:sz w:val="22"/>
          <w:szCs w:val="22"/>
        </w:rPr>
      </w:pPr>
    </w:p>
    <w:p w:rsidR="00591A72" w:rsidRPr="001D76FB" w:rsidRDefault="00591A72" w:rsidP="003910AE">
      <w:pPr>
        <w:autoSpaceDE w:val="0"/>
        <w:autoSpaceDN w:val="0"/>
        <w:adjustRightInd w:val="0"/>
        <w:spacing w:before="40" w:after="40"/>
        <w:jc w:val="both"/>
        <w:rPr>
          <w:rFonts w:ascii="Verdana" w:eastAsia="MS Mincho" w:hAnsi="Verdana" w:cs="ArialMT"/>
          <w:sz w:val="22"/>
          <w:szCs w:val="22"/>
        </w:rPr>
      </w:pPr>
      <w:r>
        <w:rPr>
          <w:rFonts w:ascii="Verdana" w:hAnsi="Verdana"/>
          <w:sz w:val="22"/>
        </w:rPr>
        <w:lastRenderedPageBreak/>
        <w:t>A felülvizsgálat eredményeként a következőket határozzák meg:</w:t>
      </w:r>
    </w:p>
    <w:p w:rsidR="00591A72" w:rsidRPr="001D76FB" w:rsidRDefault="00591A72" w:rsidP="007E6B23">
      <w:pPr>
        <w:numPr>
          <w:ilvl w:val="0"/>
          <w:numId w:val="10"/>
        </w:numPr>
        <w:autoSpaceDE w:val="0"/>
        <w:autoSpaceDN w:val="0"/>
        <w:adjustRightInd w:val="0"/>
        <w:spacing w:before="40" w:after="40"/>
        <w:jc w:val="both"/>
        <w:rPr>
          <w:rFonts w:ascii="Verdana" w:eastAsia="MS Mincho" w:hAnsi="Verdana" w:cs="ArialMT"/>
          <w:sz w:val="22"/>
          <w:szCs w:val="22"/>
        </w:rPr>
      </w:pPr>
      <w:r>
        <w:rPr>
          <w:rFonts w:ascii="Verdana" w:hAnsi="Verdana"/>
          <w:sz w:val="22"/>
        </w:rPr>
        <w:t>A takarmánybiztonsági irányítási rendszer megvalósításával, hatékonyságával és érvényességével kapcsolatos következtetések.</w:t>
      </w:r>
    </w:p>
    <w:p w:rsidR="00591A72" w:rsidRPr="001D76FB" w:rsidRDefault="00591A72" w:rsidP="007E6B23">
      <w:pPr>
        <w:numPr>
          <w:ilvl w:val="0"/>
          <w:numId w:val="10"/>
        </w:numPr>
        <w:autoSpaceDE w:val="0"/>
        <w:autoSpaceDN w:val="0"/>
        <w:adjustRightInd w:val="0"/>
        <w:spacing w:before="40" w:after="40"/>
        <w:jc w:val="both"/>
        <w:rPr>
          <w:rFonts w:ascii="Verdana" w:eastAsia="MS Mincho" w:hAnsi="Verdana" w:cs="ArialMT"/>
          <w:sz w:val="22"/>
          <w:szCs w:val="22"/>
        </w:rPr>
      </w:pPr>
      <w:r>
        <w:rPr>
          <w:rFonts w:ascii="Verdana" w:hAnsi="Verdana"/>
          <w:sz w:val="22"/>
        </w:rPr>
        <w:t>A takarmánybiztonsági irányítási rendszer javítását célzó lépések és célkitűzések.</w:t>
      </w:r>
    </w:p>
    <w:p w:rsidR="00591A72" w:rsidRPr="001D76FB" w:rsidRDefault="00591A72" w:rsidP="003910AE">
      <w:pPr>
        <w:autoSpaceDE w:val="0"/>
        <w:autoSpaceDN w:val="0"/>
        <w:adjustRightInd w:val="0"/>
        <w:jc w:val="both"/>
        <w:rPr>
          <w:rFonts w:ascii="Verdana" w:eastAsia="MS Mincho" w:hAnsi="Verdana" w:cs="ArialMT"/>
          <w:sz w:val="22"/>
          <w:szCs w:val="22"/>
        </w:rPr>
      </w:pPr>
    </w:p>
    <w:p w:rsidR="00591A72" w:rsidRPr="001D76FB" w:rsidRDefault="00CA5E60" w:rsidP="003910AE">
      <w:pPr>
        <w:autoSpaceDE w:val="0"/>
        <w:autoSpaceDN w:val="0"/>
        <w:adjustRightInd w:val="0"/>
        <w:jc w:val="both"/>
        <w:rPr>
          <w:rFonts w:ascii="Verdana" w:eastAsia="MS Mincho" w:hAnsi="Verdana" w:cs="ArialMT"/>
          <w:sz w:val="22"/>
          <w:szCs w:val="22"/>
        </w:rPr>
      </w:pPr>
      <w:r>
        <w:rPr>
          <w:rFonts w:ascii="Verdana" w:hAnsi="Verdana"/>
          <w:sz w:val="22"/>
        </w:rPr>
        <w:t>A felülvizsgálat jelentését készen rendelkezésre kell bocsátani.</w:t>
      </w:r>
    </w:p>
    <w:p w:rsidR="00591A72" w:rsidRPr="001D76FB" w:rsidRDefault="00591A72" w:rsidP="003910AE">
      <w:pPr>
        <w:autoSpaceDE w:val="0"/>
        <w:autoSpaceDN w:val="0"/>
        <w:adjustRightInd w:val="0"/>
        <w:jc w:val="both"/>
        <w:rPr>
          <w:rFonts w:ascii="Verdana" w:eastAsia="MS Mincho" w:hAnsi="Verdana" w:cs="ArialMT"/>
          <w:sz w:val="22"/>
          <w:szCs w:val="22"/>
        </w:rPr>
      </w:pPr>
    </w:p>
    <w:p w:rsidR="005A4FD7" w:rsidRPr="001D76FB" w:rsidRDefault="005A4FD7" w:rsidP="003910AE">
      <w:pPr>
        <w:autoSpaceDE w:val="0"/>
        <w:autoSpaceDN w:val="0"/>
        <w:adjustRightInd w:val="0"/>
        <w:jc w:val="both"/>
        <w:rPr>
          <w:rFonts w:ascii="Verdana" w:hAnsi="Verdana" w:cs="Arial,Bold"/>
          <w:sz w:val="22"/>
          <w:szCs w:val="22"/>
          <w:u w:val="single"/>
        </w:rPr>
      </w:pPr>
    </w:p>
    <w:p w:rsidR="005A4FD7" w:rsidRPr="00457CE3" w:rsidRDefault="0048186B" w:rsidP="00677F2B">
      <w:pPr>
        <w:pStyle w:val="Heading2"/>
      </w:pPr>
      <w:bookmarkStart w:id="46" w:name="_Toc400033134"/>
      <w:bookmarkStart w:id="47" w:name="_Toc436399268"/>
      <w:r>
        <w:t xml:space="preserve">4.2. </w:t>
      </w:r>
      <w:bookmarkStart w:id="48" w:name="Resource_Management"/>
      <w:r>
        <w:t>Erőforrások kezelése</w:t>
      </w:r>
      <w:bookmarkEnd w:id="46"/>
      <w:bookmarkEnd w:id="47"/>
      <w:bookmarkEnd w:id="48"/>
    </w:p>
    <w:p w:rsidR="0048186B" w:rsidRPr="001D76FB" w:rsidRDefault="0048186B" w:rsidP="003910AE">
      <w:pPr>
        <w:autoSpaceDE w:val="0"/>
        <w:autoSpaceDN w:val="0"/>
        <w:adjustRightInd w:val="0"/>
        <w:jc w:val="both"/>
        <w:rPr>
          <w:rFonts w:ascii="Verdana" w:hAnsi="Verdana" w:cs="Arial,Bold"/>
          <w:sz w:val="22"/>
          <w:szCs w:val="22"/>
          <w:u w:val="single"/>
        </w:rPr>
      </w:pPr>
    </w:p>
    <w:p w:rsidR="0048186B" w:rsidRPr="001D76FB" w:rsidRDefault="0048186B" w:rsidP="003910AE">
      <w:pPr>
        <w:autoSpaceDE w:val="0"/>
        <w:autoSpaceDN w:val="0"/>
        <w:adjustRightInd w:val="0"/>
        <w:jc w:val="both"/>
        <w:rPr>
          <w:rFonts w:ascii="Calibri" w:eastAsia="MS Mincho" w:hAnsi="Calibri" w:cs="Calibri"/>
          <w:color w:val="000000"/>
          <w:sz w:val="24"/>
          <w:szCs w:val="24"/>
        </w:rPr>
      </w:pPr>
    </w:p>
    <w:p w:rsidR="00D737B8" w:rsidRDefault="00D737B8" w:rsidP="00A907D9">
      <w:pPr>
        <w:pStyle w:val="Heading3"/>
        <w:rPr>
          <w:rFonts w:eastAsia="MS Mincho"/>
        </w:rPr>
      </w:pPr>
      <w:bookmarkStart w:id="49" w:name="_Toc400033135"/>
      <w:bookmarkStart w:id="50" w:name="_Toc436399269"/>
      <w:r>
        <w:t>4.2.1. Erőforrások biztosítása</w:t>
      </w:r>
      <w:bookmarkEnd w:id="49"/>
      <w:bookmarkEnd w:id="50"/>
      <w:r>
        <w:t xml:space="preserve"> </w:t>
      </w:r>
    </w:p>
    <w:p w:rsidR="007252F7" w:rsidRPr="007252F7" w:rsidRDefault="007252F7" w:rsidP="007252F7">
      <w:pPr>
        <w:rPr>
          <w:rFonts w:eastAsia="MS Mincho"/>
        </w:rPr>
      </w:pPr>
    </w:p>
    <w:p w:rsidR="00D737B8" w:rsidRPr="00F51A8F" w:rsidRDefault="00D737B8" w:rsidP="00D737B8">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A vezetőség meghatározza és biztosítja azokat az erőforrásokat, amelyek szükségesek a jelen </w:t>
      </w:r>
      <w:r w:rsidR="00E1468F">
        <w:rPr>
          <w:rFonts w:ascii="Verdana" w:hAnsi="Verdana"/>
          <w:color w:val="000000"/>
          <w:sz w:val="22"/>
        </w:rPr>
        <w:t>ú</w:t>
      </w:r>
      <w:r w:rsidR="00C73E89">
        <w:rPr>
          <w:rFonts w:ascii="Verdana" w:hAnsi="Verdana"/>
          <w:color w:val="000000"/>
          <w:sz w:val="22"/>
        </w:rPr>
        <w:t>tmutató</w:t>
      </w:r>
      <w:r>
        <w:rPr>
          <w:rFonts w:ascii="Verdana" w:hAnsi="Verdana"/>
          <w:color w:val="000000"/>
          <w:sz w:val="22"/>
        </w:rPr>
        <w:t xml:space="preserve"> hatálya alá tartozó összes tevékenység elvégzéséhez olyan módon, hogy a takarmány-alapanyagok biztonsága biztosítva legyen.</w:t>
      </w:r>
    </w:p>
    <w:p w:rsidR="00D737B8" w:rsidRPr="00F51A8F" w:rsidRDefault="00D737B8" w:rsidP="00D737B8">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A takarmányalapanyag</w:t>
      </w:r>
      <w:r w:rsidR="00B95AD2">
        <w:rPr>
          <w:rFonts w:ascii="Verdana" w:hAnsi="Verdana"/>
          <w:color w:val="000000"/>
          <w:sz w:val="22"/>
        </w:rPr>
        <w:t>-</w:t>
      </w:r>
      <w:r>
        <w:rPr>
          <w:rFonts w:ascii="Verdana" w:hAnsi="Verdana"/>
          <w:color w:val="000000"/>
          <w:sz w:val="22"/>
        </w:rPr>
        <w:t xml:space="preserve">gyártó vállalkozásoknak az érintett termékek gyártásához szükséges készséggel és szakképzettséggel rendelkező elegendő számú dolgozóval kell rendelkezniük. </w:t>
      </w:r>
    </w:p>
    <w:p w:rsidR="00D737B8" w:rsidRPr="00D737B8" w:rsidRDefault="00D737B8" w:rsidP="00D737B8">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A vezetőség elegendő és megfelelően kialakított infrastruktúrát, munkakörnyezet-létesítményt, gyártóterületet és berendezést biztosít. </w:t>
      </w:r>
    </w:p>
    <w:p w:rsidR="00433096" w:rsidRPr="001D76FB" w:rsidRDefault="00433096" w:rsidP="003910AE">
      <w:pPr>
        <w:autoSpaceDE w:val="0"/>
        <w:autoSpaceDN w:val="0"/>
        <w:adjustRightInd w:val="0"/>
        <w:jc w:val="both"/>
        <w:rPr>
          <w:rFonts w:ascii="Verdana" w:hAnsi="Verdana" w:cs="Arial,Bold"/>
          <w:sz w:val="22"/>
          <w:szCs w:val="22"/>
          <w:u w:val="single"/>
        </w:rPr>
      </w:pPr>
    </w:p>
    <w:p w:rsidR="00CC6044" w:rsidRPr="001D76FB" w:rsidRDefault="00CC6044" w:rsidP="003910AE">
      <w:pPr>
        <w:autoSpaceDE w:val="0"/>
        <w:autoSpaceDN w:val="0"/>
        <w:adjustRightInd w:val="0"/>
        <w:jc w:val="both"/>
        <w:rPr>
          <w:rFonts w:ascii="Verdana" w:hAnsi="Verdana" w:cs="Arial,Bold"/>
          <w:sz w:val="22"/>
          <w:szCs w:val="22"/>
          <w:u w:val="single"/>
        </w:rPr>
      </w:pPr>
    </w:p>
    <w:p w:rsidR="0048186B" w:rsidRPr="0066078A" w:rsidRDefault="00C73D0F" w:rsidP="007252F7">
      <w:pPr>
        <w:pStyle w:val="Heading3"/>
      </w:pPr>
      <w:bookmarkStart w:id="51" w:name="_Toc400033136"/>
      <w:bookmarkStart w:id="52" w:name="_Toc436399270"/>
      <w:bookmarkStart w:id="53" w:name="Human_Resources"/>
      <w:r>
        <w:t>4.2.2. Humán erőforrások</w:t>
      </w:r>
      <w:bookmarkEnd w:id="51"/>
      <w:bookmarkEnd w:id="52"/>
    </w:p>
    <w:bookmarkEnd w:id="53"/>
    <w:p w:rsidR="00B22D4E" w:rsidRPr="001D76FB" w:rsidRDefault="00B22D4E" w:rsidP="003910AE">
      <w:pPr>
        <w:autoSpaceDE w:val="0"/>
        <w:autoSpaceDN w:val="0"/>
        <w:adjustRightInd w:val="0"/>
        <w:jc w:val="both"/>
        <w:rPr>
          <w:rFonts w:ascii="Verdana" w:hAnsi="Verdana" w:cs="Arial,Bold"/>
          <w:sz w:val="22"/>
          <w:szCs w:val="22"/>
          <w:u w:val="single"/>
        </w:rPr>
      </w:pPr>
    </w:p>
    <w:p w:rsidR="00385B34" w:rsidRPr="0066078A" w:rsidRDefault="00385B34" w:rsidP="00A907D9">
      <w:pPr>
        <w:pStyle w:val="Heading4"/>
      </w:pPr>
      <w:bookmarkStart w:id="54" w:name="_Toc400033137"/>
      <w:bookmarkStart w:id="55" w:name="_Toc436399271"/>
      <w:r>
        <w:t xml:space="preserve">4.2.2.1. </w:t>
      </w:r>
      <w:bookmarkStart w:id="56" w:name="Organisational_chart"/>
      <w:r>
        <w:t>Szervezeti ábra</w:t>
      </w:r>
      <w:bookmarkEnd w:id="54"/>
      <w:bookmarkEnd w:id="55"/>
      <w:bookmarkEnd w:id="56"/>
    </w:p>
    <w:p w:rsidR="00385B34" w:rsidRPr="001D76FB" w:rsidRDefault="00385B34" w:rsidP="003910AE">
      <w:pPr>
        <w:autoSpaceDE w:val="0"/>
        <w:autoSpaceDN w:val="0"/>
        <w:adjustRightInd w:val="0"/>
        <w:jc w:val="both"/>
        <w:rPr>
          <w:rFonts w:ascii="Verdana" w:hAnsi="Verdana" w:cs="Arial,Bold"/>
          <w:sz w:val="22"/>
          <w:szCs w:val="22"/>
        </w:rPr>
      </w:pPr>
    </w:p>
    <w:p w:rsidR="00B22D4E" w:rsidRPr="001D76FB" w:rsidRDefault="00B22D4E" w:rsidP="003910AE">
      <w:pPr>
        <w:autoSpaceDE w:val="0"/>
        <w:autoSpaceDN w:val="0"/>
        <w:adjustRightInd w:val="0"/>
        <w:jc w:val="both"/>
        <w:rPr>
          <w:rFonts w:ascii="Verdana" w:hAnsi="Verdana" w:cs="Arial,Bold"/>
          <w:sz w:val="22"/>
          <w:szCs w:val="22"/>
        </w:rPr>
      </w:pPr>
      <w:r>
        <w:rPr>
          <w:rFonts w:ascii="Verdana" w:hAnsi="Verdana"/>
          <w:sz w:val="22"/>
        </w:rPr>
        <w:t>A vezetőség szervezeti ábrát készít. A takarmánybiztonsághoz kapcsolódó felelősségeket dokumentálják és folyamatosan frissítik.</w:t>
      </w:r>
    </w:p>
    <w:p w:rsidR="004719D8" w:rsidRPr="001D76FB" w:rsidRDefault="004719D8" w:rsidP="003910AE">
      <w:pPr>
        <w:autoSpaceDE w:val="0"/>
        <w:autoSpaceDN w:val="0"/>
        <w:adjustRightInd w:val="0"/>
        <w:ind w:left="720"/>
        <w:jc w:val="both"/>
        <w:rPr>
          <w:rFonts w:ascii="Verdana" w:hAnsi="Verdana" w:cs="Arial,Bold"/>
          <w:sz w:val="22"/>
          <w:szCs w:val="22"/>
          <w:u w:val="single"/>
        </w:rPr>
      </w:pPr>
    </w:p>
    <w:p w:rsidR="00C720F3" w:rsidRPr="001D76FB" w:rsidRDefault="00C720F3" w:rsidP="003910AE">
      <w:pPr>
        <w:autoSpaceDE w:val="0"/>
        <w:autoSpaceDN w:val="0"/>
        <w:adjustRightInd w:val="0"/>
        <w:jc w:val="both"/>
        <w:rPr>
          <w:rFonts w:ascii="Verdana" w:hAnsi="Verdana" w:cs="Arial,Bold"/>
          <w:sz w:val="22"/>
          <w:szCs w:val="22"/>
          <w:u w:val="single"/>
        </w:rPr>
      </w:pPr>
    </w:p>
    <w:p w:rsidR="00D737B8" w:rsidRPr="0066078A" w:rsidRDefault="00D737B8" w:rsidP="00A907D9">
      <w:pPr>
        <w:pStyle w:val="Heading4"/>
      </w:pPr>
      <w:bookmarkStart w:id="57" w:name="_Toc400033138"/>
      <w:bookmarkStart w:id="58" w:name="_Toc436399272"/>
      <w:r>
        <w:t xml:space="preserve">4.2.2.2. </w:t>
      </w:r>
      <w:bookmarkStart w:id="59" w:name="Competency"/>
      <w:r>
        <w:t>Kompetencia</w:t>
      </w:r>
      <w:bookmarkEnd w:id="59"/>
      <w:r>
        <w:t>, felvilágosítás és oktatás</w:t>
      </w:r>
      <w:bookmarkEnd w:id="57"/>
      <w:bookmarkEnd w:id="58"/>
    </w:p>
    <w:p w:rsidR="00D737B8" w:rsidRPr="00D737B8" w:rsidRDefault="00D737B8" w:rsidP="00D737B8">
      <w:pPr>
        <w:autoSpaceDE w:val="0"/>
        <w:autoSpaceDN w:val="0"/>
        <w:adjustRightInd w:val="0"/>
        <w:jc w:val="both"/>
        <w:rPr>
          <w:rFonts w:ascii="Verdana" w:hAnsi="Verdana" w:cs="Arial"/>
          <w:sz w:val="22"/>
          <w:szCs w:val="22"/>
          <w:u w:val="single"/>
        </w:rPr>
      </w:pPr>
    </w:p>
    <w:p w:rsidR="00D737B8" w:rsidRPr="00F51A8F" w:rsidRDefault="00D737B8" w:rsidP="00D737B8">
      <w:pPr>
        <w:autoSpaceDE w:val="0"/>
        <w:autoSpaceDN w:val="0"/>
        <w:adjustRightInd w:val="0"/>
        <w:jc w:val="both"/>
        <w:rPr>
          <w:rFonts w:ascii="Verdana" w:hAnsi="Verdana" w:cs="Arial"/>
          <w:sz w:val="22"/>
          <w:szCs w:val="22"/>
        </w:rPr>
      </w:pPr>
      <w:r>
        <w:rPr>
          <w:rFonts w:ascii="Verdana" w:hAnsi="Verdana"/>
          <w:sz w:val="22"/>
        </w:rPr>
        <w:t>A takarmánybiztonságot befolyásoló tevékenységeket végző minden személy kompetens, és a munkaköri leírásában meghatározott végzettséggel, képzettséggel, készségekkel és tapasztalattal rendelkezik. A felelős munkavállalók tájékoztatást kapnak a munkaköri leírásról. Az oktatási programokat szükség szerint rendszeresen felülvizsgálják és frissítik.</w:t>
      </w:r>
    </w:p>
    <w:p w:rsidR="00D737B8" w:rsidRPr="00F51A8F" w:rsidRDefault="00D737B8" w:rsidP="00D737B8">
      <w:pPr>
        <w:pStyle w:val="Heading4"/>
        <w:rPr>
          <w:rFonts w:cs="Arial"/>
        </w:rPr>
      </w:pPr>
    </w:p>
    <w:p w:rsidR="00D737B8" w:rsidRPr="00F51A8F" w:rsidRDefault="00D737B8" w:rsidP="00D737B8">
      <w:pPr>
        <w:autoSpaceDE w:val="0"/>
        <w:autoSpaceDN w:val="0"/>
        <w:adjustRightInd w:val="0"/>
        <w:jc w:val="both"/>
        <w:rPr>
          <w:rFonts w:ascii="Verdana" w:hAnsi="Verdana" w:cs="Arial"/>
          <w:sz w:val="22"/>
          <w:szCs w:val="22"/>
        </w:rPr>
      </w:pPr>
      <w:r>
        <w:rPr>
          <w:rFonts w:ascii="Verdana" w:hAnsi="Verdana"/>
          <w:sz w:val="22"/>
        </w:rPr>
        <w:t>A vezetők kötelesek:</w:t>
      </w:r>
    </w:p>
    <w:p w:rsidR="00D737B8" w:rsidRPr="00F51A8F" w:rsidRDefault="00D737B8" w:rsidP="00B14B2A">
      <w:pPr>
        <w:numPr>
          <w:ilvl w:val="0"/>
          <w:numId w:val="6"/>
        </w:numPr>
        <w:tabs>
          <w:tab w:val="clear" w:pos="2520"/>
          <w:tab w:val="num" w:pos="360"/>
        </w:tabs>
        <w:autoSpaceDE w:val="0"/>
        <w:autoSpaceDN w:val="0"/>
        <w:adjustRightInd w:val="0"/>
        <w:spacing w:before="60" w:after="60"/>
        <w:ind w:left="360"/>
        <w:jc w:val="both"/>
        <w:rPr>
          <w:rFonts w:ascii="Verdana" w:hAnsi="Verdana" w:cs="Arial"/>
          <w:sz w:val="22"/>
          <w:szCs w:val="22"/>
        </w:rPr>
      </w:pPr>
      <w:r>
        <w:rPr>
          <w:rFonts w:ascii="Verdana" w:hAnsi="Verdana"/>
          <w:sz w:val="22"/>
        </w:rPr>
        <w:t>Azonosítani és egyértelműen meghatározni azon személyek szükséges készségeit és kompetenciáit, akiknek tevékenységei a munkaköri leírás szerint befolyással vannak a takarmánybiztonságra.</w:t>
      </w:r>
    </w:p>
    <w:p w:rsidR="00D737B8" w:rsidRPr="00F51A8F" w:rsidRDefault="00D737B8" w:rsidP="00B14B2A">
      <w:pPr>
        <w:numPr>
          <w:ilvl w:val="0"/>
          <w:numId w:val="6"/>
        </w:numPr>
        <w:tabs>
          <w:tab w:val="clear" w:pos="2520"/>
          <w:tab w:val="num" w:pos="360"/>
        </w:tabs>
        <w:autoSpaceDE w:val="0"/>
        <w:autoSpaceDN w:val="0"/>
        <w:adjustRightInd w:val="0"/>
        <w:spacing w:before="60" w:after="60"/>
        <w:ind w:left="360"/>
        <w:jc w:val="both"/>
        <w:rPr>
          <w:rFonts w:ascii="Verdana" w:hAnsi="Verdana" w:cs="Arial"/>
          <w:sz w:val="22"/>
          <w:szCs w:val="22"/>
        </w:rPr>
      </w:pPr>
      <w:r>
        <w:rPr>
          <w:rFonts w:ascii="Verdana" w:hAnsi="Verdana"/>
          <w:sz w:val="22"/>
        </w:rPr>
        <w:t>Biztosítani a munkaköri leírás szerint szükséges oktatást és/vagy képzést, biztosítandó és fenntartandó a szükséges készségek rendelkezésre állását, ideértve a HACCP-alapelvek bemutatását is.</w:t>
      </w:r>
    </w:p>
    <w:p w:rsidR="00D737B8" w:rsidRPr="00F51A8F" w:rsidRDefault="00D737B8" w:rsidP="00B14B2A">
      <w:pPr>
        <w:numPr>
          <w:ilvl w:val="0"/>
          <w:numId w:val="6"/>
        </w:numPr>
        <w:tabs>
          <w:tab w:val="clear" w:pos="2520"/>
          <w:tab w:val="num" w:pos="360"/>
        </w:tabs>
        <w:autoSpaceDE w:val="0"/>
        <w:autoSpaceDN w:val="0"/>
        <w:adjustRightInd w:val="0"/>
        <w:spacing w:before="60" w:after="60"/>
        <w:ind w:left="360"/>
        <w:jc w:val="both"/>
        <w:rPr>
          <w:rFonts w:ascii="Verdana" w:hAnsi="Verdana" w:cs="Arial"/>
          <w:sz w:val="22"/>
          <w:szCs w:val="22"/>
        </w:rPr>
      </w:pPr>
      <w:r>
        <w:rPr>
          <w:rFonts w:ascii="Verdana" w:hAnsi="Verdana"/>
          <w:sz w:val="22"/>
        </w:rPr>
        <w:t>Biztosítani, hogy a takarmánybiztonsági folyamatok ellenőrzéséért felelős személyek képzést kapjanak a megfelelő ellenőrzési módszerekről, valamint a megteendő szükséges lépésekről, ha a folyamat ellenőrzése megszakad.</w:t>
      </w:r>
    </w:p>
    <w:p w:rsidR="00D737B8" w:rsidRPr="00F51A8F" w:rsidRDefault="00D737B8" w:rsidP="00B14B2A">
      <w:pPr>
        <w:numPr>
          <w:ilvl w:val="0"/>
          <w:numId w:val="6"/>
        </w:numPr>
        <w:tabs>
          <w:tab w:val="clear" w:pos="2520"/>
          <w:tab w:val="num" w:pos="360"/>
        </w:tabs>
        <w:autoSpaceDE w:val="0"/>
        <w:autoSpaceDN w:val="0"/>
        <w:adjustRightInd w:val="0"/>
        <w:spacing w:before="60" w:after="60"/>
        <w:ind w:left="360"/>
        <w:jc w:val="both"/>
        <w:rPr>
          <w:rFonts w:ascii="Verdana" w:hAnsi="Verdana" w:cs="Arial"/>
          <w:sz w:val="22"/>
          <w:szCs w:val="22"/>
        </w:rPr>
      </w:pPr>
      <w:r>
        <w:rPr>
          <w:rFonts w:ascii="Verdana" w:hAnsi="Verdana"/>
          <w:sz w:val="22"/>
        </w:rPr>
        <w:t xml:space="preserve">Kiértékelni a fenti tevékenységek hatékonyságát. </w:t>
      </w:r>
    </w:p>
    <w:p w:rsidR="00D737B8" w:rsidRPr="00F51A8F" w:rsidRDefault="00D737B8" w:rsidP="00B14B2A">
      <w:pPr>
        <w:numPr>
          <w:ilvl w:val="0"/>
          <w:numId w:val="6"/>
        </w:numPr>
        <w:tabs>
          <w:tab w:val="clear" w:pos="2520"/>
          <w:tab w:val="num" w:pos="360"/>
        </w:tabs>
        <w:autoSpaceDE w:val="0"/>
        <w:autoSpaceDN w:val="0"/>
        <w:adjustRightInd w:val="0"/>
        <w:spacing w:before="60" w:after="60"/>
        <w:ind w:left="360"/>
        <w:jc w:val="both"/>
        <w:rPr>
          <w:rFonts w:ascii="Verdana" w:hAnsi="Verdana" w:cs="Arial"/>
          <w:sz w:val="22"/>
          <w:szCs w:val="22"/>
        </w:rPr>
      </w:pPr>
      <w:r>
        <w:rPr>
          <w:rFonts w:ascii="Verdana" w:hAnsi="Verdana"/>
          <w:sz w:val="22"/>
        </w:rPr>
        <w:lastRenderedPageBreak/>
        <w:t>Biztosítani, hogy az alkalmazottak tudatában legyenek önálló tevékenységük relevanciájával és jelentőségével a takarmánybiztonság szempontjából.</w:t>
      </w:r>
    </w:p>
    <w:p w:rsidR="00D737B8" w:rsidRPr="00F51A8F" w:rsidRDefault="00D737B8" w:rsidP="00B14B2A">
      <w:pPr>
        <w:numPr>
          <w:ilvl w:val="0"/>
          <w:numId w:val="6"/>
        </w:numPr>
        <w:tabs>
          <w:tab w:val="clear" w:pos="2520"/>
          <w:tab w:val="num" w:pos="360"/>
        </w:tabs>
        <w:autoSpaceDE w:val="0"/>
        <w:autoSpaceDN w:val="0"/>
        <w:adjustRightInd w:val="0"/>
        <w:spacing w:before="60" w:after="60"/>
        <w:ind w:left="360"/>
        <w:jc w:val="both"/>
        <w:rPr>
          <w:rFonts w:ascii="Verdana" w:hAnsi="Verdana" w:cs="Arial"/>
          <w:sz w:val="22"/>
          <w:szCs w:val="22"/>
        </w:rPr>
      </w:pPr>
      <w:r>
        <w:rPr>
          <w:rFonts w:ascii="Verdana" w:hAnsi="Verdana"/>
          <w:sz w:val="22"/>
        </w:rPr>
        <w:t>Biztosítani, hogy az alkalmazottak tudatában legyenek a hatékony kommunikáció szükségességének.</w:t>
      </w:r>
    </w:p>
    <w:p w:rsidR="00D737B8" w:rsidRPr="00F51A8F" w:rsidRDefault="00D737B8" w:rsidP="00B14B2A">
      <w:pPr>
        <w:numPr>
          <w:ilvl w:val="0"/>
          <w:numId w:val="6"/>
        </w:numPr>
        <w:tabs>
          <w:tab w:val="clear" w:pos="2520"/>
          <w:tab w:val="num" w:pos="360"/>
        </w:tabs>
        <w:autoSpaceDE w:val="0"/>
        <w:autoSpaceDN w:val="0"/>
        <w:adjustRightInd w:val="0"/>
        <w:spacing w:before="60" w:after="60"/>
        <w:ind w:left="360"/>
        <w:jc w:val="both"/>
        <w:rPr>
          <w:rFonts w:ascii="Verdana" w:hAnsi="Verdana" w:cs="Arial"/>
          <w:sz w:val="22"/>
          <w:szCs w:val="22"/>
        </w:rPr>
      </w:pPr>
      <w:r>
        <w:rPr>
          <w:rFonts w:ascii="Verdana" w:hAnsi="Verdana"/>
          <w:sz w:val="22"/>
        </w:rPr>
        <w:t>Megfelelő nyilvántartást vezetni minden olyan személy oktatásáról, képzéséről, készségeiről és tapasztalatáról, aki befolyással van a takarmánybiztonságra.</w:t>
      </w:r>
    </w:p>
    <w:p w:rsidR="005B7EF2" w:rsidRPr="001D76FB" w:rsidRDefault="005B7EF2" w:rsidP="003910AE">
      <w:pPr>
        <w:autoSpaceDE w:val="0"/>
        <w:autoSpaceDN w:val="0"/>
        <w:adjustRightInd w:val="0"/>
        <w:jc w:val="both"/>
        <w:rPr>
          <w:rFonts w:ascii="Verdana" w:hAnsi="Verdana" w:cs="Arial"/>
          <w:sz w:val="22"/>
          <w:szCs w:val="22"/>
        </w:rPr>
      </w:pPr>
    </w:p>
    <w:p w:rsidR="00EF4E8B" w:rsidRPr="001D76FB" w:rsidRDefault="00EF4E8B" w:rsidP="003910AE">
      <w:pPr>
        <w:autoSpaceDE w:val="0"/>
        <w:autoSpaceDN w:val="0"/>
        <w:adjustRightInd w:val="0"/>
        <w:jc w:val="both"/>
        <w:rPr>
          <w:rFonts w:ascii="Verdana" w:hAnsi="Verdana" w:cs="Arial"/>
          <w:sz w:val="22"/>
          <w:szCs w:val="22"/>
        </w:rPr>
      </w:pPr>
    </w:p>
    <w:p w:rsidR="005B7EF2" w:rsidRPr="0066078A" w:rsidRDefault="00A907D9" w:rsidP="00A907D9">
      <w:pPr>
        <w:pStyle w:val="Heading4"/>
      </w:pPr>
      <w:bookmarkStart w:id="60" w:name="_Toc400033139"/>
      <w:bookmarkStart w:id="61" w:name="_Toc436399273"/>
      <w:bookmarkStart w:id="62" w:name="Personal_hygiene"/>
      <w:r>
        <w:t>4.2.2.3. Személyzeti higiénia</w:t>
      </w:r>
      <w:bookmarkStart w:id="63" w:name="hygiene"/>
      <w:bookmarkEnd w:id="60"/>
      <w:bookmarkEnd w:id="61"/>
      <w:bookmarkEnd w:id="63"/>
    </w:p>
    <w:bookmarkEnd w:id="62"/>
    <w:p w:rsidR="00A628BF" w:rsidRPr="004D1F1A" w:rsidRDefault="00A628BF" w:rsidP="003910AE">
      <w:pPr>
        <w:autoSpaceDE w:val="0"/>
        <w:autoSpaceDN w:val="0"/>
        <w:adjustRightInd w:val="0"/>
        <w:ind w:left="1080"/>
        <w:jc w:val="both"/>
        <w:rPr>
          <w:rFonts w:ascii="Verdana" w:hAnsi="Verdana" w:cs="Arial"/>
          <w:sz w:val="22"/>
          <w:szCs w:val="22"/>
        </w:rPr>
      </w:pPr>
    </w:p>
    <w:p w:rsidR="00D737B8" w:rsidRDefault="00D737B8" w:rsidP="00D737B8">
      <w:pPr>
        <w:autoSpaceDE w:val="0"/>
        <w:autoSpaceDN w:val="0"/>
        <w:adjustRightInd w:val="0"/>
        <w:jc w:val="both"/>
        <w:rPr>
          <w:rFonts w:ascii="Verdana" w:hAnsi="Verdana" w:cs="Arial"/>
          <w:sz w:val="22"/>
          <w:szCs w:val="22"/>
        </w:rPr>
      </w:pPr>
      <w:r>
        <w:rPr>
          <w:rFonts w:ascii="Verdana" w:hAnsi="Verdana"/>
          <w:sz w:val="22"/>
        </w:rPr>
        <w:t>A vezetőség gondoskodik dokumentált, kockázatértékelésen alapuló személyzeti higiéniai program meglétéről; az ebben foglalt követelmények a látogatókra és vállalkozókra is vonatkoznak.</w:t>
      </w:r>
    </w:p>
    <w:p w:rsidR="00776D0F" w:rsidRDefault="00776D0F" w:rsidP="00D737B8">
      <w:pPr>
        <w:autoSpaceDE w:val="0"/>
        <w:autoSpaceDN w:val="0"/>
        <w:adjustRightInd w:val="0"/>
        <w:jc w:val="both"/>
        <w:rPr>
          <w:rFonts w:ascii="Verdana" w:hAnsi="Verdana" w:cs="Arial"/>
          <w:sz w:val="22"/>
          <w:szCs w:val="22"/>
        </w:rPr>
      </w:pPr>
    </w:p>
    <w:p w:rsidR="00776D0F" w:rsidRPr="004D1F1A" w:rsidRDefault="00776D0F" w:rsidP="00D737B8">
      <w:pPr>
        <w:autoSpaceDE w:val="0"/>
        <w:autoSpaceDN w:val="0"/>
        <w:adjustRightInd w:val="0"/>
        <w:jc w:val="both"/>
        <w:rPr>
          <w:rFonts w:ascii="Verdana" w:hAnsi="Verdana" w:cs="Arial"/>
          <w:sz w:val="22"/>
          <w:szCs w:val="22"/>
        </w:rPr>
      </w:pPr>
      <w:r>
        <w:rPr>
          <w:rFonts w:ascii="Verdana" w:hAnsi="Verdana"/>
          <w:sz w:val="22"/>
        </w:rPr>
        <w:t>A vezetőség köteles:</w:t>
      </w:r>
    </w:p>
    <w:p w:rsidR="00D737B8" w:rsidRPr="004D1F1A" w:rsidRDefault="00D737B8" w:rsidP="00D737B8">
      <w:pPr>
        <w:autoSpaceDE w:val="0"/>
        <w:autoSpaceDN w:val="0"/>
        <w:adjustRightInd w:val="0"/>
        <w:ind w:left="1080"/>
        <w:jc w:val="both"/>
        <w:rPr>
          <w:rFonts w:ascii="Verdana" w:hAnsi="Verdana" w:cs="Arial"/>
          <w:sz w:val="22"/>
          <w:szCs w:val="22"/>
        </w:rPr>
      </w:pPr>
    </w:p>
    <w:p w:rsidR="00D737B8" w:rsidRPr="004D1F1A" w:rsidRDefault="00D737B8" w:rsidP="007E6B23">
      <w:pPr>
        <w:numPr>
          <w:ilvl w:val="0"/>
          <w:numId w:val="21"/>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a személyes higiéniai létesítményeket egyértelműen és megfelelően kijelölni, elhelyezni és fenntartani. </w:t>
      </w:r>
    </w:p>
    <w:p w:rsidR="00D737B8" w:rsidRPr="004D1F1A" w:rsidRDefault="00D737B8" w:rsidP="007E6B23">
      <w:pPr>
        <w:numPr>
          <w:ilvl w:val="0"/>
          <w:numId w:val="21"/>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Megfelelő munkaruházatot, például védőruházatot és biztonsági lábbelit biztosítani, ahol szükséges, és ezeket higiénikus állapotban tartani. </w:t>
      </w:r>
    </w:p>
    <w:p w:rsidR="00D737B8" w:rsidRPr="00F51A8F" w:rsidRDefault="00D737B8" w:rsidP="007E6B23">
      <w:pPr>
        <w:numPr>
          <w:ilvl w:val="0"/>
          <w:numId w:val="21"/>
        </w:numPr>
        <w:autoSpaceDE w:val="0"/>
        <w:autoSpaceDN w:val="0"/>
        <w:adjustRightInd w:val="0"/>
        <w:jc w:val="both"/>
        <w:rPr>
          <w:rFonts w:ascii="Verdana" w:eastAsia="MS Mincho" w:hAnsi="Verdana" w:cs="Arial"/>
          <w:color w:val="000000"/>
          <w:sz w:val="22"/>
          <w:szCs w:val="22"/>
        </w:rPr>
      </w:pPr>
      <w:r>
        <w:rPr>
          <w:rFonts w:ascii="Verdana" w:hAnsi="Verdana"/>
          <w:color w:val="000000"/>
          <w:sz w:val="22"/>
        </w:rPr>
        <w:t>Egyértelmű szabályokban tiltani az adott helyszínen történő dohányzást, étel- és italfogyasztást. Szükség szerint e célból elkülönített helyiségeket biztosítani.</w:t>
      </w:r>
    </w:p>
    <w:p w:rsidR="00D737B8" w:rsidRPr="00F51A8F" w:rsidRDefault="00D737B8" w:rsidP="007E6B23">
      <w:pPr>
        <w:numPr>
          <w:ilvl w:val="0"/>
          <w:numId w:val="21"/>
        </w:numPr>
        <w:autoSpaceDE w:val="0"/>
        <w:autoSpaceDN w:val="0"/>
        <w:adjustRightInd w:val="0"/>
        <w:jc w:val="both"/>
        <w:rPr>
          <w:rFonts w:ascii="Verdana" w:eastAsia="MS Mincho" w:hAnsi="Verdana" w:cs="Arial"/>
          <w:color w:val="000000"/>
          <w:sz w:val="22"/>
          <w:szCs w:val="22"/>
        </w:rPr>
      </w:pPr>
      <w:r>
        <w:rPr>
          <w:rFonts w:ascii="Verdana" w:hAnsi="Verdana"/>
          <w:color w:val="000000"/>
          <w:sz w:val="22"/>
        </w:rPr>
        <w:t xml:space="preserve">Írott intézkedési eljárásokat kell biztosítani olyan egészségügyi feltételek fennállása esetére, amelyek veszélyeztethetik a takarmány-alapanyag biztonságát, vagy felvetik ennek gyanúját. </w:t>
      </w:r>
    </w:p>
    <w:p w:rsidR="00D737B8" w:rsidRPr="00F51A8F" w:rsidRDefault="00D737B8" w:rsidP="00D737B8">
      <w:pPr>
        <w:autoSpaceDE w:val="0"/>
        <w:autoSpaceDN w:val="0"/>
        <w:adjustRightInd w:val="0"/>
        <w:jc w:val="both"/>
        <w:rPr>
          <w:rFonts w:ascii="Verdana" w:eastAsia="MS Mincho" w:hAnsi="Verdana" w:cs="Arial"/>
          <w:color w:val="000000"/>
          <w:sz w:val="22"/>
          <w:szCs w:val="22"/>
        </w:rPr>
      </w:pPr>
    </w:p>
    <w:p w:rsidR="00D737B8" w:rsidRPr="00F51A8F" w:rsidRDefault="00D737B8" w:rsidP="007E6B23">
      <w:pPr>
        <w:numPr>
          <w:ilvl w:val="0"/>
          <w:numId w:val="21"/>
        </w:numPr>
        <w:autoSpaceDE w:val="0"/>
        <w:autoSpaceDN w:val="0"/>
        <w:adjustRightInd w:val="0"/>
        <w:jc w:val="both"/>
        <w:rPr>
          <w:rFonts w:ascii="Verdana" w:hAnsi="Verdana" w:cs="Arial"/>
          <w:sz w:val="22"/>
          <w:szCs w:val="22"/>
        </w:rPr>
      </w:pPr>
      <w:r>
        <w:rPr>
          <w:rFonts w:ascii="Verdana" w:hAnsi="Verdana"/>
          <w:color w:val="000000"/>
          <w:sz w:val="22"/>
        </w:rPr>
        <w:t>Biztosítani, hogy a látogatók és a partnerek a helyszín látogatása, illetve az ott történő munkavégzés során tiszteletben tartsák a higiéniai követelményeket.</w:t>
      </w:r>
    </w:p>
    <w:p w:rsidR="002D645B" w:rsidRPr="001D76FB" w:rsidRDefault="002D645B" w:rsidP="003910AE">
      <w:pPr>
        <w:autoSpaceDE w:val="0"/>
        <w:autoSpaceDN w:val="0"/>
        <w:adjustRightInd w:val="0"/>
        <w:jc w:val="both"/>
        <w:rPr>
          <w:rFonts w:ascii="Verdana" w:hAnsi="Verdana" w:cs="Arial,Bold"/>
          <w:sz w:val="22"/>
          <w:szCs w:val="22"/>
        </w:rPr>
      </w:pPr>
    </w:p>
    <w:p w:rsidR="006C3901" w:rsidRPr="001D76FB" w:rsidRDefault="006C3901" w:rsidP="003910AE">
      <w:pPr>
        <w:autoSpaceDE w:val="0"/>
        <w:autoSpaceDN w:val="0"/>
        <w:adjustRightInd w:val="0"/>
        <w:jc w:val="both"/>
        <w:rPr>
          <w:rFonts w:ascii="Verdana" w:hAnsi="Verdana" w:cs="Arial,Bold"/>
          <w:sz w:val="22"/>
          <w:szCs w:val="22"/>
          <w:u w:val="single"/>
        </w:rPr>
      </w:pPr>
    </w:p>
    <w:p w:rsidR="00441EBB" w:rsidRPr="001D76FB" w:rsidRDefault="00441EBB" w:rsidP="003910AE">
      <w:pPr>
        <w:autoSpaceDE w:val="0"/>
        <w:autoSpaceDN w:val="0"/>
        <w:adjustRightInd w:val="0"/>
        <w:jc w:val="both"/>
        <w:rPr>
          <w:rFonts w:ascii="Verdana" w:hAnsi="Verdana" w:cs="Arial,Bold"/>
          <w:sz w:val="22"/>
          <w:szCs w:val="22"/>
          <w:u w:val="single"/>
        </w:rPr>
      </w:pPr>
    </w:p>
    <w:p w:rsidR="002D645B" w:rsidRPr="0066078A" w:rsidRDefault="00C73D0F" w:rsidP="007252F7">
      <w:pPr>
        <w:pStyle w:val="Heading3"/>
      </w:pPr>
      <w:bookmarkStart w:id="64" w:name="_Toc400033140"/>
      <w:bookmarkStart w:id="65" w:name="_Toc436399274"/>
      <w:r>
        <w:t xml:space="preserve">4.2.3. </w:t>
      </w:r>
      <w:bookmarkStart w:id="66" w:name="Infrastructure"/>
      <w:r>
        <w:t>Infrastruktúra és munkakörnyezet</w:t>
      </w:r>
      <w:bookmarkEnd w:id="64"/>
      <w:bookmarkEnd w:id="65"/>
      <w:bookmarkEnd w:id="66"/>
    </w:p>
    <w:p w:rsidR="006C3901" w:rsidRPr="001D76FB" w:rsidRDefault="006C3901" w:rsidP="003910AE">
      <w:pPr>
        <w:autoSpaceDE w:val="0"/>
        <w:autoSpaceDN w:val="0"/>
        <w:adjustRightInd w:val="0"/>
        <w:ind w:left="720"/>
        <w:jc w:val="both"/>
        <w:rPr>
          <w:rFonts w:ascii="Verdana" w:hAnsi="Verdana" w:cs="Arial,Bold"/>
          <w:sz w:val="22"/>
          <w:szCs w:val="22"/>
          <w:u w:val="single"/>
        </w:rPr>
      </w:pPr>
    </w:p>
    <w:p w:rsidR="00D737B8" w:rsidRPr="00900F24" w:rsidRDefault="00D737B8" w:rsidP="00D737B8">
      <w:pPr>
        <w:autoSpaceDE w:val="0"/>
        <w:autoSpaceDN w:val="0"/>
        <w:adjustRightInd w:val="0"/>
        <w:jc w:val="both"/>
        <w:rPr>
          <w:rFonts w:ascii="Calibri" w:hAnsi="Calibri" w:cs="Arial"/>
        </w:rPr>
      </w:pPr>
      <w:r>
        <w:rPr>
          <w:rFonts w:ascii="Verdana" w:hAnsi="Verdana"/>
          <w:sz w:val="22"/>
        </w:rPr>
        <w:t>A vezetőség biztosítja a takarmánybiztonsági irányítási rendszer követelményeinek teljesítéséhez szükséges infrastruktúra létrehozásához és fenntartásához szükséges erőforrásokat.</w:t>
      </w:r>
      <w:r>
        <w:rPr>
          <w:rFonts w:ascii="Calibri" w:hAnsi="Calibri"/>
        </w:rPr>
        <w:t>.</w:t>
      </w:r>
    </w:p>
    <w:p w:rsidR="00D56CCF" w:rsidRPr="001D76FB" w:rsidRDefault="00D56CCF" w:rsidP="003910AE">
      <w:pPr>
        <w:autoSpaceDE w:val="0"/>
        <w:autoSpaceDN w:val="0"/>
        <w:adjustRightInd w:val="0"/>
        <w:jc w:val="both"/>
        <w:rPr>
          <w:rFonts w:ascii="Verdana" w:hAnsi="Verdana" w:cs="Arial"/>
          <w:sz w:val="22"/>
          <w:szCs w:val="22"/>
        </w:rPr>
      </w:pPr>
    </w:p>
    <w:p w:rsidR="005E7A88" w:rsidRDefault="00795EB6" w:rsidP="00A907D9">
      <w:pPr>
        <w:pStyle w:val="Heading4"/>
        <w:rPr>
          <w:rFonts w:eastAsia="MS Mincho"/>
        </w:rPr>
      </w:pPr>
      <w:bookmarkStart w:id="67" w:name="_Toc400033141"/>
      <w:bookmarkStart w:id="68" w:name="_Toc436399275"/>
      <w:r>
        <w:t xml:space="preserve">4.2.3.1. </w:t>
      </w:r>
      <w:bookmarkStart w:id="69" w:name="Basic_requirements"/>
      <w:r>
        <w:t>Alapkövetelmények</w:t>
      </w:r>
      <w:bookmarkEnd w:id="67"/>
      <w:bookmarkEnd w:id="68"/>
      <w:r>
        <w:t xml:space="preserve"> </w:t>
      </w:r>
      <w:bookmarkEnd w:id="69"/>
    </w:p>
    <w:p w:rsidR="00A907D9" w:rsidRPr="00A907D9" w:rsidRDefault="00A907D9" w:rsidP="00A907D9">
      <w:pPr>
        <w:rPr>
          <w:rFonts w:eastAsia="MS Mincho"/>
        </w:rPr>
      </w:pPr>
    </w:p>
    <w:p w:rsidR="00D737B8" w:rsidRPr="00D737B8" w:rsidRDefault="00D737B8" w:rsidP="00D737B8">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A termékek megfelelőségének elérése érdekében a vezetőség biztosítja a helyi, nemzeti és európai szabályoknak, valamint a jelen </w:t>
      </w:r>
      <w:r w:rsidR="00E1468F">
        <w:rPr>
          <w:rFonts w:ascii="Verdana" w:hAnsi="Verdana"/>
          <w:color w:val="000000"/>
          <w:sz w:val="22"/>
        </w:rPr>
        <w:t>ú</w:t>
      </w:r>
      <w:r w:rsidR="00C73E89">
        <w:rPr>
          <w:rFonts w:ascii="Verdana" w:hAnsi="Verdana"/>
          <w:color w:val="000000"/>
          <w:sz w:val="22"/>
        </w:rPr>
        <w:t>tmutató</w:t>
      </w:r>
      <w:r>
        <w:rPr>
          <w:rFonts w:ascii="Verdana" w:hAnsi="Verdana"/>
          <w:color w:val="000000"/>
          <w:sz w:val="22"/>
        </w:rPr>
        <w:t>ban meghatározott követelményeknek megfelelő munkakörnyezetet.</w:t>
      </w:r>
    </w:p>
    <w:p w:rsidR="003E7B07" w:rsidRPr="001D76FB" w:rsidRDefault="003E7B07" w:rsidP="003910AE">
      <w:pPr>
        <w:autoSpaceDE w:val="0"/>
        <w:autoSpaceDN w:val="0"/>
        <w:adjustRightInd w:val="0"/>
        <w:spacing w:after="120"/>
        <w:jc w:val="both"/>
        <w:rPr>
          <w:rFonts w:ascii="Verdana" w:eastAsia="MS Mincho" w:hAnsi="Verdana" w:cs="Calibri"/>
          <w:iCs/>
          <w:color w:val="000000"/>
          <w:sz w:val="22"/>
          <w:szCs w:val="22"/>
          <w:u w:val="single"/>
        </w:rPr>
      </w:pPr>
    </w:p>
    <w:p w:rsidR="00D737B8" w:rsidRPr="00F51A8F" w:rsidRDefault="00795EB6" w:rsidP="00A907D9">
      <w:pPr>
        <w:pStyle w:val="Heading4"/>
        <w:rPr>
          <w:rFonts w:eastAsia="MS Mincho"/>
        </w:rPr>
      </w:pPr>
      <w:bookmarkStart w:id="70" w:name="_Toc400033142"/>
      <w:bookmarkStart w:id="71" w:name="_Toc436399276"/>
      <w:r>
        <w:t xml:space="preserve">4.2.3.2. </w:t>
      </w:r>
      <w:bookmarkStart w:id="72" w:name="Requirement_loading"/>
      <w:r>
        <w:t>Rakodási</w:t>
      </w:r>
      <w:bookmarkEnd w:id="72"/>
      <w:r>
        <w:t>, tárolási és termelési területekre, valamint a takarmány-alapanyagokhoz kapcsolódó egyéb létesítményekre vonatkozó követelmények</w:t>
      </w:r>
      <w:bookmarkEnd w:id="70"/>
      <w:bookmarkEnd w:id="71"/>
      <w:r>
        <w:t xml:space="preserve">  </w:t>
      </w:r>
    </w:p>
    <w:p w:rsidR="00D737B8" w:rsidRPr="00F51A8F" w:rsidRDefault="00D737B8" w:rsidP="00D737B8">
      <w:pPr>
        <w:autoSpaceDE w:val="0"/>
        <w:autoSpaceDN w:val="0"/>
        <w:adjustRightInd w:val="0"/>
        <w:jc w:val="both"/>
        <w:rPr>
          <w:rFonts w:ascii="Verdana" w:eastAsia="MS Mincho" w:hAnsi="Verdana" w:cs="Arial"/>
          <w:color w:val="000000"/>
          <w:sz w:val="22"/>
          <w:szCs w:val="22"/>
        </w:rPr>
      </w:pPr>
    </w:p>
    <w:p w:rsidR="00D737B8" w:rsidRDefault="00D737B8" w:rsidP="00D737B8">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A vezetőség megfelelő elrendezésű, tervezésű, felépítésű és méretű létesítményeket biztosít a szennyeződés, keresztszennyeződés és a takarmányokra gyakorolt általános hátrányos hatások elkerülése érdekében.</w:t>
      </w:r>
    </w:p>
    <w:p w:rsidR="00D737B8" w:rsidRPr="00D737B8" w:rsidRDefault="003D4C14" w:rsidP="00D737B8">
      <w:pPr>
        <w:autoSpaceDE w:val="0"/>
        <w:autoSpaceDN w:val="0"/>
        <w:adjustRightInd w:val="0"/>
        <w:spacing w:after="120"/>
        <w:jc w:val="both"/>
        <w:rPr>
          <w:rFonts w:ascii="Verdana" w:eastAsia="MS Mincho" w:hAnsi="Verdana" w:cs="Arial"/>
          <w:color w:val="000000"/>
          <w:sz w:val="22"/>
          <w:szCs w:val="22"/>
        </w:rPr>
      </w:pPr>
      <w:r>
        <w:br w:type="page"/>
      </w:r>
      <w:r>
        <w:rPr>
          <w:rFonts w:ascii="Verdana" w:hAnsi="Verdana"/>
          <w:color w:val="000000"/>
          <w:sz w:val="22"/>
        </w:rPr>
        <w:lastRenderedPageBreak/>
        <w:t>A vezetőség biztosítja a következőket:</w:t>
      </w:r>
    </w:p>
    <w:p w:rsidR="00D737B8" w:rsidRPr="00D737B8" w:rsidRDefault="00D737B8" w:rsidP="00D737B8">
      <w:pPr>
        <w:autoSpaceDE w:val="0"/>
        <w:autoSpaceDN w:val="0"/>
        <w:adjustRightInd w:val="0"/>
        <w:spacing w:after="120"/>
        <w:jc w:val="both"/>
        <w:rPr>
          <w:rFonts w:ascii="Verdana" w:eastAsia="MS Mincho" w:hAnsi="Verdana" w:cs="Arial"/>
          <w:sz w:val="22"/>
          <w:szCs w:val="22"/>
        </w:rPr>
      </w:pPr>
    </w:p>
    <w:p w:rsidR="00D737B8" w:rsidRPr="00F51A8F" w:rsidRDefault="00D737B8" w:rsidP="005A7413">
      <w:pPr>
        <w:numPr>
          <w:ilvl w:val="0"/>
          <w:numId w:val="35"/>
        </w:numPr>
        <w:autoSpaceDE w:val="0"/>
        <w:autoSpaceDN w:val="0"/>
        <w:adjustRightInd w:val="0"/>
        <w:spacing w:after="120"/>
        <w:jc w:val="both"/>
        <w:rPr>
          <w:rFonts w:ascii="Verdana" w:eastAsia="MS Mincho" w:hAnsi="Verdana" w:cs="Arial"/>
          <w:b/>
          <w:color w:val="1F497D"/>
          <w:sz w:val="22"/>
          <w:szCs w:val="22"/>
        </w:rPr>
      </w:pPr>
      <w:bookmarkStart w:id="73" w:name="Exteriors"/>
      <w:r>
        <w:rPr>
          <w:rFonts w:ascii="Verdana" w:hAnsi="Verdana"/>
          <w:b/>
          <w:color w:val="1F497D"/>
          <w:sz w:val="22"/>
        </w:rPr>
        <w:t>Külső terek</w:t>
      </w:r>
    </w:p>
    <w:bookmarkEnd w:id="73"/>
    <w:p w:rsidR="00D737B8" w:rsidRPr="00F51A8F" w:rsidRDefault="00D737B8" w:rsidP="00D737B8">
      <w:pPr>
        <w:autoSpaceDE w:val="0"/>
        <w:autoSpaceDN w:val="0"/>
        <w:adjustRightInd w:val="0"/>
        <w:spacing w:after="120"/>
        <w:jc w:val="both"/>
        <w:rPr>
          <w:rFonts w:ascii="Verdana" w:eastAsia="MS Mincho" w:hAnsi="Verdana" w:cs="Arial"/>
          <w:sz w:val="22"/>
          <w:szCs w:val="22"/>
        </w:rPr>
      </w:pPr>
    </w:p>
    <w:p w:rsidR="00D737B8" w:rsidRPr="00F51A8F" w:rsidRDefault="00D737B8" w:rsidP="00D737B8">
      <w:pPr>
        <w:autoSpaceDE w:val="0"/>
        <w:autoSpaceDN w:val="0"/>
        <w:adjustRightInd w:val="0"/>
        <w:spacing w:after="120"/>
        <w:jc w:val="both"/>
        <w:rPr>
          <w:rFonts w:ascii="Verdana" w:eastAsia="MS Mincho" w:hAnsi="Verdana" w:cs="Arial"/>
          <w:sz w:val="22"/>
          <w:szCs w:val="22"/>
        </w:rPr>
      </w:pPr>
      <w:r>
        <w:rPr>
          <w:rFonts w:ascii="Verdana" w:hAnsi="Verdana"/>
          <w:sz w:val="22"/>
        </w:rPr>
        <w:t>A gyár környezetét rendben és tisztán kell tartani. Olyan rendszernek kell rendelkezésre állnia, amely biztosítja az állatok által okozott szennyeződés elkerülését. A telephelyre való bejutást ellenőrizni kell a termelési, raktározási és szállítási területekre történő jogosulatlan belépés megelőzése érdekében.</w:t>
      </w:r>
    </w:p>
    <w:p w:rsidR="00D737B8" w:rsidRPr="00F51A8F" w:rsidRDefault="00D737B8" w:rsidP="00D737B8">
      <w:pPr>
        <w:autoSpaceDE w:val="0"/>
        <w:autoSpaceDN w:val="0"/>
        <w:adjustRightInd w:val="0"/>
        <w:spacing w:after="120"/>
        <w:jc w:val="both"/>
        <w:rPr>
          <w:rFonts w:ascii="Verdana" w:eastAsia="MS Mincho" w:hAnsi="Verdana" w:cs="Arial"/>
          <w:sz w:val="22"/>
          <w:szCs w:val="22"/>
        </w:rPr>
      </w:pPr>
    </w:p>
    <w:p w:rsidR="00D737B8" w:rsidRPr="00D737B8" w:rsidRDefault="00D737B8" w:rsidP="00D737B8">
      <w:pPr>
        <w:autoSpaceDE w:val="0"/>
        <w:autoSpaceDN w:val="0"/>
        <w:adjustRightInd w:val="0"/>
        <w:spacing w:after="120"/>
        <w:jc w:val="both"/>
        <w:rPr>
          <w:rFonts w:ascii="Verdana" w:eastAsia="MS Mincho" w:hAnsi="Verdana" w:cs="Arial"/>
          <w:sz w:val="22"/>
          <w:szCs w:val="22"/>
        </w:rPr>
      </w:pPr>
      <w:r>
        <w:rPr>
          <w:rFonts w:ascii="Verdana" w:hAnsi="Verdana"/>
          <w:color w:val="000000"/>
          <w:sz w:val="22"/>
        </w:rPr>
        <w:t>A vezetőségnek meg kell fontolnia, hogy a gyár környezete és a közelben végzett tevékenységek milyen mértékben gyakorolhatnak hátrányos hatást a takarmány-alapanyagok biztonságára. Intézkedéseket kell tenni az esetleges szennyezési források elleni védekezés érdekében, és ezeket dokumentálni kell.</w:t>
      </w:r>
    </w:p>
    <w:p w:rsidR="00D737B8" w:rsidRPr="00D737B8" w:rsidRDefault="00D737B8" w:rsidP="00D737B8">
      <w:pPr>
        <w:autoSpaceDE w:val="0"/>
        <w:autoSpaceDN w:val="0"/>
        <w:adjustRightInd w:val="0"/>
        <w:spacing w:after="120"/>
        <w:jc w:val="both"/>
        <w:rPr>
          <w:rFonts w:ascii="Verdana" w:eastAsia="MS Mincho" w:hAnsi="Verdana" w:cs="Arial"/>
          <w:sz w:val="22"/>
          <w:szCs w:val="22"/>
        </w:rPr>
      </w:pPr>
    </w:p>
    <w:p w:rsidR="00D737B8" w:rsidRPr="00F51A8F" w:rsidRDefault="00D737B8" w:rsidP="005A7413">
      <w:pPr>
        <w:numPr>
          <w:ilvl w:val="0"/>
          <w:numId w:val="35"/>
        </w:numPr>
        <w:autoSpaceDE w:val="0"/>
        <w:autoSpaceDN w:val="0"/>
        <w:adjustRightInd w:val="0"/>
        <w:spacing w:after="120"/>
        <w:jc w:val="both"/>
        <w:rPr>
          <w:rFonts w:ascii="Verdana" w:eastAsia="MS Mincho" w:hAnsi="Verdana" w:cs="Arial"/>
          <w:b/>
          <w:color w:val="1F497D"/>
          <w:sz w:val="22"/>
          <w:szCs w:val="22"/>
        </w:rPr>
      </w:pPr>
      <w:r>
        <w:rPr>
          <w:rFonts w:ascii="Verdana" w:hAnsi="Verdana"/>
          <w:b/>
          <w:color w:val="1F497D"/>
          <w:sz w:val="22"/>
        </w:rPr>
        <w:t xml:space="preserve"> </w:t>
      </w:r>
      <w:bookmarkStart w:id="74" w:name="Buildings"/>
      <w:r>
        <w:rPr>
          <w:rFonts w:ascii="Verdana" w:hAnsi="Verdana"/>
          <w:b/>
          <w:color w:val="1F497D"/>
          <w:sz w:val="22"/>
        </w:rPr>
        <w:t>Épületek</w:t>
      </w:r>
      <w:bookmarkEnd w:id="74"/>
    </w:p>
    <w:p w:rsidR="00D737B8" w:rsidRPr="00F51A8F" w:rsidRDefault="00D737B8" w:rsidP="00D737B8">
      <w:pPr>
        <w:autoSpaceDE w:val="0"/>
        <w:autoSpaceDN w:val="0"/>
        <w:adjustRightInd w:val="0"/>
        <w:spacing w:after="120"/>
        <w:jc w:val="both"/>
        <w:rPr>
          <w:rFonts w:ascii="Verdana" w:eastAsia="MS Mincho" w:hAnsi="Verdana" w:cs="Arial"/>
          <w:sz w:val="22"/>
          <w:szCs w:val="22"/>
        </w:rPr>
      </w:pPr>
    </w:p>
    <w:p w:rsidR="00D737B8" w:rsidRPr="00F51A8F" w:rsidRDefault="00D737B8" w:rsidP="00D737B8">
      <w:pPr>
        <w:autoSpaceDE w:val="0"/>
        <w:autoSpaceDN w:val="0"/>
        <w:adjustRightInd w:val="0"/>
        <w:spacing w:after="120"/>
        <w:jc w:val="both"/>
        <w:rPr>
          <w:rFonts w:ascii="Verdana" w:eastAsia="MS Mincho" w:hAnsi="Verdana" w:cs="Arial"/>
          <w:sz w:val="22"/>
          <w:szCs w:val="22"/>
        </w:rPr>
      </w:pPr>
      <w:r>
        <w:rPr>
          <w:rFonts w:ascii="Verdana" w:hAnsi="Verdana"/>
          <w:sz w:val="22"/>
        </w:rPr>
        <w:t>A vezetőség megfelelően karbantartott, a célnak megfelelő, az ellenőrzést lehetővé tevő épületeket biztosít.</w:t>
      </w:r>
    </w:p>
    <w:p w:rsidR="00D737B8" w:rsidRPr="00F51A8F" w:rsidRDefault="00D737B8" w:rsidP="00D737B8">
      <w:pPr>
        <w:autoSpaceDE w:val="0"/>
        <w:autoSpaceDN w:val="0"/>
        <w:adjustRightInd w:val="0"/>
        <w:spacing w:after="120"/>
        <w:jc w:val="both"/>
        <w:rPr>
          <w:rFonts w:ascii="Verdana" w:eastAsia="MS Mincho" w:hAnsi="Verdana" w:cs="Arial"/>
          <w:b/>
          <w:sz w:val="22"/>
          <w:szCs w:val="22"/>
        </w:rPr>
      </w:pPr>
    </w:p>
    <w:p w:rsidR="00D737B8" w:rsidRPr="00F51A8F" w:rsidRDefault="00D737B8" w:rsidP="005A7413">
      <w:pPr>
        <w:numPr>
          <w:ilvl w:val="0"/>
          <w:numId w:val="35"/>
        </w:numPr>
        <w:autoSpaceDE w:val="0"/>
        <w:autoSpaceDN w:val="0"/>
        <w:adjustRightInd w:val="0"/>
        <w:spacing w:after="120"/>
        <w:jc w:val="both"/>
        <w:rPr>
          <w:rFonts w:ascii="Verdana" w:eastAsia="MS Mincho" w:hAnsi="Verdana" w:cs="Arial"/>
          <w:b/>
          <w:color w:val="1F497D"/>
          <w:sz w:val="22"/>
          <w:szCs w:val="22"/>
        </w:rPr>
      </w:pPr>
      <w:r>
        <w:rPr>
          <w:rFonts w:ascii="Verdana" w:hAnsi="Verdana"/>
          <w:b/>
          <w:color w:val="1F497D"/>
          <w:sz w:val="22"/>
        </w:rPr>
        <w:t xml:space="preserve">  </w:t>
      </w:r>
      <w:bookmarkStart w:id="75" w:name="Floors_walls"/>
      <w:r>
        <w:rPr>
          <w:rFonts w:ascii="Verdana" w:hAnsi="Verdana"/>
          <w:b/>
          <w:color w:val="1F497D"/>
          <w:sz w:val="22"/>
        </w:rPr>
        <w:t>Padlók, falak</w:t>
      </w:r>
      <w:bookmarkEnd w:id="75"/>
      <w:r>
        <w:rPr>
          <w:rFonts w:ascii="Verdana" w:hAnsi="Verdana"/>
          <w:b/>
          <w:color w:val="1F497D"/>
          <w:sz w:val="22"/>
        </w:rPr>
        <w:t>, plafonok és a plafonra rögzített szerelvények</w:t>
      </w:r>
    </w:p>
    <w:p w:rsidR="00D737B8" w:rsidRPr="00F51A8F" w:rsidRDefault="00D737B8" w:rsidP="00D737B8">
      <w:pPr>
        <w:autoSpaceDE w:val="0"/>
        <w:autoSpaceDN w:val="0"/>
        <w:adjustRightInd w:val="0"/>
        <w:spacing w:after="120"/>
        <w:jc w:val="both"/>
        <w:rPr>
          <w:rFonts w:ascii="Verdana" w:eastAsia="MS Mincho" w:hAnsi="Verdana" w:cs="Arial"/>
          <w:sz w:val="22"/>
          <w:szCs w:val="22"/>
        </w:rPr>
      </w:pPr>
    </w:p>
    <w:p w:rsidR="00D737B8" w:rsidRPr="00F51A8F" w:rsidRDefault="00D737B8" w:rsidP="00D737B8">
      <w:pPr>
        <w:autoSpaceDE w:val="0"/>
        <w:autoSpaceDN w:val="0"/>
        <w:adjustRightInd w:val="0"/>
        <w:spacing w:after="120"/>
        <w:jc w:val="both"/>
        <w:rPr>
          <w:rFonts w:ascii="Verdana" w:eastAsia="MS Mincho" w:hAnsi="Verdana" w:cs="Arial"/>
          <w:sz w:val="22"/>
          <w:szCs w:val="22"/>
        </w:rPr>
      </w:pPr>
      <w:r>
        <w:rPr>
          <w:rFonts w:ascii="Verdana" w:hAnsi="Verdana"/>
          <w:sz w:val="22"/>
        </w:rPr>
        <w:t>A padlókat, falakat, plafonokat és a plafonra rögzített szerelvényeket az alábbiak figyelembevételével kell megtervezni, megépíteni és kivitelezni:</w:t>
      </w:r>
    </w:p>
    <w:p w:rsidR="00D737B8" w:rsidRPr="00F51A8F" w:rsidRDefault="00D737B8" w:rsidP="005A7413">
      <w:pPr>
        <w:numPr>
          <w:ilvl w:val="0"/>
          <w:numId w:val="36"/>
        </w:numPr>
        <w:autoSpaceDE w:val="0"/>
        <w:autoSpaceDN w:val="0"/>
        <w:adjustRightInd w:val="0"/>
        <w:spacing w:after="120"/>
        <w:jc w:val="both"/>
        <w:rPr>
          <w:rFonts w:ascii="Verdana" w:eastAsia="MS Mincho" w:hAnsi="Verdana" w:cs="Arial"/>
          <w:sz w:val="22"/>
          <w:szCs w:val="22"/>
        </w:rPr>
      </w:pPr>
      <w:r>
        <w:rPr>
          <w:rFonts w:ascii="Verdana" w:hAnsi="Verdana"/>
          <w:sz w:val="22"/>
        </w:rPr>
        <w:t>megfeleljenek a gyártási követelményeknek</w:t>
      </w:r>
    </w:p>
    <w:p w:rsidR="00D737B8" w:rsidRPr="00F51A8F" w:rsidRDefault="00D737B8" w:rsidP="005A7413">
      <w:pPr>
        <w:numPr>
          <w:ilvl w:val="0"/>
          <w:numId w:val="36"/>
        </w:numPr>
        <w:autoSpaceDE w:val="0"/>
        <w:autoSpaceDN w:val="0"/>
        <w:adjustRightInd w:val="0"/>
        <w:spacing w:after="120"/>
        <w:rPr>
          <w:rFonts w:ascii="Verdana" w:eastAsia="MS Mincho" w:hAnsi="Verdana" w:cs="Arial"/>
          <w:sz w:val="22"/>
          <w:szCs w:val="22"/>
        </w:rPr>
      </w:pPr>
      <w:r>
        <w:rPr>
          <w:rFonts w:ascii="Verdana" w:hAnsi="Verdana"/>
          <w:sz w:val="22"/>
        </w:rPr>
        <w:t>el kell kerülni a szennyeződés kockázatát</w:t>
      </w:r>
    </w:p>
    <w:p w:rsidR="00D737B8" w:rsidRPr="00F51A8F" w:rsidRDefault="00D737B8" w:rsidP="005A7413">
      <w:pPr>
        <w:numPr>
          <w:ilvl w:val="0"/>
          <w:numId w:val="36"/>
        </w:numPr>
        <w:autoSpaceDE w:val="0"/>
        <w:autoSpaceDN w:val="0"/>
        <w:adjustRightInd w:val="0"/>
        <w:spacing w:after="120"/>
        <w:jc w:val="both"/>
        <w:rPr>
          <w:rFonts w:ascii="Verdana" w:eastAsia="MS Mincho" w:hAnsi="Verdana" w:cs="Arial"/>
          <w:sz w:val="22"/>
          <w:szCs w:val="22"/>
        </w:rPr>
      </w:pPr>
      <w:r>
        <w:rPr>
          <w:rFonts w:ascii="Verdana" w:hAnsi="Verdana"/>
          <w:sz w:val="22"/>
        </w:rPr>
        <w:t>meg kell akadályozni a szemét felhalmozódását</w:t>
      </w:r>
    </w:p>
    <w:p w:rsidR="00D737B8" w:rsidRPr="00F51A8F" w:rsidRDefault="00D737B8" w:rsidP="005A7413">
      <w:pPr>
        <w:numPr>
          <w:ilvl w:val="0"/>
          <w:numId w:val="36"/>
        </w:numPr>
        <w:autoSpaceDE w:val="0"/>
        <w:autoSpaceDN w:val="0"/>
        <w:adjustRightInd w:val="0"/>
        <w:spacing w:after="120"/>
        <w:jc w:val="both"/>
        <w:rPr>
          <w:rFonts w:ascii="Verdana" w:eastAsia="MS Mincho" w:hAnsi="Verdana" w:cs="Arial"/>
          <w:sz w:val="22"/>
          <w:szCs w:val="22"/>
        </w:rPr>
      </w:pPr>
      <w:r>
        <w:rPr>
          <w:rFonts w:ascii="Verdana" w:hAnsi="Verdana"/>
          <w:sz w:val="22"/>
        </w:rPr>
        <w:t>csökkenteni kell a páralecsapódást</w:t>
      </w:r>
    </w:p>
    <w:p w:rsidR="00D737B8" w:rsidRPr="00F51A8F" w:rsidRDefault="00D737B8" w:rsidP="005A7413">
      <w:pPr>
        <w:numPr>
          <w:ilvl w:val="0"/>
          <w:numId w:val="36"/>
        </w:numPr>
        <w:autoSpaceDE w:val="0"/>
        <w:autoSpaceDN w:val="0"/>
        <w:adjustRightInd w:val="0"/>
        <w:spacing w:after="120"/>
        <w:jc w:val="both"/>
        <w:rPr>
          <w:rFonts w:ascii="Verdana" w:eastAsia="MS Mincho" w:hAnsi="Verdana" w:cs="Arial"/>
          <w:sz w:val="22"/>
          <w:szCs w:val="22"/>
        </w:rPr>
      </w:pPr>
      <w:r>
        <w:rPr>
          <w:rFonts w:ascii="Verdana" w:hAnsi="Verdana"/>
          <w:sz w:val="22"/>
        </w:rPr>
        <w:t>el kell kerülni a nem kívánt mikroorganizmusok szaporodását</w:t>
      </w:r>
    </w:p>
    <w:p w:rsidR="00D737B8" w:rsidRPr="00F51A8F" w:rsidRDefault="00D737B8" w:rsidP="005A7413">
      <w:pPr>
        <w:numPr>
          <w:ilvl w:val="0"/>
          <w:numId w:val="36"/>
        </w:numPr>
        <w:autoSpaceDE w:val="0"/>
        <w:autoSpaceDN w:val="0"/>
        <w:adjustRightInd w:val="0"/>
        <w:spacing w:after="120"/>
        <w:jc w:val="both"/>
        <w:rPr>
          <w:rFonts w:ascii="Verdana" w:eastAsia="MS Mincho" w:hAnsi="Verdana" w:cs="Arial"/>
          <w:sz w:val="22"/>
          <w:szCs w:val="22"/>
        </w:rPr>
      </w:pPr>
      <w:r>
        <w:rPr>
          <w:rFonts w:ascii="Verdana" w:hAnsi="Verdana"/>
          <w:sz w:val="22"/>
        </w:rPr>
        <w:t>el kell kerülni részecskék lehullását</w:t>
      </w:r>
    </w:p>
    <w:p w:rsidR="00D737B8" w:rsidRPr="00F51A8F" w:rsidRDefault="00D737B8" w:rsidP="005A7413">
      <w:pPr>
        <w:numPr>
          <w:ilvl w:val="0"/>
          <w:numId w:val="36"/>
        </w:numPr>
        <w:autoSpaceDE w:val="0"/>
        <w:autoSpaceDN w:val="0"/>
        <w:adjustRightInd w:val="0"/>
        <w:spacing w:after="120"/>
        <w:jc w:val="both"/>
        <w:rPr>
          <w:rFonts w:ascii="Verdana" w:eastAsia="MS Mincho" w:hAnsi="Verdana" w:cs="Arial"/>
          <w:sz w:val="22"/>
          <w:szCs w:val="22"/>
        </w:rPr>
      </w:pPr>
      <w:r>
        <w:rPr>
          <w:rFonts w:ascii="Verdana" w:hAnsi="Verdana"/>
          <w:sz w:val="22"/>
        </w:rPr>
        <w:t>elő kell segíteni a tisztítást</w:t>
      </w:r>
    </w:p>
    <w:p w:rsidR="00D737B8" w:rsidRPr="00F51A8F" w:rsidRDefault="00D737B8" w:rsidP="00D737B8">
      <w:pPr>
        <w:autoSpaceDE w:val="0"/>
        <w:autoSpaceDN w:val="0"/>
        <w:adjustRightInd w:val="0"/>
        <w:spacing w:after="120"/>
        <w:jc w:val="both"/>
        <w:rPr>
          <w:rFonts w:ascii="Verdana" w:eastAsia="MS Mincho" w:hAnsi="Verdana" w:cs="Arial"/>
          <w:sz w:val="22"/>
          <w:szCs w:val="22"/>
        </w:rPr>
      </w:pPr>
    </w:p>
    <w:p w:rsidR="00D737B8" w:rsidRPr="00F51A8F" w:rsidRDefault="00D737B8" w:rsidP="005A7413">
      <w:pPr>
        <w:numPr>
          <w:ilvl w:val="0"/>
          <w:numId w:val="35"/>
        </w:numPr>
        <w:autoSpaceDE w:val="0"/>
        <w:autoSpaceDN w:val="0"/>
        <w:adjustRightInd w:val="0"/>
        <w:spacing w:after="120"/>
        <w:jc w:val="both"/>
        <w:rPr>
          <w:rFonts w:ascii="Verdana" w:eastAsia="MS Mincho" w:hAnsi="Verdana" w:cs="Arial"/>
          <w:b/>
          <w:color w:val="1F497D"/>
          <w:sz w:val="22"/>
          <w:szCs w:val="22"/>
        </w:rPr>
      </w:pPr>
      <w:bookmarkStart w:id="76" w:name="Drainage_facilities"/>
      <w:r>
        <w:rPr>
          <w:rFonts w:ascii="Verdana" w:hAnsi="Verdana"/>
          <w:b/>
          <w:color w:val="1F497D"/>
          <w:sz w:val="22"/>
        </w:rPr>
        <w:t>Vízelvezető létesítmények</w:t>
      </w:r>
    </w:p>
    <w:bookmarkEnd w:id="76"/>
    <w:p w:rsidR="00D737B8" w:rsidRPr="00F51A8F" w:rsidRDefault="00D737B8" w:rsidP="00D737B8">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A vízelvezető létesítményeknek a rendeltetésszerű használatra megfelelőnek kell lenniük; oly módon kell ezeket megtervezni és felépíteni, hogy elkerülhető legyen a szennyeződés kockázata. </w:t>
      </w:r>
    </w:p>
    <w:p w:rsidR="00D737B8" w:rsidRPr="00F51A8F" w:rsidRDefault="00D737B8" w:rsidP="00D737B8">
      <w:pPr>
        <w:autoSpaceDE w:val="0"/>
        <w:autoSpaceDN w:val="0"/>
        <w:adjustRightInd w:val="0"/>
        <w:spacing w:after="120"/>
        <w:jc w:val="both"/>
        <w:rPr>
          <w:rFonts w:ascii="Verdana" w:eastAsia="MS Mincho" w:hAnsi="Verdana" w:cs="Arial"/>
          <w:color w:val="000000"/>
          <w:sz w:val="22"/>
          <w:szCs w:val="22"/>
        </w:rPr>
      </w:pPr>
    </w:p>
    <w:p w:rsidR="00D737B8" w:rsidRPr="00F51A8F" w:rsidRDefault="00D737B8" w:rsidP="005A7413">
      <w:pPr>
        <w:numPr>
          <w:ilvl w:val="0"/>
          <w:numId w:val="35"/>
        </w:numPr>
        <w:autoSpaceDE w:val="0"/>
        <w:autoSpaceDN w:val="0"/>
        <w:adjustRightInd w:val="0"/>
        <w:spacing w:after="120"/>
        <w:jc w:val="both"/>
        <w:rPr>
          <w:rFonts w:ascii="Verdana" w:eastAsia="MS Mincho" w:hAnsi="Verdana" w:cs="Arial"/>
          <w:b/>
          <w:color w:val="1F497D"/>
          <w:sz w:val="22"/>
          <w:szCs w:val="22"/>
        </w:rPr>
      </w:pPr>
      <w:bookmarkStart w:id="77" w:name="Doors"/>
      <w:r>
        <w:rPr>
          <w:rFonts w:ascii="Verdana" w:hAnsi="Verdana"/>
          <w:b/>
          <w:color w:val="1F497D"/>
          <w:sz w:val="22"/>
        </w:rPr>
        <w:t>Ajtók és ablakok</w:t>
      </w:r>
    </w:p>
    <w:bookmarkEnd w:id="77"/>
    <w:p w:rsidR="00D737B8" w:rsidRPr="00D737B8" w:rsidRDefault="00D737B8" w:rsidP="00D737B8">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Az ajtókat, ablakokat és egyéb nyílászárókat úgy kell kivitelezni, hogy elkerülhető legyen a kártevők, nedvesség és idegen anyagok bejutása. Nyitható ablakok esetén </w:t>
      </w:r>
      <w:r>
        <w:rPr>
          <w:rFonts w:ascii="Verdana" w:hAnsi="Verdana"/>
          <w:color w:val="000000"/>
          <w:sz w:val="22"/>
        </w:rPr>
        <w:lastRenderedPageBreak/>
        <w:t xml:space="preserve">kártevők elleni kerítéseket kell felállítani. Az ajtókat és ablakokat úgy kell megtervezni, hogy megkönnyítsék a tisztítást. Az ajtókat becsukva kell tartani. </w:t>
      </w:r>
    </w:p>
    <w:p w:rsidR="00A3607E" w:rsidRDefault="00A3607E">
      <w:pPr>
        <w:rPr>
          <w:rFonts w:ascii="Verdana" w:eastAsia="MS Mincho" w:hAnsi="Verdana" w:cs="Arial"/>
          <w:color w:val="000000"/>
          <w:sz w:val="22"/>
          <w:szCs w:val="22"/>
        </w:rPr>
      </w:pPr>
      <w:r>
        <w:br w:type="page"/>
      </w:r>
    </w:p>
    <w:p w:rsidR="00D737B8" w:rsidRPr="00D737B8" w:rsidRDefault="00D737B8" w:rsidP="00D737B8">
      <w:pPr>
        <w:autoSpaceDE w:val="0"/>
        <w:autoSpaceDN w:val="0"/>
        <w:adjustRightInd w:val="0"/>
        <w:spacing w:after="120"/>
        <w:jc w:val="both"/>
        <w:rPr>
          <w:rFonts w:ascii="Verdana" w:eastAsia="MS Mincho" w:hAnsi="Verdana" w:cs="Arial"/>
          <w:color w:val="000000"/>
          <w:sz w:val="22"/>
          <w:szCs w:val="22"/>
        </w:rPr>
      </w:pPr>
    </w:p>
    <w:p w:rsidR="00D737B8" w:rsidRPr="00242C45" w:rsidRDefault="00D737B8" w:rsidP="005A7413">
      <w:pPr>
        <w:numPr>
          <w:ilvl w:val="0"/>
          <w:numId w:val="35"/>
        </w:numPr>
        <w:autoSpaceDE w:val="0"/>
        <w:autoSpaceDN w:val="0"/>
        <w:adjustRightInd w:val="0"/>
        <w:jc w:val="both"/>
        <w:rPr>
          <w:rFonts w:ascii="Verdana" w:eastAsia="MS Mincho" w:hAnsi="Verdana" w:cs="Arial"/>
          <w:b/>
          <w:color w:val="1F497D"/>
          <w:sz w:val="22"/>
          <w:szCs w:val="22"/>
        </w:rPr>
      </w:pPr>
      <w:r>
        <w:rPr>
          <w:rFonts w:ascii="Verdana" w:hAnsi="Verdana"/>
          <w:b/>
          <w:color w:val="1F497D"/>
          <w:sz w:val="22"/>
        </w:rPr>
        <w:t xml:space="preserve"> </w:t>
      </w:r>
      <w:bookmarkStart w:id="78" w:name="Lightning"/>
      <w:r>
        <w:rPr>
          <w:rFonts w:ascii="Verdana" w:hAnsi="Verdana"/>
          <w:b/>
          <w:color w:val="1F497D"/>
          <w:sz w:val="22"/>
        </w:rPr>
        <w:t>Megvilágítás</w:t>
      </w:r>
      <w:bookmarkEnd w:id="78"/>
      <w:r>
        <w:rPr>
          <w:rFonts w:ascii="Verdana" w:hAnsi="Verdana"/>
          <w:b/>
          <w:color w:val="1F497D"/>
          <w:sz w:val="22"/>
        </w:rPr>
        <w:t xml:space="preserve"> </w:t>
      </w:r>
    </w:p>
    <w:p w:rsidR="00D737B8" w:rsidRPr="00D737B8" w:rsidRDefault="00D737B8" w:rsidP="00D737B8">
      <w:pPr>
        <w:autoSpaceDE w:val="0"/>
        <w:autoSpaceDN w:val="0"/>
        <w:adjustRightInd w:val="0"/>
        <w:jc w:val="both"/>
        <w:rPr>
          <w:rFonts w:ascii="Verdana" w:eastAsia="MS Mincho" w:hAnsi="Verdana" w:cs="Arial"/>
          <w:color w:val="000000"/>
          <w:sz w:val="22"/>
          <w:szCs w:val="22"/>
        </w:rPr>
      </w:pPr>
    </w:p>
    <w:p w:rsidR="00D737B8" w:rsidRPr="00D737B8" w:rsidRDefault="00D737B8" w:rsidP="00D737B8">
      <w:pPr>
        <w:autoSpaceDE w:val="0"/>
        <w:autoSpaceDN w:val="0"/>
        <w:adjustRightInd w:val="0"/>
        <w:jc w:val="both"/>
        <w:rPr>
          <w:rFonts w:ascii="Verdana" w:hAnsi="Verdana" w:cs="Arial"/>
          <w:sz w:val="22"/>
          <w:szCs w:val="22"/>
        </w:rPr>
      </w:pPr>
      <w:r>
        <w:rPr>
          <w:rFonts w:ascii="Verdana" w:hAnsi="Verdana"/>
          <w:color w:val="000000"/>
          <w:sz w:val="22"/>
        </w:rPr>
        <w:t xml:space="preserve">Megfelelő világításról kell gondoskodni a létesítményekben és a gyártóterületeken annak érdekében, hogy a személyzet számára biztosítva legyen a higiénikus munkavégzés, valamint hogy elvégezhessék takarmánybiztonsági feladataikat. Ahol fennáll a törés által okozott szennyeződés kockázata, ott ütésálló világítási berendezéseket kell beszerelni. </w:t>
      </w:r>
    </w:p>
    <w:p w:rsidR="00D737B8" w:rsidRPr="00D737B8" w:rsidRDefault="00D737B8" w:rsidP="00D737B8">
      <w:pPr>
        <w:autoSpaceDE w:val="0"/>
        <w:autoSpaceDN w:val="0"/>
        <w:adjustRightInd w:val="0"/>
        <w:jc w:val="both"/>
        <w:rPr>
          <w:rFonts w:ascii="Verdana" w:eastAsia="MS Mincho" w:hAnsi="Verdana" w:cs="Arial"/>
          <w:color w:val="000000"/>
          <w:sz w:val="22"/>
          <w:szCs w:val="22"/>
        </w:rPr>
      </w:pPr>
    </w:p>
    <w:p w:rsidR="00D737B8" w:rsidRPr="00F51A8F" w:rsidRDefault="00D737B8" w:rsidP="005A7413">
      <w:pPr>
        <w:numPr>
          <w:ilvl w:val="0"/>
          <w:numId w:val="35"/>
        </w:numPr>
        <w:autoSpaceDE w:val="0"/>
        <w:autoSpaceDN w:val="0"/>
        <w:adjustRightInd w:val="0"/>
        <w:spacing w:after="120"/>
        <w:jc w:val="both"/>
        <w:rPr>
          <w:rFonts w:ascii="Verdana" w:eastAsia="MS Mincho" w:hAnsi="Verdana" w:cs="Arial"/>
          <w:b/>
          <w:color w:val="1F497D"/>
          <w:sz w:val="22"/>
          <w:szCs w:val="22"/>
        </w:rPr>
      </w:pPr>
      <w:bookmarkStart w:id="79" w:name="Ventilation"/>
      <w:r>
        <w:rPr>
          <w:rFonts w:ascii="Verdana" w:hAnsi="Verdana"/>
          <w:b/>
          <w:color w:val="1F497D"/>
          <w:sz w:val="22"/>
        </w:rPr>
        <w:t>Szellőzés és szelelés</w:t>
      </w:r>
    </w:p>
    <w:bookmarkEnd w:id="79"/>
    <w:p w:rsidR="00D737B8" w:rsidRDefault="00D737B8" w:rsidP="00D737B8">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Megfelelő kapacitású szellőzésről és szelelésről kell gondoskodni a helyiségek túlzott gőztől, páralecsapódástól és portól történő megóvása érdekében.</w:t>
      </w:r>
    </w:p>
    <w:p w:rsidR="00323E41" w:rsidRDefault="00323E41" w:rsidP="00D737B8">
      <w:pPr>
        <w:autoSpaceDE w:val="0"/>
        <w:autoSpaceDN w:val="0"/>
        <w:adjustRightInd w:val="0"/>
        <w:spacing w:after="120"/>
        <w:jc w:val="both"/>
        <w:rPr>
          <w:rFonts w:ascii="Verdana" w:eastAsia="MS Mincho" w:hAnsi="Verdana" w:cs="Arial"/>
          <w:color w:val="000000"/>
          <w:sz w:val="22"/>
          <w:szCs w:val="22"/>
        </w:rPr>
      </w:pPr>
    </w:p>
    <w:p w:rsidR="00323E41" w:rsidRPr="003974CE" w:rsidRDefault="00323E41" w:rsidP="00323E41">
      <w:pPr>
        <w:autoSpaceDE w:val="0"/>
        <w:autoSpaceDN w:val="0"/>
        <w:adjustRightInd w:val="0"/>
        <w:spacing w:after="120"/>
        <w:jc w:val="both"/>
        <w:rPr>
          <w:rFonts w:eastAsia="MS Mincho"/>
        </w:rPr>
      </w:pPr>
    </w:p>
    <w:p w:rsidR="005E7A88" w:rsidRPr="00200B86" w:rsidRDefault="00A907D9" w:rsidP="00A907D9">
      <w:pPr>
        <w:pStyle w:val="Heading4"/>
        <w:rPr>
          <w:rFonts w:eastAsia="MS Mincho"/>
        </w:rPr>
      </w:pPr>
      <w:bookmarkStart w:id="80" w:name="_Toc400033143"/>
      <w:bookmarkStart w:id="81" w:name="_Toc436399277"/>
      <w:bookmarkStart w:id="82" w:name="Equipment"/>
      <w:r>
        <w:t>4.2.3.3. Berendezések</w:t>
      </w:r>
      <w:bookmarkEnd w:id="80"/>
      <w:bookmarkEnd w:id="81"/>
      <w:r>
        <w:t xml:space="preserve"> </w:t>
      </w:r>
    </w:p>
    <w:bookmarkEnd w:id="82"/>
    <w:p w:rsidR="005E7A88" w:rsidRPr="001D76FB" w:rsidRDefault="005E7A88" w:rsidP="003910AE">
      <w:pPr>
        <w:autoSpaceDE w:val="0"/>
        <w:autoSpaceDN w:val="0"/>
        <w:adjustRightInd w:val="0"/>
        <w:jc w:val="both"/>
        <w:rPr>
          <w:rFonts w:ascii="Verdana" w:eastAsia="MS Mincho" w:hAnsi="Verdana" w:cs="Calibri"/>
          <w:color w:val="000000"/>
          <w:sz w:val="22"/>
          <w:szCs w:val="22"/>
        </w:rPr>
      </w:pPr>
    </w:p>
    <w:p w:rsidR="004F3FE8" w:rsidRPr="00F51A8F" w:rsidRDefault="00D737B8" w:rsidP="00D737B8">
      <w:pPr>
        <w:autoSpaceDE w:val="0"/>
        <w:autoSpaceDN w:val="0"/>
        <w:adjustRightInd w:val="0"/>
        <w:jc w:val="both"/>
        <w:rPr>
          <w:rFonts w:ascii="Verdana" w:eastAsia="MS Mincho" w:hAnsi="Verdana" w:cs="Arial"/>
          <w:color w:val="000000"/>
          <w:sz w:val="22"/>
          <w:szCs w:val="22"/>
        </w:rPr>
      </w:pPr>
      <w:r>
        <w:rPr>
          <w:rFonts w:ascii="Verdana" w:hAnsi="Verdana"/>
          <w:color w:val="000000"/>
          <w:sz w:val="22"/>
        </w:rPr>
        <w:t>A vezetőségnek olyan módon elhelyezett, tervezett, készített és fenntartott gyártóberendezéseket kell biztosítani, amelyek eleget tesznek a biztonságos takarmány-alapanyagok gyártásának. A berendezéseket úgy kell használni és tárolni, hogy minimálisra csökkenjenek a takarmánybiztonsági kockázatok.</w:t>
      </w:r>
    </w:p>
    <w:p w:rsidR="004F3FE8" w:rsidRPr="00F51A8F" w:rsidRDefault="004F3FE8" w:rsidP="00D737B8">
      <w:pPr>
        <w:autoSpaceDE w:val="0"/>
        <w:autoSpaceDN w:val="0"/>
        <w:adjustRightInd w:val="0"/>
        <w:jc w:val="both"/>
        <w:rPr>
          <w:rFonts w:ascii="Verdana" w:eastAsia="MS Mincho" w:hAnsi="Verdana" w:cs="Arial"/>
          <w:color w:val="000000"/>
          <w:sz w:val="22"/>
          <w:szCs w:val="22"/>
        </w:rPr>
      </w:pPr>
    </w:p>
    <w:p w:rsidR="00D737B8" w:rsidRDefault="00D737B8" w:rsidP="00D737B8">
      <w:pPr>
        <w:autoSpaceDE w:val="0"/>
        <w:autoSpaceDN w:val="0"/>
        <w:adjustRightInd w:val="0"/>
        <w:jc w:val="both"/>
        <w:rPr>
          <w:rFonts w:ascii="Verdana" w:eastAsia="MS Mincho" w:hAnsi="Verdana" w:cs="Arial"/>
          <w:color w:val="000000"/>
          <w:sz w:val="22"/>
          <w:szCs w:val="22"/>
        </w:rPr>
      </w:pPr>
      <w:r>
        <w:rPr>
          <w:rFonts w:ascii="Verdana" w:hAnsi="Verdana"/>
          <w:color w:val="000000"/>
          <w:sz w:val="22"/>
        </w:rPr>
        <w:t>Ahol csak lehetséges, a berendezéseket a falaktól távol kell elhelyezni, oly módon, amely megkönnyíti a hozzáférést a működtetés, takarítás és karbantartás során, és megelőzi, hogy a kártevők befészkeljék magukat.</w:t>
      </w:r>
    </w:p>
    <w:p w:rsidR="007B3F2E" w:rsidRDefault="007B3F2E" w:rsidP="00D737B8">
      <w:pPr>
        <w:autoSpaceDE w:val="0"/>
        <w:autoSpaceDN w:val="0"/>
        <w:adjustRightInd w:val="0"/>
        <w:jc w:val="both"/>
        <w:rPr>
          <w:rFonts w:ascii="Verdana" w:eastAsia="MS Mincho" w:hAnsi="Verdana" w:cs="Arial"/>
          <w:color w:val="000000"/>
          <w:sz w:val="22"/>
          <w:szCs w:val="22"/>
        </w:rPr>
      </w:pPr>
    </w:p>
    <w:p w:rsidR="007B3F2E" w:rsidRDefault="007B3F2E" w:rsidP="00D737B8">
      <w:pPr>
        <w:autoSpaceDE w:val="0"/>
        <w:autoSpaceDN w:val="0"/>
        <w:adjustRightInd w:val="0"/>
        <w:jc w:val="both"/>
        <w:rPr>
          <w:rFonts w:ascii="Verdana" w:eastAsia="MS Mincho" w:hAnsi="Verdana" w:cs="Arial"/>
          <w:color w:val="000000"/>
          <w:sz w:val="22"/>
          <w:szCs w:val="22"/>
        </w:rPr>
      </w:pPr>
    </w:p>
    <w:p w:rsidR="007B3F2E" w:rsidRPr="00D737B8" w:rsidRDefault="007B3F2E" w:rsidP="00D737B8">
      <w:pPr>
        <w:autoSpaceDE w:val="0"/>
        <w:autoSpaceDN w:val="0"/>
        <w:adjustRightInd w:val="0"/>
        <w:jc w:val="both"/>
        <w:rPr>
          <w:rFonts w:ascii="Verdana" w:eastAsia="MS Mincho" w:hAnsi="Verdana" w:cs="Arial"/>
          <w:color w:val="000000"/>
          <w:sz w:val="22"/>
          <w:szCs w:val="22"/>
        </w:rPr>
      </w:pPr>
    </w:p>
    <w:p w:rsidR="00470A6F" w:rsidRPr="001D76FB" w:rsidRDefault="00470A6F" w:rsidP="003910AE">
      <w:pPr>
        <w:autoSpaceDE w:val="0"/>
        <w:autoSpaceDN w:val="0"/>
        <w:adjustRightInd w:val="0"/>
        <w:jc w:val="both"/>
        <w:rPr>
          <w:rFonts w:ascii="Verdana" w:eastAsia="MS Mincho" w:hAnsi="Verdana" w:cs="Calibri"/>
          <w:color w:val="000000"/>
          <w:sz w:val="22"/>
          <w:szCs w:val="22"/>
        </w:rPr>
      </w:pPr>
    </w:p>
    <w:p w:rsidR="00BC3635" w:rsidRPr="009F2E1D" w:rsidRDefault="00BC3635" w:rsidP="00BC3635">
      <w:pPr>
        <w:pStyle w:val="Heading3"/>
        <w:rPr>
          <w:rStyle w:val="Hyperlink"/>
          <w:color w:val="1F497D" w:themeColor="text2"/>
          <w:u w:val="none"/>
        </w:rPr>
      </w:pPr>
      <w:bookmarkStart w:id="83" w:name="_Toc352150393"/>
      <w:bookmarkStart w:id="84" w:name="_Toc400033144"/>
      <w:bookmarkStart w:id="85" w:name="_Toc436399278"/>
      <w:r>
        <w:rPr>
          <w:rStyle w:val="Hyperlink"/>
          <w:color w:val="1F497D" w:themeColor="text2"/>
          <w:u w:val="none"/>
        </w:rPr>
        <w:t xml:space="preserve">4.2.4. </w:t>
      </w:r>
      <w:bookmarkStart w:id="86" w:name="Control_monitoring"/>
      <w:r>
        <w:rPr>
          <w:rStyle w:val="Hyperlink"/>
          <w:color w:val="1F497D" w:themeColor="text2"/>
          <w:u w:val="none"/>
        </w:rPr>
        <w:t>Megfigyelő- és mérőberendezések ellenőrzése</w:t>
      </w:r>
      <w:bookmarkEnd w:id="83"/>
      <w:bookmarkEnd w:id="84"/>
      <w:bookmarkEnd w:id="85"/>
      <w:bookmarkEnd w:id="86"/>
    </w:p>
    <w:p w:rsidR="00BC3635" w:rsidRPr="001D76FB" w:rsidRDefault="00BC3635" w:rsidP="00BC3635">
      <w:pPr>
        <w:jc w:val="both"/>
        <w:rPr>
          <w:rFonts w:ascii="Verdana" w:hAnsi="Verdana"/>
          <w:sz w:val="22"/>
          <w:szCs w:val="22"/>
        </w:rPr>
      </w:pPr>
    </w:p>
    <w:p w:rsidR="00BC3635" w:rsidRPr="00F51A8F" w:rsidRDefault="00BC3635" w:rsidP="00BC3635">
      <w:pPr>
        <w:jc w:val="both"/>
        <w:rPr>
          <w:rFonts w:ascii="Verdana" w:hAnsi="Verdana" w:cs="Arial"/>
          <w:sz w:val="22"/>
          <w:szCs w:val="22"/>
        </w:rPr>
      </w:pPr>
      <w:r>
        <w:rPr>
          <w:rFonts w:ascii="Verdana" w:hAnsi="Verdana"/>
          <w:sz w:val="22"/>
        </w:rPr>
        <w:t>A vezetőség köteles biztosítani, hogy a megfigyelés és mérés végrehajtása a dokumentált eljárásokkal összhangban történhessen. Ahol az érvényes eredmények biztosítása céljából szükséges, a mérő- és adagoló-berendezéseket:</w:t>
      </w:r>
    </w:p>
    <w:p w:rsidR="00BC3635" w:rsidRPr="00F51A8F" w:rsidRDefault="00BC3635" w:rsidP="00BC3635">
      <w:pPr>
        <w:jc w:val="both"/>
        <w:rPr>
          <w:rFonts w:ascii="Verdana" w:hAnsi="Verdana" w:cs="Arial"/>
          <w:sz w:val="22"/>
          <w:szCs w:val="22"/>
        </w:rPr>
      </w:pPr>
    </w:p>
    <w:p w:rsidR="00BC3635" w:rsidRPr="00F51A8F" w:rsidRDefault="00BC3635" w:rsidP="00BC3635">
      <w:pPr>
        <w:numPr>
          <w:ilvl w:val="0"/>
          <w:numId w:val="1"/>
        </w:numPr>
        <w:tabs>
          <w:tab w:val="clear" w:pos="720"/>
          <w:tab w:val="num" w:pos="360"/>
        </w:tabs>
        <w:autoSpaceDE w:val="0"/>
        <w:autoSpaceDN w:val="0"/>
        <w:spacing w:before="60" w:after="60"/>
        <w:ind w:left="360"/>
        <w:jc w:val="both"/>
        <w:rPr>
          <w:rFonts w:ascii="Verdana" w:hAnsi="Verdana" w:cs="Arial"/>
          <w:sz w:val="22"/>
          <w:szCs w:val="22"/>
        </w:rPr>
      </w:pPr>
      <w:r>
        <w:rPr>
          <w:rFonts w:ascii="Verdana" w:hAnsi="Verdana"/>
          <w:sz w:val="22"/>
        </w:rPr>
        <w:t xml:space="preserve">Adott időközönként, kockázatértékelés alapján, vagy használatot megelőzően nemzetközi vagy nemzeti szabványoknak megfelelően kalibrálni vagy hitelesíteni kell. Az adagoló-berendezéseket évente legalább egyszer kalibrálni kell, amennyiben a kockázatértékelés takarmánybiztonsági kockázatot jelez. Amennyiben nincs szabvány, a kalibráció vagy hitelesítés alapját rögzíteni kell. </w:t>
      </w:r>
    </w:p>
    <w:p w:rsidR="00BC3635" w:rsidRPr="00F51A8F" w:rsidRDefault="00BC3635" w:rsidP="00BC3635">
      <w:pPr>
        <w:numPr>
          <w:ilvl w:val="0"/>
          <w:numId w:val="1"/>
        </w:numPr>
        <w:tabs>
          <w:tab w:val="clear" w:pos="720"/>
          <w:tab w:val="num" w:pos="360"/>
        </w:tabs>
        <w:autoSpaceDE w:val="0"/>
        <w:autoSpaceDN w:val="0"/>
        <w:spacing w:before="60" w:after="60"/>
        <w:ind w:left="360"/>
        <w:jc w:val="both"/>
        <w:rPr>
          <w:rFonts w:ascii="Verdana" w:hAnsi="Verdana" w:cs="Arial"/>
          <w:sz w:val="22"/>
          <w:szCs w:val="22"/>
        </w:rPr>
      </w:pPr>
      <w:r>
        <w:rPr>
          <w:rFonts w:ascii="Verdana" w:hAnsi="Verdana"/>
          <w:sz w:val="22"/>
        </w:rPr>
        <w:t>Szükség szerint vagy ismételten be kell állítani.</w:t>
      </w:r>
    </w:p>
    <w:p w:rsidR="00BC3635" w:rsidRPr="00F51A8F" w:rsidRDefault="00BC3635" w:rsidP="00BC3635">
      <w:pPr>
        <w:numPr>
          <w:ilvl w:val="0"/>
          <w:numId w:val="1"/>
        </w:numPr>
        <w:tabs>
          <w:tab w:val="clear" w:pos="720"/>
          <w:tab w:val="num" w:pos="360"/>
        </w:tabs>
        <w:autoSpaceDE w:val="0"/>
        <w:autoSpaceDN w:val="0"/>
        <w:spacing w:before="60" w:after="60"/>
        <w:ind w:left="360"/>
        <w:jc w:val="both"/>
        <w:rPr>
          <w:rFonts w:ascii="Verdana" w:hAnsi="Verdana" w:cs="Arial"/>
          <w:sz w:val="22"/>
          <w:szCs w:val="22"/>
        </w:rPr>
      </w:pPr>
      <w:r>
        <w:rPr>
          <w:rFonts w:ascii="Verdana" w:hAnsi="Verdana"/>
          <w:sz w:val="22"/>
        </w:rPr>
        <w:t>Oly módon kell azonosítani, hogy a kalibráció állapota azonosítható legyen.</w:t>
      </w:r>
    </w:p>
    <w:p w:rsidR="00BC3635" w:rsidRPr="00F51A8F" w:rsidRDefault="00BC3635" w:rsidP="00BC3635">
      <w:pPr>
        <w:numPr>
          <w:ilvl w:val="0"/>
          <w:numId w:val="1"/>
        </w:numPr>
        <w:tabs>
          <w:tab w:val="clear" w:pos="720"/>
          <w:tab w:val="num" w:pos="360"/>
        </w:tabs>
        <w:autoSpaceDE w:val="0"/>
        <w:autoSpaceDN w:val="0"/>
        <w:spacing w:before="60" w:after="60"/>
        <w:ind w:left="360"/>
        <w:jc w:val="both"/>
        <w:rPr>
          <w:rFonts w:ascii="Verdana" w:hAnsi="Verdana" w:cs="Arial"/>
          <w:sz w:val="22"/>
          <w:szCs w:val="22"/>
        </w:rPr>
      </w:pPr>
      <w:r>
        <w:rPr>
          <w:rFonts w:ascii="Verdana" w:hAnsi="Verdana"/>
          <w:sz w:val="22"/>
        </w:rPr>
        <w:t>Ahol lehetséges, védeni kell az olyan módosításoktól, amelyek érvénytelenítenék a mérési eredményeket.</w:t>
      </w:r>
    </w:p>
    <w:p w:rsidR="00BC3635" w:rsidRPr="00F51A8F" w:rsidRDefault="00BC3635" w:rsidP="00BC3635">
      <w:pPr>
        <w:numPr>
          <w:ilvl w:val="0"/>
          <w:numId w:val="1"/>
        </w:numPr>
        <w:tabs>
          <w:tab w:val="clear" w:pos="720"/>
          <w:tab w:val="num" w:pos="360"/>
        </w:tabs>
        <w:autoSpaceDE w:val="0"/>
        <w:autoSpaceDN w:val="0"/>
        <w:spacing w:before="60" w:after="60"/>
        <w:ind w:left="360"/>
        <w:jc w:val="both"/>
        <w:rPr>
          <w:rFonts w:ascii="Verdana" w:hAnsi="Verdana" w:cs="Arial"/>
          <w:sz w:val="22"/>
          <w:szCs w:val="22"/>
        </w:rPr>
      </w:pPr>
      <w:r>
        <w:rPr>
          <w:rFonts w:ascii="Verdana" w:hAnsi="Verdana"/>
          <w:sz w:val="22"/>
        </w:rPr>
        <w:t>Kezelés, karbantartás és tárolás során védeni kell a sérülésektől és károktól.</w:t>
      </w:r>
    </w:p>
    <w:p w:rsidR="00BC3635" w:rsidRPr="00F51A8F" w:rsidRDefault="00BC3635" w:rsidP="00BC3635">
      <w:pPr>
        <w:jc w:val="both"/>
        <w:rPr>
          <w:rFonts w:ascii="Verdana" w:hAnsi="Verdana" w:cs="Arial"/>
          <w:sz w:val="22"/>
          <w:szCs w:val="22"/>
        </w:rPr>
      </w:pPr>
    </w:p>
    <w:p w:rsidR="0065752E" w:rsidRDefault="00BC3635" w:rsidP="00B95AD2">
      <w:pPr>
        <w:jc w:val="both"/>
        <w:rPr>
          <w:rFonts w:ascii="Verdana" w:hAnsi="Verdana"/>
          <w:b/>
          <w:iCs/>
          <w:color w:val="1F497D"/>
          <w:sz w:val="22"/>
          <w:szCs w:val="22"/>
        </w:rPr>
      </w:pPr>
      <w:r>
        <w:rPr>
          <w:rFonts w:ascii="Verdana" w:hAnsi="Verdana"/>
          <w:sz w:val="22"/>
        </w:rPr>
        <w:t>A vezetőségnek ezenfelül fel kell mérnie és rögzítenie kell az előző mérési eredmények hitelességét, ha úgy találja, hogy a berendezés nem tesz eleget a követelményeknek. A vezetőség köteles megtenni a szükséges lépéseket. A kalibráció és hitelesítés eredményeit nyilvántartásban kell vezetni.</w:t>
      </w:r>
      <w:bookmarkStart w:id="87" w:name="Maintenance"/>
      <w:r w:rsidR="0065752E">
        <w:br w:type="page"/>
      </w:r>
    </w:p>
    <w:p w:rsidR="006E1473" w:rsidRDefault="007252F7" w:rsidP="007252F7">
      <w:pPr>
        <w:pStyle w:val="Heading3"/>
      </w:pPr>
      <w:bookmarkStart w:id="88" w:name="_Toc400033145"/>
      <w:bookmarkStart w:id="89" w:name="_Toc436399279"/>
      <w:r>
        <w:lastRenderedPageBreak/>
        <w:t>4.2.5. Karbantartás</w:t>
      </w:r>
      <w:bookmarkEnd w:id="88"/>
      <w:bookmarkEnd w:id="89"/>
    </w:p>
    <w:bookmarkEnd w:id="87"/>
    <w:p w:rsidR="00911279" w:rsidRDefault="00911279" w:rsidP="00911279">
      <w:pPr>
        <w:jc w:val="both"/>
        <w:rPr>
          <w:rFonts w:ascii="Verdana" w:hAnsi="Verdana"/>
          <w:b/>
          <w:color w:val="1F497D"/>
          <w:sz w:val="22"/>
          <w:szCs w:val="22"/>
        </w:rPr>
      </w:pPr>
    </w:p>
    <w:p w:rsidR="00911279" w:rsidRPr="00F51A8F" w:rsidRDefault="00911279" w:rsidP="00911279">
      <w:pPr>
        <w:jc w:val="both"/>
        <w:rPr>
          <w:rFonts w:ascii="Verdana" w:hAnsi="Verdana" w:cs="Arial"/>
          <w:sz w:val="22"/>
          <w:szCs w:val="22"/>
        </w:rPr>
      </w:pPr>
      <w:r>
        <w:rPr>
          <w:rFonts w:ascii="Verdana" w:hAnsi="Verdana"/>
          <w:sz w:val="22"/>
        </w:rPr>
        <w:t>A karbantartási tevékenységek nem gyakorolhatnak negatív hatást a takarmánybiztonságra.</w:t>
      </w:r>
    </w:p>
    <w:p w:rsidR="006E1473" w:rsidRPr="00F51A8F" w:rsidRDefault="006E1473" w:rsidP="006E1473">
      <w:pPr>
        <w:ind w:left="1050"/>
        <w:jc w:val="both"/>
        <w:rPr>
          <w:rFonts w:ascii="Verdana" w:hAnsi="Verdana"/>
          <w:sz w:val="22"/>
          <w:szCs w:val="22"/>
        </w:rPr>
      </w:pPr>
    </w:p>
    <w:p w:rsidR="00911279" w:rsidRPr="00F51A8F" w:rsidRDefault="001D0EE1" w:rsidP="001D0EE1">
      <w:pPr>
        <w:jc w:val="both"/>
        <w:rPr>
          <w:rFonts w:ascii="Verdana" w:hAnsi="Verdana" w:cs="Arial"/>
          <w:sz w:val="22"/>
          <w:szCs w:val="22"/>
        </w:rPr>
      </w:pPr>
      <w:r>
        <w:rPr>
          <w:rFonts w:ascii="Verdana" w:hAnsi="Verdana"/>
          <w:sz w:val="22"/>
        </w:rPr>
        <w:t>A vállalkozás gondoskodik a gyári tervezett karbantartásról. Üzemi karbantartási programot valósít meg a létesítmény és a berendezések vonatkozásában. Az elvégzett munkákról nyilvántartást vezet.</w:t>
      </w:r>
    </w:p>
    <w:p w:rsidR="00911279" w:rsidRPr="00F51A8F" w:rsidRDefault="00911279" w:rsidP="001D0EE1">
      <w:pPr>
        <w:jc w:val="both"/>
        <w:rPr>
          <w:rFonts w:ascii="Verdana" w:hAnsi="Verdana" w:cs="Arial"/>
          <w:sz w:val="22"/>
          <w:szCs w:val="22"/>
        </w:rPr>
      </w:pPr>
    </w:p>
    <w:p w:rsidR="001D0EE1" w:rsidRPr="00F51A8F" w:rsidRDefault="001D0EE1" w:rsidP="001D0EE1">
      <w:pPr>
        <w:jc w:val="both"/>
        <w:rPr>
          <w:rFonts w:ascii="Verdana" w:hAnsi="Verdana" w:cs="Arial"/>
          <w:sz w:val="22"/>
          <w:szCs w:val="22"/>
        </w:rPr>
      </w:pPr>
      <w:r>
        <w:rPr>
          <w:rFonts w:ascii="Verdana" w:hAnsi="Verdana"/>
          <w:sz w:val="22"/>
        </w:rPr>
        <w:t>Ahol szükséges, a kenőanyagoknak élelmiszer-minőségűnek kell lenniük.</w:t>
      </w:r>
    </w:p>
    <w:p w:rsidR="001D0EE1" w:rsidRPr="00F51A8F" w:rsidRDefault="001D0EE1" w:rsidP="001D0EE1">
      <w:pPr>
        <w:jc w:val="both"/>
        <w:rPr>
          <w:rFonts w:ascii="Verdana" w:hAnsi="Verdana" w:cs="Arial"/>
          <w:sz w:val="22"/>
          <w:szCs w:val="22"/>
        </w:rPr>
      </w:pPr>
    </w:p>
    <w:p w:rsidR="001D0EE1" w:rsidRDefault="001D0EE1" w:rsidP="001D0EE1">
      <w:pPr>
        <w:jc w:val="both"/>
        <w:rPr>
          <w:rFonts w:ascii="Verdana" w:hAnsi="Verdana" w:cs="Arial"/>
          <w:sz w:val="22"/>
          <w:szCs w:val="22"/>
        </w:rPr>
      </w:pPr>
      <w:r>
        <w:rPr>
          <w:rFonts w:ascii="Verdana" w:hAnsi="Verdana"/>
          <w:sz w:val="22"/>
        </w:rPr>
        <w:t>A karbantartási tevékenységeket követően és a gyártás megkezdése előtt olyan eljárást kell elvégezni, amely biztosítja a helyes higiéniai gyakorlatokat.</w:t>
      </w:r>
    </w:p>
    <w:p w:rsidR="004D1F1A" w:rsidRDefault="004D1F1A" w:rsidP="001D0EE1">
      <w:pPr>
        <w:jc w:val="both"/>
        <w:rPr>
          <w:rFonts w:ascii="Verdana" w:hAnsi="Verdana" w:cs="Arial"/>
          <w:sz w:val="22"/>
          <w:szCs w:val="22"/>
        </w:rPr>
      </w:pPr>
    </w:p>
    <w:p w:rsidR="004D1F1A" w:rsidRDefault="004D1F1A" w:rsidP="001D0EE1">
      <w:pPr>
        <w:jc w:val="both"/>
        <w:rPr>
          <w:rFonts w:ascii="Verdana" w:hAnsi="Verdana" w:cs="Arial"/>
          <w:sz w:val="22"/>
          <w:szCs w:val="22"/>
        </w:rPr>
      </w:pPr>
    </w:p>
    <w:p w:rsidR="00BC3635" w:rsidRPr="00200B86" w:rsidRDefault="00BC3635" w:rsidP="00BC3635">
      <w:pPr>
        <w:pStyle w:val="Heading3"/>
        <w:rPr>
          <w:rFonts w:eastAsia="MS Mincho"/>
        </w:rPr>
      </w:pPr>
      <w:bookmarkStart w:id="90" w:name="_Toc352150395"/>
      <w:bookmarkStart w:id="91" w:name="_Toc400033146"/>
      <w:bookmarkStart w:id="92" w:name="_Toc436399280"/>
      <w:r>
        <w:t xml:space="preserve">4.2.6. </w:t>
      </w:r>
      <w:bookmarkStart w:id="93" w:name="Cleaning"/>
      <w:bookmarkStart w:id="94" w:name="Cleaning_sanitation"/>
      <w:r>
        <w:t>Takarítás, fertőtlenítés és megfelelő higiénés körülménye</w:t>
      </w:r>
      <w:bookmarkEnd w:id="93"/>
      <w:r>
        <w:t>k</w:t>
      </w:r>
      <w:bookmarkEnd w:id="90"/>
      <w:bookmarkEnd w:id="91"/>
      <w:bookmarkEnd w:id="92"/>
      <w:bookmarkEnd w:id="94"/>
    </w:p>
    <w:p w:rsidR="00BC3635" w:rsidRPr="00F51A8F" w:rsidRDefault="00BC3635" w:rsidP="00BC3635">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A vezetőség dokumentált takarítási programot köteles alkalmazni. A program hatékonyságát demonstrálni köteles. </w:t>
      </w:r>
    </w:p>
    <w:p w:rsidR="00BC3635" w:rsidRPr="00F51A8F" w:rsidRDefault="00BC3635" w:rsidP="00BC3635">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Biztosítani kell, hogy minden belső és külső terület, épület, létesítmény és berendezés tiszta és jó állapotban legyen, rendeltetésszerűen működjön, és hogy a szennyeződést megelőzzék. </w:t>
      </w:r>
    </w:p>
    <w:p w:rsidR="00BC3635" w:rsidRPr="00F51A8F" w:rsidRDefault="00BC3635" w:rsidP="00BC3635">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A berendezéseket oly módon kell megtervezni, amely lehetővé teszi a manuális vagy helyben történő (CIP) tisztítást. </w:t>
      </w:r>
    </w:p>
    <w:p w:rsidR="00BC3635" w:rsidRPr="00F51A8F" w:rsidRDefault="00BC3635" w:rsidP="00BC3635">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A takarmány-alapanyagok szállítására, tárolására, áthelyezésére, kezelésére és mérésére használt tartályokat és berendezéseket tisztán kell tartani. </w:t>
      </w:r>
    </w:p>
    <w:p w:rsidR="00BC3635" w:rsidRPr="00F51A8F" w:rsidRDefault="00BC3635" w:rsidP="00BC3635">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Ütemtervet kell megvalósítani, amely tartalmazza a módszereket, az alkalmazott takarítószereket és a takarítás gyakoriságát, valamint a feladatokhoz kapcsolódó felelősségeket. A tisztítási módszereket az eltávolítandó anyagok jellegéhez kell igazítani. Szakképzett személy ellenőrzi a tisztítás megfelelő elvégzését. Adott esetben mérlegelni kell vegyi fertőtlenítés elvégzését.</w:t>
      </w:r>
    </w:p>
    <w:p w:rsidR="00BC3635" w:rsidRPr="00F51A8F" w:rsidRDefault="00BC3635" w:rsidP="00BC3635">
      <w:pPr>
        <w:shd w:val="clear" w:color="auto" w:fill="FFFFFF"/>
        <w:autoSpaceDE w:val="0"/>
        <w:autoSpaceDN w:val="0"/>
        <w:adjustRightInd w:val="0"/>
        <w:spacing w:after="120"/>
        <w:jc w:val="both"/>
        <w:rPr>
          <w:rFonts w:ascii="Verdana" w:eastAsia="MS Mincho" w:hAnsi="Verdana" w:cs="Arial"/>
          <w:sz w:val="22"/>
          <w:szCs w:val="22"/>
        </w:rPr>
      </w:pPr>
      <w:r>
        <w:rPr>
          <w:rFonts w:ascii="Verdana" w:hAnsi="Verdana"/>
          <w:color w:val="000000"/>
          <w:sz w:val="22"/>
        </w:rPr>
        <w:t xml:space="preserve">A célnak megfelelő, engedélyezett, valamint, amennyiben szükséges, élelmiszer-minőségű és a felhasználás szerinti országban engedélyezett tisztítószereket és fertőtlenítőszereket kell használni. A szereket elkülönítve, a gyártó utasítása(i) szerint, egyértelmű címkézéssel ellátva kell tárolni, és megfelelően kell alkalmazni a </w:t>
      </w:r>
      <w:r>
        <w:rPr>
          <w:rFonts w:ascii="Verdana" w:hAnsi="Verdana"/>
          <w:sz w:val="22"/>
        </w:rPr>
        <w:t xml:space="preserve">termékek szennyeződésének elkerülése érdekében. </w:t>
      </w:r>
    </w:p>
    <w:p w:rsidR="00BC3635" w:rsidRPr="004D1F1A" w:rsidRDefault="00BC3635" w:rsidP="00BC3635">
      <w:pPr>
        <w:shd w:val="clear" w:color="auto" w:fill="FFFFFF"/>
        <w:autoSpaceDE w:val="0"/>
        <w:autoSpaceDN w:val="0"/>
        <w:adjustRightInd w:val="0"/>
        <w:spacing w:after="120"/>
        <w:jc w:val="both"/>
        <w:rPr>
          <w:rFonts w:ascii="Verdana" w:eastAsia="MS Mincho" w:hAnsi="Verdana" w:cs="Arial"/>
          <w:sz w:val="22"/>
          <w:szCs w:val="22"/>
        </w:rPr>
      </w:pPr>
      <w:r>
        <w:rPr>
          <w:rFonts w:ascii="Verdana" w:hAnsi="Verdana"/>
          <w:sz w:val="22"/>
        </w:rPr>
        <w:t>A tisztítóeszközöknek a célnak megfelelőnek kell lenniük, és azokat úgy kell karbantartani és tárolni, hogy elkerülhető legyen a szennyeződés kockázata.</w:t>
      </w:r>
    </w:p>
    <w:p w:rsidR="00795EB6" w:rsidRPr="004D1F1A" w:rsidRDefault="00795EB6" w:rsidP="003910AE">
      <w:pPr>
        <w:autoSpaceDE w:val="0"/>
        <w:autoSpaceDN w:val="0"/>
        <w:adjustRightInd w:val="0"/>
        <w:jc w:val="both"/>
        <w:rPr>
          <w:rFonts w:ascii="Verdana" w:eastAsia="MS Mincho" w:hAnsi="Verdana" w:cs="Calibri"/>
          <w:sz w:val="22"/>
          <w:szCs w:val="22"/>
        </w:rPr>
      </w:pPr>
    </w:p>
    <w:p w:rsidR="00795EB6" w:rsidRPr="00200B86" w:rsidRDefault="00BE3CD9" w:rsidP="008B7B32">
      <w:pPr>
        <w:pStyle w:val="Heading3"/>
        <w:rPr>
          <w:rFonts w:eastAsia="MS Mincho"/>
        </w:rPr>
      </w:pPr>
      <w:bookmarkStart w:id="95" w:name="_Toc400033147"/>
      <w:bookmarkStart w:id="96" w:name="_Toc436399281"/>
      <w:bookmarkStart w:id="97" w:name="Pest_control"/>
      <w:r>
        <w:t>4.2.7. Kár</w:t>
      </w:r>
      <w:r w:rsidR="008761C9">
        <w:t>osító</w:t>
      </w:r>
      <w:r>
        <w:t>k elleni védelem</w:t>
      </w:r>
      <w:bookmarkEnd w:id="95"/>
      <w:bookmarkEnd w:id="96"/>
      <w:r>
        <w:t xml:space="preserve"> </w:t>
      </w:r>
    </w:p>
    <w:bookmarkEnd w:id="97"/>
    <w:p w:rsidR="008B7B32" w:rsidRDefault="008B7B32" w:rsidP="001D0EE1">
      <w:pPr>
        <w:autoSpaceDE w:val="0"/>
        <w:autoSpaceDN w:val="0"/>
        <w:adjustRightInd w:val="0"/>
        <w:spacing w:after="120"/>
        <w:jc w:val="both"/>
        <w:rPr>
          <w:rFonts w:ascii="Verdana" w:eastAsia="MS Mincho" w:hAnsi="Verdana" w:cs="Arial"/>
          <w:color w:val="000000"/>
          <w:sz w:val="22"/>
          <w:szCs w:val="22"/>
        </w:rPr>
      </w:pPr>
    </w:p>
    <w:p w:rsidR="001D0EE1" w:rsidRPr="00F51A8F" w:rsidRDefault="001D0EE1" w:rsidP="001D0EE1">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A vezetőség írásos tervet köteles kidolgozni a kártevők elleni védelemre, amely az időszakos felülvizsgálatok leírását is tartalmazza. A terv hatékonyságát demonstrálni és dokumentálni kell. </w:t>
      </w:r>
    </w:p>
    <w:p w:rsidR="001D0EE1" w:rsidRPr="00F51A8F" w:rsidRDefault="001D0EE1" w:rsidP="001D0EE1">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A felülvizsgálandó területeket, létesítményeket és berendezéseket tartalmazó ütemtervet kell meghatározni, amely tartalmazza a vizsgálat gyakoriságát, valamint a növényvédő szereket, füstölőszereket vagy felhasznált csapdákat és a feladatokhoz kapcsolódó felelősségeket. </w:t>
      </w:r>
    </w:p>
    <w:p w:rsidR="001D0EE1" w:rsidRPr="00F51A8F" w:rsidRDefault="001D0EE1" w:rsidP="001D0EE1">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lastRenderedPageBreak/>
        <w:t xml:space="preserve">A felhasznált növényvédő szereknek meg kell felelniük az adott célra vonatkozó helyi rendeleteknek, használatuk és tárolásuk során követni kell a gyártó utasítása(i)t, egyértelmű jelölést kell alkalmazni rajtuk, elkülönítve kell tárolni a bejövő anyagoktól és takarmány-alapanyagoktól, és megfelelően kell alkalmazni, amellyel elkerülhető a bejövő anyagok és takarmány-alapanyagok szennyeződése. </w:t>
      </w:r>
    </w:p>
    <w:p w:rsidR="001D0EE1" w:rsidRPr="001D0EE1" w:rsidRDefault="001D0EE1" w:rsidP="001D0EE1">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A csapdák és csalétkek elhelyezéséről térképet kell készíteni. </w:t>
      </w:r>
    </w:p>
    <w:p w:rsidR="001D0EE1" w:rsidRPr="001D0EE1" w:rsidRDefault="001D0EE1" w:rsidP="001D0EE1">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A HACCP-tervben figyelembe kell venni a kártevők befészkeléséből vagy a növényvédő szerekből eredő szennyeződés kockázatát. </w:t>
      </w:r>
    </w:p>
    <w:p w:rsidR="001D0EE1" w:rsidRPr="001D0EE1" w:rsidRDefault="001D0EE1" w:rsidP="001D0EE1">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A kártevők befészkelésének megelőzése céljából ellenőrizni kell a megromlást és a por mennyiségét. </w:t>
      </w:r>
    </w:p>
    <w:p w:rsidR="001D0EE1" w:rsidRPr="001D0EE1" w:rsidRDefault="001D0EE1" w:rsidP="001D0EE1">
      <w:pPr>
        <w:autoSpaceDE w:val="0"/>
        <w:autoSpaceDN w:val="0"/>
        <w:adjustRightInd w:val="0"/>
        <w:jc w:val="both"/>
        <w:rPr>
          <w:rFonts w:ascii="Verdana" w:eastAsia="MS Mincho" w:hAnsi="Verdana" w:cs="Arial"/>
          <w:color w:val="000000"/>
          <w:sz w:val="22"/>
          <w:szCs w:val="22"/>
        </w:rPr>
      </w:pPr>
      <w:r>
        <w:rPr>
          <w:rFonts w:ascii="Verdana" w:hAnsi="Verdana"/>
          <w:color w:val="000000"/>
          <w:sz w:val="22"/>
        </w:rPr>
        <w:t>Amikor a kártevők által okozott szennyeződés lehetősége áll fenn, a kifelé nyíló ablakokat, tetőnyílásokat vagy -ventilátorokat rovarhálóval kell ellátni, ha ilyen nyílások vannak. A kifelé nyíló ajtókat használaton kívül zárva kell tartani, vagy rovarhálóval kell ellátni.</w:t>
      </w:r>
    </w:p>
    <w:p w:rsidR="001D0EE1" w:rsidRPr="001D0EE1" w:rsidRDefault="001D0EE1" w:rsidP="001D0EE1">
      <w:pPr>
        <w:autoSpaceDE w:val="0"/>
        <w:autoSpaceDN w:val="0"/>
        <w:adjustRightInd w:val="0"/>
        <w:jc w:val="both"/>
        <w:rPr>
          <w:rFonts w:ascii="Verdana" w:eastAsia="MS Mincho" w:hAnsi="Verdana" w:cs="Arial"/>
          <w:color w:val="000000"/>
          <w:sz w:val="22"/>
          <w:szCs w:val="22"/>
        </w:rPr>
      </w:pPr>
    </w:p>
    <w:p w:rsidR="001D0EE1" w:rsidRPr="001D0EE1" w:rsidRDefault="001D0EE1" w:rsidP="001D0EE1">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A kártevők elleni védekezés eredményei az éves vezetői felülvizsgálat részét képezik. </w:t>
      </w:r>
    </w:p>
    <w:p w:rsidR="00795EB6" w:rsidRPr="001D76FB" w:rsidRDefault="00795EB6" w:rsidP="003910AE">
      <w:pPr>
        <w:autoSpaceDE w:val="0"/>
        <w:autoSpaceDN w:val="0"/>
        <w:adjustRightInd w:val="0"/>
        <w:jc w:val="both"/>
        <w:rPr>
          <w:rFonts w:ascii="Verdana" w:eastAsia="MS Mincho" w:hAnsi="Verdana" w:cs="Calibri"/>
          <w:color w:val="000000"/>
          <w:sz w:val="22"/>
          <w:szCs w:val="22"/>
        </w:rPr>
      </w:pPr>
    </w:p>
    <w:p w:rsidR="00EB7074" w:rsidRPr="001D76FB" w:rsidRDefault="00EB7074" w:rsidP="003910AE">
      <w:pPr>
        <w:autoSpaceDE w:val="0"/>
        <w:autoSpaceDN w:val="0"/>
        <w:adjustRightInd w:val="0"/>
        <w:spacing w:after="120"/>
        <w:jc w:val="both"/>
        <w:rPr>
          <w:rFonts w:ascii="Verdana" w:eastAsia="MS Mincho" w:hAnsi="Verdana" w:cs="Calibri"/>
          <w:bCs/>
          <w:iCs/>
          <w:color w:val="000000"/>
          <w:sz w:val="22"/>
          <w:szCs w:val="22"/>
          <w:u w:val="single"/>
        </w:rPr>
      </w:pPr>
    </w:p>
    <w:p w:rsidR="00795EB6" w:rsidRPr="00200B86" w:rsidRDefault="001B2345" w:rsidP="008B7B32">
      <w:pPr>
        <w:pStyle w:val="Heading3"/>
        <w:rPr>
          <w:rFonts w:eastAsia="MS Mincho"/>
        </w:rPr>
      </w:pPr>
      <w:bookmarkStart w:id="98" w:name="_Toc400033148"/>
      <w:bookmarkStart w:id="99" w:name="_Toc436399282"/>
      <w:r>
        <w:t xml:space="preserve">4.2.8. </w:t>
      </w:r>
      <w:bookmarkStart w:id="100" w:name="Waste_control"/>
      <w:r>
        <w:t>Hulladék ellenőrzése</w:t>
      </w:r>
      <w:bookmarkEnd w:id="98"/>
      <w:bookmarkEnd w:id="99"/>
      <w:r>
        <w:t xml:space="preserve"> </w:t>
      </w:r>
      <w:bookmarkEnd w:id="100"/>
    </w:p>
    <w:p w:rsidR="008B7B32" w:rsidRDefault="008B7B32" w:rsidP="003910AE">
      <w:pPr>
        <w:autoSpaceDE w:val="0"/>
        <w:autoSpaceDN w:val="0"/>
        <w:adjustRightInd w:val="0"/>
        <w:spacing w:after="120"/>
        <w:jc w:val="both"/>
        <w:rPr>
          <w:rFonts w:ascii="Verdana" w:eastAsia="MS Mincho" w:hAnsi="Verdana" w:cs="Calibri"/>
          <w:color w:val="000000"/>
          <w:sz w:val="22"/>
          <w:szCs w:val="22"/>
        </w:rPr>
      </w:pPr>
    </w:p>
    <w:p w:rsidR="00100758" w:rsidRPr="001D76FB" w:rsidRDefault="00EE4EC9" w:rsidP="003910AE">
      <w:pPr>
        <w:autoSpaceDE w:val="0"/>
        <w:autoSpaceDN w:val="0"/>
        <w:adjustRightInd w:val="0"/>
        <w:spacing w:after="120"/>
        <w:jc w:val="both"/>
        <w:rPr>
          <w:rFonts w:ascii="Verdana" w:eastAsia="MS Mincho" w:hAnsi="Verdana" w:cs="Calibri"/>
          <w:color w:val="000000"/>
          <w:sz w:val="22"/>
          <w:szCs w:val="22"/>
        </w:rPr>
      </w:pPr>
      <w:r>
        <w:rPr>
          <w:rFonts w:ascii="Verdana" w:hAnsi="Verdana"/>
          <w:color w:val="000000"/>
          <w:sz w:val="22"/>
        </w:rPr>
        <w:t>A vállalkozó ellenőrzi a hulladékot, valamint a szennyező anyagokat vagy egyéb veszélyforrásokat veszélyes mértékben tartalmazó anyagokat. A hulladékokat úgy kell eltávolítani, hogy a takarmány-alapanyagok szennyeződése elkerülhető legyen.</w:t>
      </w:r>
    </w:p>
    <w:p w:rsidR="00795EB6" w:rsidRPr="001D76FB" w:rsidRDefault="00100758" w:rsidP="003910AE">
      <w:pPr>
        <w:autoSpaceDE w:val="0"/>
        <w:autoSpaceDN w:val="0"/>
        <w:adjustRightInd w:val="0"/>
        <w:spacing w:after="120"/>
        <w:jc w:val="both"/>
        <w:rPr>
          <w:rFonts w:ascii="Verdana" w:eastAsia="MS Mincho" w:hAnsi="Verdana" w:cs="Calibri"/>
          <w:color w:val="000000"/>
          <w:sz w:val="22"/>
          <w:szCs w:val="22"/>
        </w:rPr>
      </w:pPr>
      <w:r>
        <w:rPr>
          <w:rFonts w:ascii="Verdana" w:hAnsi="Verdana"/>
          <w:color w:val="000000"/>
          <w:sz w:val="22"/>
        </w:rPr>
        <w:t xml:space="preserve">Ahol az ilyen veszélyek megelőzése szükséges: </w:t>
      </w:r>
    </w:p>
    <w:p w:rsidR="00795EB6" w:rsidRPr="001D76FB" w:rsidRDefault="00795EB6" w:rsidP="003910AE">
      <w:pPr>
        <w:autoSpaceDE w:val="0"/>
        <w:autoSpaceDN w:val="0"/>
        <w:adjustRightInd w:val="0"/>
        <w:spacing w:after="120"/>
        <w:ind w:left="720" w:hanging="360"/>
        <w:jc w:val="both"/>
        <w:rPr>
          <w:rFonts w:ascii="Verdana" w:eastAsia="MS Mincho" w:hAnsi="Verdana" w:cs="Calibri"/>
          <w:color w:val="000000"/>
          <w:sz w:val="22"/>
          <w:szCs w:val="22"/>
        </w:rPr>
      </w:pPr>
      <w:r>
        <w:rPr>
          <w:rFonts w:ascii="Verdana" w:hAnsi="Verdana"/>
          <w:color w:val="000000"/>
          <w:sz w:val="22"/>
        </w:rPr>
        <w:t>a) Az eltávolítást olyan módon kell végezni, amely megakadályozza a szennyeződést.</w:t>
      </w:r>
    </w:p>
    <w:p w:rsidR="00795EB6" w:rsidRPr="001D76FB" w:rsidRDefault="00795EB6" w:rsidP="003910AE">
      <w:pPr>
        <w:autoSpaceDE w:val="0"/>
        <w:autoSpaceDN w:val="0"/>
        <w:adjustRightInd w:val="0"/>
        <w:spacing w:after="120"/>
        <w:ind w:left="720" w:hanging="360"/>
        <w:jc w:val="both"/>
        <w:rPr>
          <w:rFonts w:ascii="Verdana" w:eastAsia="MS Mincho" w:hAnsi="Verdana" w:cs="Calibri"/>
          <w:color w:val="000000"/>
          <w:sz w:val="22"/>
          <w:szCs w:val="22"/>
        </w:rPr>
      </w:pPr>
      <w:r>
        <w:rPr>
          <w:rFonts w:ascii="Verdana" w:hAnsi="Verdana"/>
          <w:color w:val="000000"/>
          <w:sz w:val="22"/>
        </w:rPr>
        <w:t>b) A hulladékot kijelölt hulladékgyűjtő területeken, zárt vagy fedett tartályokban kell tárolni.</w:t>
      </w:r>
    </w:p>
    <w:p w:rsidR="00795EB6" w:rsidRPr="001D76FB" w:rsidRDefault="00795EB6" w:rsidP="003910AE">
      <w:pPr>
        <w:autoSpaceDE w:val="0"/>
        <w:autoSpaceDN w:val="0"/>
        <w:adjustRightInd w:val="0"/>
        <w:spacing w:after="120"/>
        <w:ind w:left="720" w:hanging="360"/>
        <w:jc w:val="both"/>
        <w:rPr>
          <w:rFonts w:ascii="Verdana" w:eastAsia="MS Mincho" w:hAnsi="Verdana" w:cs="Calibri"/>
          <w:color w:val="000000"/>
          <w:sz w:val="22"/>
          <w:szCs w:val="22"/>
        </w:rPr>
      </w:pPr>
      <w:r>
        <w:rPr>
          <w:rFonts w:ascii="Verdana" w:hAnsi="Verdana"/>
          <w:color w:val="000000"/>
          <w:sz w:val="22"/>
        </w:rPr>
        <w:t>d) A hulladéktároló tartályokat egyértelmű jelöléssel kell ellátni.</w:t>
      </w:r>
    </w:p>
    <w:p w:rsidR="00795EB6" w:rsidRPr="001D76FB" w:rsidRDefault="00795EB6" w:rsidP="003910AE">
      <w:pPr>
        <w:autoSpaceDE w:val="0"/>
        <w:autoSpaceDN w:val="0"/>
        <w:adjustRightInd w:val="0"/>
        <w:spacing w:after="120"/>
        <w:ind w:left="720" w:hanging="360"/>
        <w:jc w:val="both"/>
        <w:rPr>
          <w:rFonts w:ascii="Verdana" w:eastAsia="MS Mincho" w:hAnsi="Verdana" w:cs="Calibri"/>
          <w:color w:val="000000"/>
          <w:sz w:val="22"/>
          <w:szCs w:val="22"/>
        </w:rPr>
      </w:pPr>
      <w:r>
        <w:rPr>
          <w:rFonts w:ascii="Verdana" w:hAnsi="Verdana"/>
          <w:color w:val="000000"/>
          <w:sz w:val="22"/>
        </w:rPr>
        <w:t xml:space="preserve">e) A hulladék eltávolítását a helyi szabályoknak megfelelően kell végezni, oly módon, amely biztosítja, hogy ne legyen hatással a berendezésekre és a takarmány-alapanyagok biztonságára. </w:t>
      </w:r>
    </w:p>
    <w:p w:rsidR="006C3901" w:rsidRPr="001D76FB" w:rsidRDefault="006C3901" w:rsidP="003910AE">
      <w:pPr>
        <w:jc w:val="both"/>
        <w:rPr>
          <w:rStyle w:val="Hyperlink"/>
          <w:rFonts w:ascii="Verdana" w:hAnsi="Verdana"/>
          <w:bCs/>
          <w:color w:val="auto"/>
          <w:sz w:val="22"/>
          <w:szCs w:val="22"/>
        </w:rPr>
      </w:pPr>
    </w:p>
    <w:p w:rsidR="00825516" w:rsidRPr="00242C45" w:rsidRDefault="008B7B32" w:rsidP="008B7B32">
      <w:pPr>
        <w:pStyle w:val="Heading3"/>
        <w:rPr>
          <w:rFonts w:eastAsia="MS Mincho"/>
        </w:rPr>
      </w:pPr>
      <w:bookmarkStart w:id="101" w:name="Water_steam"/>
      <w:bookmarkStart w:id="102" w:name="_Toc400033149"/>
      <w:bookmarkStart w:id="103" w:name="_Toc436399283"/>
      <w:r>
        <w:t xml:space="preserve">4.2.9. Víz-, gőz- </w:t>
      </w:r>
      <w:bookmarkEnd w:id="101"/>
      <w:r>
        <w:t>és levegőellátás</w:t>
      </w:r>
      <w:bookmarkEnd w:id="102"/>
      <w:bookmarkEnd w:id="103"/>
    </w:p>
    <w:p w:rsidR="00825516" w:rsidRPr="00D737B8" w:rsidRDefault="00825516" w:rsidP="00825516">
      <w:pPr>
        <w:autoSpaceDE w:val="0"/>
        <w:autoSpaceDN w:val="0"/>
        <w:adjustRightInd w:val="0"/>
        <w:jc w:val="both"/>
        <w:rPr>
          <w:rFonts w:ascii="Verdana" w:eastAsia="MS Mincho" w:hAnsi="Verdana" w:cs="Arial"/>
          <w:color w:val="000000"/>
          <w:sz w:val="22"/>
          <w:szCs w:val="22"/>
        </w:rPr>
      </w:pPr>
    </w:p>
    <w:p w:rsidR="00825516" w:rsidRPr="00FB0308" w:rsidRDefault="00825516" w:rsidP="00825516">
      <w:pPr>
        <w:autoSpaceDE w:val="0"/>
        <w:autoSpaceDN w:val="0"/>
        <w:adjustRightInd w:val="0"/>
        <w:jc w:val="both"/>
        <w:rPr>
          <w:rFonts w:ascii="Verdana" w:hAnsi="Verdana" w:cs="Arial"/>
          <w:sz w:val="22"/>
          <w:szCs w:val="22"/>
        </w:rPr>
      </w:pPr>
      <w:r>
        <w:rPr>
          <w:rFonts w:ascii="Verdana" w:hAnsi="Verdana"/>
          <w:color w:val="000000"/>
          <w:sz w:val="22"/>
        </w:rPr>
        <w:t xml:space="preserve">A takarmány-alapanyagok gyártása során használt és újrahasznált víz, gőz és levegő megfelelő minőségű kell, hogy legyen. </w:t>
      </w:r>
      <w:r>
        <w:rPr>
          <w:rFonts w:ascii="Verdana" w:hAnsi="Verdana"/>
          <w:sz w:val="22"/>
        </w:rPr>
        <w:t>A vezetőségnek meg kell győződnie arról, hogy a takarmány-alapanyagok gyártása során használt víz, gőz vagy levegő állatok szempontjából biztonságos.</w:t>
      </w:r>
    </w:p>
    <w:p w:rsidR="00825516" w:rsidRPr="00FB0308" w:rsidRDefault="00825516" w:rsidP="00825516">
      <w:pPr>
        <w:autoSpaceDE w:val="0"/>
        <w:autoSpaceDN w:val="0"/>
        <w:adjustRightInd w:val="0"/>
        <w:jc w:val="both"/>
        <w:rPr>
          <w:rFonts w:ascii="Verdana" w:hAnsi="Verdana" w:cs="Arial"/>
          <w:sz w:val="22"/>
          <w:szCs w:val="22"/>
        </w:rPr>
      </w:pPr>
    </w:p>
    <w:p w:rsidR="00825516" w:rsidRPr="00FB0308" w:rsidRDefault="00825516" w:rsidP="00825516">
      <w:pPr>
        <w:autoSpaceDE w:val="0"/>
        <w:autoSpaceDN w:val="0"/>
        <w:adjustRightInd w:val="0"/>
        <w:jc w:val="both"/>
        <w:rPr>
          <w:rFonts w:ascii="Verdana" w:eastAsia="MS Mincho" w:hAnsi="Verdana" w:cs="Arial"/>
          <w:iCs/>
          <w:color w:val="000000"/>
          <w:sz w:val="22"/>
          <w:szCs w:val="22"/>
          <w:u w:val="single"/>
        </w:rPr>
      </w:pPr>
      <w:r>
        <w:rPr>
          <w:rFonts w:ascii="Verdana" w:hAnsi="Verdana"/>
          <w:sz w:val="22"/>
        </w:rPr>
        <w:t xml:space="preserve">A vizet, forralási vegyszereket, gőzt és levegőt a vezetőségnek bele kell foglalnia a kockázatértékelésbe. </w:t>
      </w:r>
      <w:r>
        <w:rPr>
          <w:rFonts w:ascii="Verdana" w:hAnsi="Verdana"/>
          <w:color w:val="000000"/>
          <w:sz w:val="22"/>
          <w:u w:val="single"/>
        </w:rPr>
        <w:t xml:space="preserve">    </w:t>
      </w:r>
    </w:p>
    <w:p w:rsidR="00156A65" w:rsidRPr="00457CE3" w:rsidRDefault="00DC0D9F" w:rsidP="00677F2B">
      <w:pPr>
        <w:pStyle w:val="Heading2"/>
      </w:pPr>
      <w:bookmarkStart w:id="104" w:name="_Toc400033150"/>
      <w:r>
        <w:br w:type="page"/>
      </w:r>
      <w:bookmarkStart w:id="105" w:name="_Toc436399284"/>
      <w:r>
        <w:lastRenderedPageBreak/>
        <w:t xml:space="preserve">4.3. </w:t>
      </w:r>
      <w:bookmarkStart w:id="106" w:name="Operational_rules"/>
      <w:r>
        <w:t>Üzemeltetési szabályok</w:t>
      </w:r>
      <w:bookmarkEnd w:id="104"/>
      <w:bookmarkEnd w:id="105"/>
      <w:bookmarkEnd w:id="106"/>
    </w:p>
    <w:p w:rsidR="00110A08" w:rsidRPr="001D76FB" w:rsidRDefault="00110A08" w:rsidP="003910AE">
      <w:pPr>
        <w:jc w:val="both"/>
        <w:rPr>
          <w:rFonts w:ascii="Verdana" w:hAnsi="Verdana"/>
          <w:b/>
          <w:bCs/>
          <w:sz w:val="22"/>
          <w:szCs w:val="22"/>
        </w:rPr>
      </w:pPr>
    </w:p>
    <w:p w:rsidR="00110A08" w:rsidRPr="00200B86" w:rsidRDefault="00C007E7" w:rsidP="008B7B32">
      <w:pPr>
        <w:pStyle w:val="Heading3"/>
      </w:pPr>
      <w:bookmarkStart w:id="107" w:name="_Toc400033151"/>
      <w:bookmarkStart w:id="108" w:name="_Toc436399285"/>
      <w:r>
        <w:t>4.3.1. Általános</w:t>
      </w:r>
      <w:bookmarkEnd w:id="107"/>
      <w:bookmarkEnd w:id="108"/>
    </w:p>
    <w:p w:rsidR="00110A08" w:rsidRPr="001D76FB" w:rsidRDefault="00110A08" w:rsidP="003910AE">
      <w:pPr>
        <w:jc w:val="both"/>
        <w:rPr>
          <w:rFonts w:ascii="Verdana" w:hAnsi="Verdana"/>
          <w:bCs/>
          <w:sz w:val="22"/>
          <w:szCs w:val="22"/>
          <w:u w:val="single"/>
        </w:rPr>
      </w:pPr>
    </w:p>
    <w:p w:rsidR="00156A65" w:rsidRPr="001D76FB" w:rsidRDefault="004835F8" w:rsidP="003910AE">
      <w:pPr>
        <w:jc w:val="both"/>
        <w:rPr>
          <w:rFonts w:ascii="Verdana" w:hAnsi="Verdana"/>
          <w:bCs/>
          <w:sz w:val="22"/>
          <w:szCs w:val="22"/>
        </w:rPr>
      </w:pPr>
      <w:r>
        <w:rPr>
          <w:rFonts w:ascii="Verdana" w:hAnsi="Verdana"/>
          <w:sz w:val="22"/>
        </w:rPr>
        <w:t xml:space="preserve">A vezetőségnek minden gyártási tevékenységet jelen </w:t>
      </w:r>
      <w:r w:rsidR="003A3327">
        <w:rPr>
          <w:rFonts w:ascii="Verdana" w:hAnsi="Verdana"/>
          <w:sz w:val="22"/>
        </w:rPr>
        <w:t>ú</w:t>
      </w:r>
      <w:r w:rsidR="00C73E89">
        <w:rPr>
          <w:rFonts w:ascii="Verdana" w:hAnsi="Verdana"/>
          <w:sz w:val="22"/>
        </w:rPr>
        <w:t>tmutató</w:t>
      </w:r>
      <w:r>
        <w:rPr>
          <w:rFonts w:ascii="Verdana" w:hAnsi="Verdana"/>
          <w:sz w:val="22"/>
        </w:rPr>
        <w:t xml:space="preserve">val összhangban kell megvalósítania. </w:t>
      </w:r>
    </w:p>
    <w:p w:rsidR="00205264" w:rsidRPr="001D76FB" w:rsidRDefault="00205264" w:rsidP="003910AE">
      <w:pPr>
        <w:jc w:val="both"/>
        <w:rPr>
          <w:rFonts w:ascii="Verdana" w:hAnsi="Verdana"/>
          <w:b/>
          <w:bCs/>
          <w:sz w:val="22"/>
          <w:szCs w:val="22"/>
        </w:rPr>
      </w:pPr>
    </w:p>
    <w:p w:rsidR="002777E5" w:rsidRPr="00FB0308" w:rsidRDefault="002777E5" w:rsidP="008B7B32">
      <w:pPr>
        <w:pStyle w:val="Heading3"/>
      </w:pPr>
      <w:bookmarkStart w:id="109" w:name="_Toc400033152"/>
      <w:bookmarkStart w:id="110" w:name="_Toc436399286"/>
      <w:r>
        <w:t xml:space="preserve">4.3.2. </w:t>
      </w:r>
      <w:bookmarkStart w:id="111" w:name="Incoming_materials_requirements"/>
      <w:r>
        <w:t>Bejövő anyagokkal kapcsolatos követelmények</w:t>
      </w:r>
      <w:bookmarkEnd w:id="109"/>
      <w:bookmarkEnd w:id="110"/>
      <w:bookmarkEnd w:id="111"/>
    </w:p>
    <w:p w:rsidR="002777E5" w:rsidRPr="00FB0308" w:rsidRDefault="002777E5" w:rsidP="002777E5">
      <w:pPr>
        <w:jc w:val="both"/>
        <w:rPr>
          <w:rFonts w:ascii="Calibri" w:hAnsi="Calibri" w:cs="Arial"/>
          <w:bCs/>
        </w:rPr>
      </w:pPr>
    </w:p>
    <w:p w:rsidR="002777E5" w:rsidRPr="00FB0308" w:rsidRDefault="002777E5" w:rsidP="002777E5">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A vezetőségnek különös hangsúlyt kell fektetnie annak biztosítására, hogy a bejövő anyagok eleget tegyenek az uniós és nemzet jogszabályoknak, valamint a jelen </w:t>
      </w:r>
      <w:r w:rsidR="00E1468F">
        <w:rPr>
          <w:rFonts w:ascii="Verdana" w:hAnsi="Verdana"/>
          <w:color w:val="000000"/>
          <w:sz w:val="22"/>
        </w:rPr>
        <w:t>ú</w:t>
      </w:r>
      <w:r w:rsidR="00C73E89">
        <w:rPr>
          <w:rFonts w:ascii="Verdana" w:hAnsi="Verdana"/>
          <w:color w:val="000000"/>
          <w:sz w:val="22"/>
        </w:rPr>
        <w:t>tmutató</w:t>
      </w:r>
      <w:r>
        <w:rPr>
          <w:rFonts w:ascii="Verdana" w:hAnsi="Verdana"/>
          <w:color w:val="000000"/>
          <w:sz w:val="22"/>
        </w:rPr>
        <w:t>ban foglalt követelményeknek.</w:t>
      </w:r>
    </w:p>
    <w:p w:rsidR="002777E5" w:rsidRPr="00FB0308" w:rsidRDefault="002777E5" w:rsidP="00901737">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Dokumentált beléptető programnak kell rendelkezésre állnia a bejövő anyagok megvásárlása és jóváhagyása tekintetében. </w:t>
      </w:r>
    </w:p>
    <w:p w:rsidR="002777E5" w:rsidRPr="00FB0308" w:rsidRDefault="002777E5" w:rsidP="002C0F0D">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Az EFISC hatálya alatt a bejövő anyagok megvásárlására élelmiszer- vagy takarmány-alapanyagok előállítása érdekében kerül sor.</w:t>
      </w:r>
    </w:p>
    <w:p w:rsidR="00FE2778" w:rsidRPr="00FB0308" w:rsidRDefault="00FE2778" w:rsidP="002C0F0D">
      <w:pPr>
        <w:autoSpaceDE w:val="0"/>
        <w:autoSpaceDN w:val="0"/>
        <w:adjustRightInd w:val="0"/>
        <w:spacing w:after="120"/>
        <w:jc w:val="both"/>
        <w:rPr>
          <w:rFonts w:ascii="Calibri" w:hAnsi="Calibri" w:cs="Arial"/>
          <w:bCs/>
        </w:rPr>
      </w:pPr>
    </w:p>
    <w:p w:rsidR="002777E5" w:rsidRPr="00FB0308" w:rsidRDefault="00E16037" w:rsidP="002777E5">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A dokumentált </w:t>
      </w:r>
      <w:bookmarkStart w:id="112" w:name="Entry_check_program"/>
      <w:r>
        <w:rPr>
          <w:rFonts w:ascii="Verdana" w:hAnsi="Verdana"/>
          <w:b/>
          <w:color w:val="1F497D"/>
          <w:sz w:val="22"/>
        </w:rPr>
        <w:t>beléptető program</w:t>
      </w:r>
      <w:r>
        <w:rPr>
          <w:rFonts w:ascii="Verdana" w:hAnsi="Verdana"/>
          <w:color w:val="000000"/>
          <w:sz w:val="22"/>
        </w:rPr>
        <w:t xml:space="preserve"> </w:t>
      </w:r>
      <w:bookmarkEnd w:id="112"/>
      <w:r>
        <w:rPr>
          <w:rFonts w:ascii="Verdana" w:hAnsi="Verdana"/>
          <w:color w:val="000000"/>
          <w:sz w:val="22"/>
        </w:rPr>
        <w:t>az alábbi elemeket tartalmazza:</w:t>
      </w:r>
    </w:p>
    <w:p w:rsidR="002777E5" w:rsidRPr="00FB0308" w:rsidRDefault="002777E5" w:rsidP="002777E5">
      <w:pPr>
        <w:autoSpaceDE w:val="0"/>
        <w:autoSpaceDN w:val="0"/>
        <w:adjustRightInd w:val="0"/>
        <w:spacing w:after="120"/>
        <w:ind w:left="360"/>
        <w:jc w:val="both"/>
        <w:rPr>
          <w:rFonts w:ascii="Verdana" w:eastAsia="MS Mincho" w:hAnsi="Verdana" w:cs="Arial"/>
          <w:color w:val="000000"/>
          <w:sz w:val="22"/>
          <w:szCs w:val="22"/>
        </w:rPr>
      </w:pPr>
    </w:p>
    <w:p w:rsidR="002777E5" w:rsidRPr="00FB0308" w:rsidRDefault="002777E5" w:rsidP="005A7413">
      <w:pPr>
        <w:numPr>
          <w:ilvl w:val="0"/>
          <w:numId w:val="37"/>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Termékleírás, amely tartalmazza a megvásárolandó bejövő anyag leírását (</w:t>
      </w:r>
      <w:hyperlink w:anchor="Incoming_materia_specification" w:history="1">
        <w:r w:rsidRPr="00107E4C">
          <w:rPr>
            <w:rStyle w:val="Hyperlink"/>
            <w:rFonts w:ascii="Verdana" w:hAnsi="Verdana"/>
            <w:sz w:val="22"/>
          </w:rPr>
          <w:t>Lásd: 6.4. cikk</w:t>
        </w:r>
      </w:hyperlink>
      <w:r>
        <w:rPr>
          <w:rFonts w:ascii="Verdana" w:hAnsi="Verdana"/>
          <w:color w:val="000000"/>
          <w:sz w:val="22"/>
        </w:rPr>
        <w:t>).</w:t>
      </w:r>
    </w:p>
    <w:p w:rsidR="002777E5" w:rsidRPr="00FB0308" w:rsidRDefault="002777E5" w:rsidP="005A7413">
      <w:pPr>
        <w:numPr>
          <w:ilvl w:val="0"/>
          <w:numId w:val="37"/>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Kockázatértékelés elvégzése (lásd: </w:t>
      </w:r>
      <w:hyperlink w:anchor="HACCP_system" w:history="1">
        <w:r w:rsidRPr="0055686D">
          <w:rPr>
            <w:rStyle w:val="Hyperlink"/>
            <w:rFonts w:ascii="Verdana" w:hAnsi="Verdana"/>
            <w:sz w:val="22"/>
          </w:rPr>
          <w:t>6. fejezet</w:t>
        </w:r>
      </w:hyperlink>
      <w:r>
        <w:rPr>
          <w:rFonts w:ascii="Verdana" w:hAnsi="Verdana"/>
          <w:color w:val="000000"/>
          <w:sz w:val="22"/>
        </w:rPr>
        <w:t>, valamint a vonatkozó ágazati dokumentum).</w:t>
      </w:r>
    </w:p>
    <w:p w:rsidR="002777E5" w:rsidRPr="00FB0308" w:rsidRDefault="002777E5" w:rsidP="005A7413">
      <w:pPr>
        <w:numPr>
          <w:ilvl w:val="0"/>
          <w:numId w:val="37"/>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Az analitikus ellenőrzés követelményeinek a meghatározása (mintavétel, gyakoriság, felülvizsgálat) (lásd: </w:t>
      </w:r>
      <w:hyperlink w:anchor="HACCP_system" w:history="1">
        <w:r w:rsidRPr="0055686D">
          <w:rPr>
            <w:rStyle w:val="Hyperlink"/>
            <w:rFonts w:ascii="Verdana" w:hAnsi="Verdana"/>
            <w:sz w:val="22"/>
          </w:rPr>
          <w:t>6. fejezet</w:t>
        </w:r>
      </w:hyperlink>
      <w:r>
        <w:rPr>
          <w:rFonts w:ascii="Verdana" w:hAnsi="Verdana"/>
          <w:color w:val="000000"/>
          <w:sz w:val="22"/>
        </w:rPr>
        <w:t xml:space="preserve">, </w:t>
      </w:r>
      <w:hyperlink w:anchor="INspection_sampling_analysis" w:history="1">
        <w:r w:rsidRPr="0055686D">
          <w:rPr>
            <w:rStyle w:val="Hyperlink"/>
            <w:rFonts w:ascii="Verdana" w:hAnsi="Verdana"/>
            <w:sz w:val="22"/>
          </w:rPr>
          <w:t>4.4.3. cikk</w:t>
        </w:r>
      </w:hyperlink>
      <w:r>
        <w:rPr>
          <w:rFonts w:ascii="Verdana" w:hAnsi="Verdana"/>
          <w:color w:val="000000"/>
          <w:sz w:val="22"/>
        </w:rPr>
        <w:t>, ágazati dokumentum - minimális követelmények).</w:t>
      </w:r>
    </w:p>
    <w:p w:rsidR="002777E5" w:rsidRPr="00FB0308" w:rsidRDefault="002777E5" w:rsidP="005A7413">
      <w:pPr>
        <w:numPr>
          <w:ilvl w:val="0"/>
          <w:numId w:val="37"/>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Mintavétel és elemzés elvégzése (lásd:</w:t>
      </w:r>
      <w:hyperlink w:anchor="INspection_sampling_analysis" w:history="1">
        <w:r w:rsidRPr="0055686D">
          <w:rPr>
            <w:rStyle w:val="Hyperlink"/>
            <w:rFonts w:ascii="Verdana" w:hAnsi="Verdana"/>
            <w:sz w:val="22"/>
          </w:rPr>
          <w:t>4.4.3. cikk</w:t>
        </w:r>
      </w:hyperlink>
      <w:r>
        <w:rPr>
          <w:rFonts w:ascii="Verdana" w:hAnsi="Verdana"/>
          <w:color w:val="000000"/>
          <w:sz w:val="22"/>
        </w:rPr>
        <w:t>).</w:t>
      </w:r>
    </w:p>
    <w:p w:rsidR="002777E5" w:rsidRPr="00FB0308" w:rsidRDefault="002777E5" w:rsidP="005A7413">
      <w:pPr>
        <w:numPr>
          <w:ilvl w:val="0"/>
          <w:numId w:val="37"/>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Megfelelőségi vizsgálatot kell végezni, és azt dokumentálni kell.</w:t>
      </w:r>
    </w:p>
    <w:p w:rsidR="002777E5" w:rsidRPr="00FB0308" w:rsidRDefault="002777E5" w:rsidP="005A7413">
      <w:pPr>
        <w:numPr>
          <w:ilvl w:val="0"/>
          <w:numId w:val="37"/>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Amennyiben szükséges, a megállapításokon alapuló kiigazító intézkedések elvégzése (lásd: </w:t>
      </w:r>
      <w:hyperlink w:anchor="Control_non_conforming_product" w:history="1">
        <w:r w:rsidRPr="0055686D">
          <w:rPr>
            <w:rStyle w:val="Hyperlink"/>
            <w:rFonts w:ascii="Verdana" w:hAnsi="Verdana"/>
            <w:sz w:val="22"/>
          </w:rPr>
          <w:t>4.4.4. cikk</w:t>
        </w:r>
      </w:hyperlink>
      <w:r>
        <w:rPr>
          <w:rFonts w:ascii="Verdana" w:hAnsi="Verdana"/>
          <w:color w:val="000000"/>
          <w:sz w:val="22"/>
        </w:rPr>
        <w:t>).</w:t>
      </w:r>
    </w:p>
    <w:p w:rsidR="002777E5" w:rsidRPr="00FB0308" w:rsidRDefault="002777E5" w:rsidP="005A7413">
      <w:pPr>
        <w:numPr>
          <w:ilvl w:val="0"/>
          <w:numId w:val="37"/>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Nyilvántartást kell vezetni az esetlegesen kapcsolódó elemzések és ellenőrzések eredményeiről, és a kiértékelésből származó szükséges lépéseket meg kell tenni. </w:t>
      </w:r>
    </w:p>
    <w:p w:rsidR="002777E5" w:rsidRPr="00FB0308" w:rsidRDefault="002777E5" w:rsidP="005A7413">
      <w:pPr>
        <w:numPr>
          <w:ilvl w:val="0"/>
          <w:numId w:val="37"/>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Az ellenőrzés eredményét fel kell használni a kockázatértékelés felülvizsgálata során.</w:t>
      </w:r>
    </w:p>
    <w:p w:rsidR="002777E5" w:rsidRPr="00FB0308" w:rsidRDefault="002777E5" w:rsidP="002777E5">
      <w:pPr>
        <w:autoSpaceDE w:val="0"/>
        <w:autoSpaceDN w:val="0"/>
        <w:adjustRightInd w:val="0"/>
        <w:spacing w:after="120"/>
        <w:ind w:left="720"/>
        <w:jc w:val="both"/>
        <w:rPr>
          <w:rFonts w:ascii="Verdana" w:eastAsia="MS Mincho" w:hAnsi="Verdana" w:cs="Arial"/>
          <w:color w:val="000000"/>
          <w:sz w:val="22"/>
          <w:szCs w:val="22"/>
        </w:rPr>
      </w:pPr>
    </w:p>
    <w:p w:rsidR="004B7FA4" w:rsidRPr="00FB0308" w:rsidRDefault="004B7FA4">
      <w:pPr>
        <w:rPr>
          <w:rFonts w:ascii="Verdana" w:eastAsia="MS Mincho" w:hAnsi="Verdana" w:cs="Arial"/>
          <w:color w:val="000000"/>
          <w:sz w:val="22"/>
          <w:szCs w:val="22"/>
        </w:rPr>
      </w:pPr>
      <w:r>
        <w:br w:type="page"/>
      </w:r>
    </w:p>
    <w:p w:rsidR="002777E5" w:rsidRPr="00FB0308" w:rsidRDefault="002777E5" w:rsidP="002777E5">
      <w:pPr>
        <w:autoSpaceDE w:val="0"/>
        <w:autoSpaceDN w:val="0"/>
        <w:adjustRightInd w:val="0"/>
        <w:spacing w:after="120"/>
        <w:ind w:left="720"/>
        <w:jc w:val="both"/>
        <w:rPr>
          <w:rFonts w:ascii="Verdana" w:eastAsia="MS Mincho" w:hAnsi="Verdana" w:cs="Arial"/>
          <w:color w:val="000000"/>
          <w:sz w:val="22"/>
          <w:szCs w:val="22"/>
        </w:rPr>
      </w:pPr>
    </w:p>
    <w:p w:rsidR="00E16037" w:rsidRPr="00FB0308" w:rsidRDefault="00E16037" w:rsidP="00A907D9">
      <w:pPr>
        <w:pStyle w:val="Heading4"/>
        <w:numPr>
          <w:ilvl w:val="3"/>
          <w:numId w:val="45"/>
        </w:numPr>
        <w:rPr>
          <w:rFonts w:eastAsia="MS Mincho"/>
        </w:rPr>
      </w:pPr>
      <w:bookmarkStart w:id="113" w:name="Processing_aids"/>
      <w:bookmarkStart w:id="114" w:name="_Toc400033153"/>
      <w:bookmarkStart w:id="115" w:name="_Toc436399287"/>
      <w:r>
        <w:t xml:space="preserve">Takarmány-alapanyagok gyártása során használt technológiai segédanyagok </w:t>
      </w:r>
      <w:bookmarkEnd w:id="113"/>
      <w:r>
        <w:t>és adalékanyagok</w:t>
      </w:r>
      <w:bookmarkEnd w:id="114"/>
      <w:bookmarkEnd w:id="115"/>
      <w:r>
        <w:t xml:space="preserve"> </w:t>
      </w:r>
    </w:p>
    <w:p w:rsidR="00A907D9" w:rsidRPr="00FB0308" w:rsidRDefault="00A907D9" w:rsidP="00A907D9">
      <w:pPr>
        <w:pStyle w:val="ListParagraph"/>
        <w:ind w:left="1080"/>
        <w:rPr>
          <w:rFonts w:eastAsia="MS Mincho"/>
        </w:rPr>
      </w:pPr>
    </w:p>
    <w:p w:rsidR="002777E5" w:rsidRPr="00FB0308" w:rsidRDefault="002777E5" w:rsidP="002C0F0D">
      <w:pPr>
        <w:pStyle w:val="ListParagraph"/>
        <w:autoSpaceDE w:val="0"/>
        <w:autoSpaceDN w:val="0"/>
        <w:adjustRightInd w:val="0"/>
        <w:spacing w:after="120"/>
        <w:ind w:left="0"/>
        <w:jc w:val="both"/>
        <w:rPr>
          <w:rFonts w:ascii="Verdana" w:eastAsia="MS Mincho" w:hAnsi="Verdana" w:cs="Arial"/>
          <w:color w:val="000000"/>
          <w:sz w:val="22"/>
          <w:szCs w:val="22"/>
        </w:rPr>
      </w:pPr>
      <w:r>
        <w:rPr>
          <w:rFonts w:ascii="Verdana" w:hAnsi="Verdana"/>
          <w:color w:val="000000"/>
          <w:sz w:val="22"/>
        </w:rPr>
        <w:t xml:space="preserve">A bejövő anyagok feldolgozott takarmány-alapanyagok (technológiai segédanyagok, adalékanyagok) gyártása érdekében kerülnek megvásárlásra. </w:t>
      </w:r>
    </w:p>
    <w:p w:rsidR="002777E5" w:rsidRPr="00FB0308" w:rsidRDefault="002777E5" w:rsidP="002C0F0D">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A bejövő anyagok származási helyei a következők lehetnek:</w:t>
      </w:r>
    </w:p>
    <w:p w:rsidR="002777E5" w:rsidRPr="00FB0308" w:rsidRDefault="002777E5" w:rsidP="002777E5">
      <w:pPr>
        <w:autoSpaceDE w:val="0"/>
        <w:autoSpaceDN w:val="0"/>
        <w:adjustRightInd w:val="0"/>
        <w:spacing w:after="120"/>
        <w:ind w:left="720"/>
        <w:jc w:val="both"/>
        <w:rPr>
          <w:rFonts w:ascii="Verdana" w:eastAsia="MS Mincho" w:hAnsi="Verdana" w:cs="Arial"/>
          <w:color w:val="000000"/>
          <w:sz w:val="22"/>
          <w:szCs w:val="22"/>
        </w:rPr>
      </w:pPr>
    </w:p>
    <w:p w:rsidR="002777E5" w:rsidRPr="00FB0308" w:rsidRDefault="00D37F0C" w:rsidP="005A7413">
      <w:pPr>
        <w:pStyle w:val="ListParagraph"/>
        <w:numPr>
          <w:ilvl w:val="0"/>
          <w:numId w:val="44"/>
        </w:numPr>
        <w:autoSpaceDE w:val="0"/>
        <w:autoSpaceDN w:val="0"/>
        <w:adjustRightInd w:val="0"/>
        <w:spacing w:after="120"/>
        <w:jc w:val="both"/>
        <w:rPr>
          <w:rFonts w:ascii="Verdana" w:eastAsia="MS Mincho" w:hAnsi="Verdana" w:cs="Arial"/>
          <w:i/>
          <w:color w:val="000000"/>
          <w:sz w:val="22"/>
          <w:szCs w:val="22"/>
        </w:rPr>
      </w:pPr>
      <w:r>
        <w:rPr>
          <w:rFonts w:ascii="Verdana" w:hAnsi="Verdana"/>
          <w:b/>
          <w:color w:val="000000"/>
          <w:sz w:val="22"/>
        </w:rPr>
        <w:t xml:space="preserve">Garantált forrás </w:t>
      </w:r>
      <w:r>
        <w:rPr>
          <w:rFonts w:ascii="Verdana" w:hAnsi="Verdana"/>
          <w:color w:val="000000"/>
          <w:sz w:val="22"/>
        </w:rPr>
        <w:t>(lehetőség szerint)</w:t>
      </w:r>
      <w:r>
        <w:rPr>
          <w:rFonts w:ascii="Verdana" w:hAnsi="Verdana"/>
          <w:i/>
          <w:color w:val="000000"/>
          <w:sz w:val="22"/>
        </w:rPr>
        <w:t xml:space="preserve"> </w:t>
      </w:r>
    </w:p>
    <w:p w:rsidR="002777E5" w:rsidRPr="00FB0308" w:rsidRDefault="002777E5" w:rsidP="002777E5">
      <w:pPr>
        <w:pStyle w:val="ListParagraph"/>
        <w:autoSpaceDE w:val="0"/>
        <w:autoSpaceDN w:val="0"/>
        <w:adjustRightInd w:val="0"/>
        <w:spacing w:after="120"/>
        <w:ind w:left="1440"/>
        <w:contextualSpacing/>
        <w:jc w:val="both"/>
        <w:rPr>
          <w:rFonts w:ascii="Verdana" w:eastAsia="MS Mincho" w:hAnsi="Verdana" w:cs="Arial"/>
          <w:b/>
          <w:color w:val="000000"/>
          <w:sz w:val="22"/>
          <w:szCs w:val="22"/>
        </w:rPr>
      </w:pPr>
    </w:p>
    <w:p w:rsidR="002777E5" w:rsidRPr="00FB0308" w:rsidRDefault="002777E5" w:rsidP="002777E5">
      <w:pPr>
        <w:pStyle w:val="ListParagraph"/>
        <w:autoSpaceDE w:val="0"/>
        <w:autoSpaceDN w:val="0"/>
        <w:adjustRightInd w:val="0"/>
        <w:spacing w:after="120"/>
        <w:ind w:left="1440"/>
        <w:jc w:val="both"/>
        <w:rPr>
          <w:rFonts w:ascii="Verdana" w:eastAsia="MS Mincho" w:hAnsi="Verdana" w:cs="Arial"/>
          <w:color w:val="000000"/>
          <w:sz w:val="22"/>
          <w:szCs w:val="22"/>
        </w:rPr>
      </w:pPr>
      <w:r>
        <w:rPr>
          <w:rFonts w:ascii="Verdana" w:hAnsi="Verdana"/>
          <w:color w:val="000000"/>
          <w:sz w:val="22"/>
        </w:rPr>
        <w:t xml:space="preserve">A terméket lehetőleg olyan garantált forrástól kell megvásárolni, amely összhangban áll valamelyik vonatkozó </w:t>
      </w:r>
      <w:hyperlink r:id="rId19" w:history="1">
        <w:r w:rsidR="005D14FE">
          <w:rPr>
            <w:rStyle w:val="Hyperlink"/>
            <w:rFonts w:ascii="Verdana" w:hAnsi="Verdana"/>
            <w:sz w:val="22"/>
          </w:rPr>
          <w:t xml:space="preserve">európai </w:t>
        </w:r>
        <w:r w:rsidR="00C73E89">
          <w:rPr>
            <w:rStyle w:val="Hyperlink"/>
            <w:rFonts w:ascii="Verdana" w:hAnsi="Verdana"/>
            <w:sz w:val="22"/>
          </w:rPr>
          <w:t>útmutató</w:t>
        </w:r>
        <w:r w:rsidRPr="002372AF">
          <w:rPr>
            <w:rStyle w:val="Hyperlink"/>
            <w:rFonts w:ascii="Verdana" w:hAnsi="Verdana"/>
            <w:sz w:val="22"/>
          </w:rPr>
          <w:t>val</w:t>
        </w:r>
      </w:hyperlink>
      <w:r>
        <w:t>.</w:t>
      </w:r>
      <w:r>
        <w:rPr>
          <w:rFonts w:ascii="Verdana" w:hAnsi="Verdana"/>
          <w:color w:val="000000"/>
          <w:sz w:val="22"/>
        </w:rPr>
        <w:t xml:space="preserve"> </w:t>
      </w:r>
    </w:p>
    <w:p w:rsidR="002777E5" w:rsidRPr="00FB0308" w:rsidRDefault="002777E5" w:rsidP="002777E5">
      <w:pPr>
        <w:autoSpaceDE w:val="0"/>
        <w:autoSpaceDN w:val="0"/>
        <w:adjustRightInd w:val="0"/>
        <w:spacing w:after="120"/>
        <w:ind w:left="1440"/>
        <w:jc w:val="both"/>
        <w:rPr>
          <w:rFonts w:ascii="Verdana" w:eastAsia="MS Mincho" w:hAnsi="Verdana" w:cs="Arial"/>
          <w:color w:val="000000"/>
          <w:sz w:val="22"/>
          <w:szCs w:val="22"/>
        </w:rPr>
      </w:pPr>
      <w:r>
        <w:rPr>
          <w:rFonts w:ascii="Verdana" w:hAnsi="Verdana"/>
          <w:color w:val="000000"/>
          <w:sz w:val="22"/>
        </w:rPr>
        <w:t xml:space="preserve">A gyártónak alkalmaznia kell a beléptető programot (lásd: </w:t>
      </w:r>
      <w:hyperlink w:anchor="Incoming_materials_requirements" w:history="1">
        <w:r w:rsidRPr="00A83A8E">
          <w:rPr>
            <w:rStyle w:val="Hyperlink"/>
            <w:rFonts w:ascii="Verdana" w:hAnsi="Verdana"/>
            <w:sz w:val="22"/>
          </w:rPr>
          <w:t>4.3.2. cikk</w:t>
        </w:r>
      </w:hyperlink>
      <w:r>
        <w:rPr>
          <w:rFonts w:ascii="Verdana" w:hAnsi="Verdana"/>
          <w:color w:val="000000"/>
          <w:sz w:val="22"/>
        </w:rPr>
        <w:t>).</w:t>
      </w:r>
    </w:p>
    <w:p w:rsidR="002777E5" w:rsidRPr="00FB0308" w:rsidRDefault="002777E5" w:rsidP="002777E5">
      <w:pPr>
        <w:autoSpaceDE w:val="0"/>
        <w:autoSpaceDN w:val="0"/>
        <w:adjustRightInd w:val="0"/>
        <w:spacing w:after="120"/>
        <w:ind w:left="1440"/>
        <w:jc w:val="both"/>
        <w:rPr>
          <w:rFonts w:ascii="Verdana" w:eastAsia="MS Mincho" w:hAnsi="Verdana" w:cs="Arial"/>
          <w:color w:val="000000"/>
          <w:sz w:val="22"/>
          <w:szCs w:val="22"/>
        </w:rPr>
      </w:pPr>
    </w:p>
    <w:p w:rsidR="002777E5" w:rsidRPr="00FB0308" w:rsidRDefault="002777E5" w:rsidP="002777E5">
      <w:pPr>
        <w:autoSpaceDE w:val="0"/>
        <w:autoSpaceDN w:val="0"/>
        <w:adjustRightInd w:val="0"/>
        <w:spacing w:after="120"/>
        <w:ind w:left="720"/>
        <w:jc w:val="both"/>
        <w:rPr>
          <w:rFonts w:ascii="Verdana" w:eastAsia="MS Mincho" w:hAnsi="Verdana" w:cs="Arial"/>
          <w:color w:val="000000"/>
          <w:sz w:val="22"/>
          <w:szCs w:val="22"/>
        </w:rPr>
      </w:pPr>
    </w:p>
    <w:p w:rsidR="002777E5" w:rsidRPr="00FB0308" w:rsidRDefault="002777E5" w:rsidP="005A7413">
      <w:pPr>
        <w:pStyle w:val="ListParagraph"/>
        <w:numPr>
          <w:ilvl w:val="0"/>
          <w:numId w:val="44"/>
        </w:numPr>
        <w:autoSpaceDE w:val="0"/>
        <w:autoSpaceDN w:val="0"/>
        <w:adjustRightInd w:val="0"/>
        <w:spacing w:after="120"/>
        <w:contextualSpacing/>
        <w:jc w:val="both"/>
        <w:rPr>
          <w:rFonts w:ascii="Verdana" w:eastAsia="MS Mincho" w:hAnsi="Verdana" w:cs="Arial"/>
          <w:b/>
          <w:color w:val="000000"/>
          <w:sz w:val="22"/>
          <w:szCs w:val="22"/>
        </w:rPr>
      </w:pPr>
      <w:r>
        <w:rPr>
          <w:rFonts w:ascii="Verdana" w:hAnsi="Verdana"/>
          <w:b/>
          <w:color w:val="000000"/>
          <w:sz w:val="22"/>
        </w:rPr>
        <w:t>Nem garantált forrás</w:t>
      </w:r>
    </w:p>
    <w:p w:rsidR="002777E5" w:rsidRPr="00FB0308" w:rsidRDefault="002777E5" w:rsidP="002777E5">
      <w:pPr>
        <w:pStyle w:val="ListParagraph"/>
        <w:autoSpaceDE w:val="0"/>
        <w:autoSpaceDN w:val="0"/>
        <w:adjustRightInd w:val="0"/>
        <w:spacing w:after="120"/>
        <w:ind w:left="1440"/>
        <w:jc w:val="both"/>
        <w:rPr>
          <w:rFonts w:ascii="Verdana" w:eastAsia="MS Mincho" w:hAnsi="Verdana" w:cs="Arial"/>
          <w:color w:val="000000"/>
          <w:sz w:val="22"/>
          <w:szCs w:val="22"/>
        </w:rPr>
      </w:pPr>
    </w:p>
    <w:p w:rsidR="002777E5" w:rsidRPr="00FB0308" w:rsidRDefault="002777E5" w:rsidP="002777E5">
      <w:pPr>
        <w:pStyle w:val="ListParagraph"/>
        <w:autoSpaceDE w:val="0"/>
        <w:autoSpaceDN w:val="0"/>
        <w:adjustRightInd w:val="0"/>
        <w:spacing w:after="120"/>
        <w:ind w:left="1440"/>
        <w:jc w:val="both"/>
      </w:pPr>
      <w:r>
        <w:rPr>
          <w:rFonts w:ascii="Verdana" w:hAnsi="Verdana"/>
          <w:color w:val="000000"/>
          <w:sz w:val="22"/>
        </w:rPr>
        <w:t xml:space="preserve">A bejövő anyagokat nem garantált forrástól vásárolják meg. A gyártó lesz a takarmánylánc kezdőpontja, és előfeltétel az előzetes ellenőrzési eljárás elvégzése (lásd: </w:t>
      </w:r>
      <w:hyperlink w:anchor="Gatekeeper_protocol" w:history="1">
        <w:r w:rsidRPr="00A83A8E">
          <w:rPr>
            <w:rStyle w:val="Hyperlink"/>
            <w:rFonts w:ascii="Verdana" w:hAnsi="Verdana"/>
            <w:sz w:val="22"/>
          </w:rPr>
          <w:t>4.3.2.2. cikk</w:t>
        </w:r>
      </w:hyperlink>
      <w:r>
        <w:rPr>
          <w:rFonts w:ascii="Verdana" w:hAnsi="Verdana"/>
          <w:color w:val="000000"/>
          <w:sz w:val="22"/>
        </w:rPr>
        <w:t>).</w:t>
      </w:r>
      <w:r>
        <w:t xml:space="preserve"> </w:t>
      </w:r>
    </w:p>
    <w:p w:rsidR="002777E5" w:rsidRPr="00FB0308" w:rsidRDefault="002777E5" w:rsidP="002777E5">
      <w:pPr>
        <w:autoSpaceDE w:val="0"/>
        <w:autoSpaceDN w:val="0"/>
        <w:adjustRightInd w:val="0"/>
        <w:spacing w:after="120"/>
        <w:ind w:left="720"/>
        <w:jc w:val="both"/>
        <w:rPr>
          <w:rFonts w:ascii="Verdana" w:eastAsia="MS Mincho" w:hAnsi="Verdana" w:cs="Arial"/>
          <w:color w:val="000000"/>
          <w:sz w:val="22"/>
          <w:szCs w:val="22"/>
        </w:rPr>
      </w:pPr>
    </w:p>
    <w:p w:rsidR="002777E5" w:rsidRPr="00FB0308" w:rsidRDefault="002C0F0D" w:rsidP="00A907D9">
      <w:pPr>
        <w:pStyle w:val="Heading4"/>
        <w:rPr>
          <w:rFonts w:eastAsia="MS Mincho"/>
        </w:rPr>
      </w:pPr>
      <w:bookmarkStart w:id="116" w:name="_Toc400033154"/>
      <w:bookmarkStart w:id="117" w:name="_Toc436399288"/>
      <w:r>
        <w:t xml:space="preserve">4.3.2.2. </w:t>
      </w:r>
      <w:bookmarkStart w:id="118" w:name="Gatekeeper_protocol"/>
      <w:r>
        <w:t xml:space="preserve">Előzetes ellenőrzési protokoll </w:t>
      </w:r>
      <w:bookmarkEnd w:id="118"/>
      <w:r>
        <w:t>(nem garantált forrásból származó technológiai segédanyagok és adalékanyagok).</w:t>
      </w:r>
      <w:bookmarkEnd w:id="116"/>
      <w:bookmarkEnd w:id="117"/>
    </w:p>
    <w:p w:rsidR="00A907D9" w:rsidRPr="00FB0308" w:rsidRDefault="00A907D9" w:rsidP="002A217C">
      <w:pPr>
        <w:autoSpaceDE w:val="0"/>
        <w:autoSpaceDN w:val="0"/>
        <w:adjustRightInd w:val="0"/>
        <w:spacing w:after="120"/>
        <w:ind w:left="360"/>
        <w:jc w:val="both"/>
        <w:rPr>
          <w:rFonts w:ascii="Verdana" w:eastAsia="MS Mincho" w:hAnsi="Verdana" w:cs="Arial"/>
          <w:sz w:val="22"/>
          <w:szCs w:val="22"/>
        </w:rPr>
      </w:pPr>
    </w:p>
    <w:p w:rsidR="002777E5" w:rsidRPr="00FB0308" w:rsidRDefault="002777E5" w:rsidP="002A217C">
      <w:pPr>
        <w:autoSpaceDE w:val="0"/>
        <w:autoSpaceDN w:val="0"/>
        <w:adjustRightInd w:val="0"/>
        <w:spacing w:after="120"/>
        <w:ind w:left="360"/>
        <w:jc w:val="both"/>
        <w:rPr>
          <w:rFonts w:ascii="Verdana" w:eastAsia="MS Mincho" w:hAnsi="Verdana" w:cs="Arial"/>
          <w:sz w:val="22"/>
          <w:szCs w:val="22"/>
        </w:rPr>
      </w:pPr>
      <w:r>
        <w:rPr>
          <w:rFonts w:ascii="Verdana" w:hAnsi="Verdana"/>
          <w:sz w:val="22"/>
        </w:rPr>
        <w:t>Nem garantált forrásból származó anyagok vásárlása esetén a gyártó köteles:</w:t>
      </w:r>
    </w:p>
    <w:p w:rsidR="002777E5" w:rsidRPr="00FB0308" w:rsidRDefault="002777E5" w:rsidP="005A7413">
      <w:pPr>
        <w:numPr>
          <w:ilvl w:val="0"/>
          <w:numId w:val="41"/>
        </w:numPr>
        <w:autoSpaceDE w:val="0"/>
        <w:autoSpaceDN w:val="0"/>
        <w:adjustRightInd w:val="0"/>
        <w:spacing w:after="120"/>
        <w:jc w:val="both"/>
        <w:rPr>
          <w:rFonts w:ascii="Verdana" w:eastAsia="MS Mincho" w:hAnsi="Verdana" w:cs="Arial"/>
          <w:sz w:val="22"/>
          <w:szCs w:val="22"/>
        </w:rPr>
      </w:pPr>
      <w:r>
        <w:rPr>
          <w:rFonts w:ascii="Verdana" w:hAnsi="Verdana"/>
          <w:sz w:val="22"/>
        </w:rPr>
        <w:t>Ügyiratot készíteni minden egyes vásárlásra vonatkozóan. Az ügyirat a következőket tartalmazza:</w:t>
      </w:r>
    </w:p>
    <w:p w:rsidR="002777E5" w:rsidRPr="00FB0308" w:rsidRDefault="002777E5" w:rsidP="005A7413">
      <w:pPr>
        <w:numPr>
          <w:ilvl w:val="2"/>
          <w:numId w:val="42"/>
        </w:numPr>
        <w:autoSpaceDE w:val="0"/>
        <w:autoSpaceDN w:val="0"/>
        <w:adjustRightInd w:val="0"/>
        <w:spacing w:after="120"/>
        <w:jc w:val="both"/>
        <w:rPr>
          <w:rFonts w:ascii="Verdana" w:eastAsia="MS Mincho" w:hAnsi="Verdana" w:cs="Arial"/>
          <w:sz w:val="22"/>
          <w:szCs w:val="22"/>
        </w:rPr>
      </w:pPr>
      <w:r>
        <w:rPr>
          <w:rFonts w:ascii="Verdana" w:hAnsi="Verdana"/>
          <w:sz w:val="22"/>
        </w:rPr>
        <w:t>A beszállítóval kötött szerződést. A szerződés tartalmazza a bejövő anyagokra, a tárolásra és a szállításra vonatkozó követelményeket (</w:t>
      </w:r>
      <w:hyperlink w:anchor="storage" w:history="1">
        <w:r w:rsidRPr="00A83A8E">
          <w:rPr>
            <w:rStyle w:val="Hyperlink"/>
            <w:rFonts w:ascii="Verdana" w:hAnsi="Verdana"/>
            <w:sz w:val="22"/>
          </w:rPr>
          <w:t>4.3.9. cikk</w:t>
        </w:r>
      </w:hyperlink>
      <w:r>
        <w:rPr>
          <w:rFonts w:ascii="Verdana" w:hAnsi="Verdana"/>
          <w:sz w:val="22"/>
        </w:rPr>
        <w:t xml:space="preserve"> és </w:t>
      </w:r>
      <w:hyperlink w:anchor="Transport" w:history="1">
        <w:r w:rsidRPr="00A83A8E">
          <w:rPr>
            <w:rStyle w:val="Hyperlink"/>
            <w:rFonts w:ascii="Verdana" w:hAnsi="Verdana"/>
            <w:sz w:val="22"/>
          </w:rPr>
          <w:t>4.3.10. cikk</w:t>
        </w:r>
      </w:hyperlink>
      <w:r>
        <w:rPr>
          <w:rFonts w:ascii="Verdana" w:hAnsi="Verdana"/>
          <w:sz w:val="22"/>
        </w:rPr>
        <w:t>).</w:t>
      </w:r>
    </w:p>
    <w:p w:rsidR="002777E5" w:rsidRPr="00FB0308" w:rsidRDefault="002777E5" w:rsidP="005A7413">
      <w:pPr>
        <w:numPr>
          <w:ilvl w:val="2"/>
          <w:numId w:val="42"/>
        </w:numPr>
        <w:autoSpaceDE w:val="0"/>
        <w:autoSpaceDN w:val="0"/>
        <w:adjustRightInd w:val="0"/>
        <w:spacing w:after="120"/>
        <w:jc w:val="both"/>
        <w:rPr>
          <w:rFonts w:ascii="Verdana" w:eastAsia="MS Mincho" w:hAnsi="Verdana" w:cs="Arial"/>
          <w:sz w:val="22"/>
          <w:szCs w:val="22"/>
        </w:rPr>
      </w:pPr>
      <w:r>
        <w:rPr>
          <w:rFonts w:ascii="Verdana" w:hAnsi="Verdana"/>
          <w:sz w:val="22"/>
        </w:rPr>
        <w:t xml:space="preserve">A </w:t>
      </w:r>
      <w:hyperlink w:anchor="Incoming_materials_requirements" w:history="1">
        <w:r w:rsidRPr="00A83A8E">
          <w:rPr>
            <w:rStyle w:val="Hyperlink"/>
            <w:rFonts w:ascii="Verdana" w:hAnsi="Verdana"/>
            <w:sz w:val="22"/>
          </w:rPr>
          <w:t>4.3.2. cikkben</w:t>
        </w:r>
      </w:hyperlink>
      <w:r>
        <w:rPr>
          <w:rFonts w:ascii="Verdana" w:hAnsi="Verdana"/>
          <w:sz w:val="22"/>
        </w:rPr>
        <w:t xml:space="preserve"> leírt beléptető program követelményeit és eredményét.</w:t>
      </w:r>
    </w:p>
    <w:p w:rsidR="002777E5" w:rsidRPr="00FB0308" w:rsidRDefault="00BC3635" w:rsidP="005A7413">
      <w:pPr>
        <w:numPr>
          <w:ilvl w:val="2"/>
          <w:numId w:val="42"/>
        </w:numPr>
        <w:autoSpaceDE w:val="0"/>
        <w:autoSpaceDN w:val="0"/>
        <w:adjustRightInd w:val="0"/>
        <w:spacing w:after="120"/>
        <w:jc w:val="both"/>
        <w:rPr>
          <w:rFonts w:ascii="Verdana" w:eastAsia="MS Mincho" w:hAnsi="Verdana" w:cs="Arial"/>
          <w:sz w:val="22"/>
          <w:szCs w:val="22"/>
        </w:rPr>
      </w:pPr>
      <w:r>
        <w:rPr>
          <w:rFonts w:ascii="Verdana" w:hAnsi="Verdana"/>
          <w:sz w:val="22"/>
        </w:rPr>
        <w:t>Az elvégzett, adott esetben kockázatértékelésen alapuló vizsgálatok eredményeit.</w:t>
      </w:r>
    </w:p>
    <w:p w:rsidR="002777E5" w:rsidRPr="00FB0308" w:rsidRDefault="002777E5" w:rsidP="002A217C">
      <w:pPr>
        <w:autoSpaceDE w:val="0"/>
        <w:autoSpaceDN w:val="0"/>
        <w:adjustRightInd w:val="0"/>
        <w:spacing w:after="120"/>
        <w:ind w:left="720" w:firstLine="360"/>
        <w:jc w:val="both"/>
        <w:rPr>
          <w:rFonts w:ascii="Verdana" w:eastAsia="MS Mincho" w:hAnsi="Verdana" w:cs="Arial"/>
          <w:sz w:val="22"/>
          <w:szCs w:val="22"/>
        </w:rPr>
      </w:pPr>
      <w:r>
        <w:rPr>
          <w:rFonts w:ascii="Verdana" w:hAnsi="Verdana"/>
          <w:sz w:val="22"/>
        </w:rPr>
        <w:t>Az ügyiratot le kell zárni az első szállítás megvalósulása előtt.</w:t>
      </w:r>
    </w:p>
    <w:p w:rsidR="002777E5" w:rsidRPr="00FB0308" w:rsidRDefault="002777E5" w:rsidP="005A7413">
      <w:pPr>
        <w:numPr>
          <w:ilvl w:val="0"/>
          <w:numId w:val="41"/>
        </w:numPr>
        <w:autoSpaceDE w:val="0"/>
        <w:autoSpaceDN w:val="0"/>
        <w:adjustRightInd w:val="0"/>
        <w:spacing w:after="120"/>
        <w:jc w:val="both"/>
        <w:rPr>
          <w:rFonts w:ascii="Verdana" w:eastAsia="MS Mincho" w:hAnsi="Verdana" w:cs="Arial"/>
          <w:sz w:val="22"/>
          <w:szCs w:val="22"/>
        </w:rPr>
      </w:pPr>
      <w:r>
        <w:rPr>
          <w:rFonts w:ascii="Verdana" w:hAnsi="Verdana"/>
          <w:sz w:val="22"/>
        </w:rPr>
        <w:t xml:space="preserve">Ellenőrizni a bejövő anyagokat a beléptetési terv alapján, és elvégezni kibocsátott minta vizsgálatát (lásd: </w:t>
      </w:r>
      <w:hyperlink w:anchor="Incoming_materials_requirements" w:history="1">
        <w:r w:rsidRPr="00A83A8E">
          <w:rPr>
            <w:rStyle w:val="Hyperlink"/>
            <w:rFonts w:ascii="Verdana" w:hAnsi="Verdana"/>
            <w:sz w:val="22"/>
          </w:rPr>
          <w:t>4.3.2</w:t>
        </w:r>
        <w:r w:rsidR="00795D4D" w:rsidRPr="00A83A8E">
          <w:rPr>
            <w:rStyle w:val="Hyperlink"/>
            <w:rFonts w:ascii="Verdana" w:hAnsi="Verdana"/>
            <w:sz w:val="22"/>
          </w:rPr>
          <w:t xml:space="preserve">. </w:t>
        </w:r>
        <w:r w:rsidRPr="00A83A8E">
          <w:rPr>
            <w:rStyle w:val="Hyperlink"/>
            <w:rFonts w:ascii="Verdana" w:hAnsi="Verdana"/>
            <w:sz w:val="22"/>
          </w:rPr>
          <w:t>cikk</w:t>
        </w:r>
      </w:hyperlink>
      <w:r>
        <w:rPr>
          <w:rFonts w:ascii="Verdana" w:hAnsi="Verdana"/>
          <w:sz w:val="22"/>
        </w:rPr>
        <w:t xml:space="preserve">, </w:t>
      </w:r>
      <w:hyperlink w:anchor="INspection_sampling_analysis" w:history="1">
        <w:r w:rsidRPr="00A83A8E">
          <w:rPr>
            <w:rStyle w:val="Hyperlink"/>
            <w:rFonts w:ascii="Verdana" w:hAnsi="Verdana"/>
            <w:sz w:val="22"/>
          </w:rPr>
          <w:t>4.4.3. cikk</w:t>
        </w:r>
      </w:hyperlink>
      <w:r>
        <w:rPr>
          <w:rFonts w:ascii="Verdana" w:hAnsi="Verdana"/>
          <w:sz w:val="22"/>
        </w:rPr>
        <w:t>).</w:t>
      </w:r>
    </w:p>
    <w:p w:rsidR="002777E5" w:rsidRPr="00FB0308" w:rsidRDefault="002777E5" w:rsidP="005A7413">
      <w:pPr>
        <w:numPr>
          <w:ilvl w:val="0"/>
          <w:numId w:val="41"/>
        </w:numPr>
        <w:autoSpaceDE w:val="0"/>
        <w:autoSpaceDN w:val="0"/>
        <w:adjustRightInd w:val="0"/>
        <w:spacing w:after="120"/>
        <w:jc w:val="both"/>
      </w:pPr>
      <w:r>
        <w:rPr>
          <w:rFonts w:ascii="Verdana" w:hAnsi="Verdana"/>
          <w:sz w:val="22"/>
        </w:rPr>
        <w:t>Bevenni a beszállítót a beszállítói értékelésbe.</w:t>
      </w:r>
    </w:p>
    <w:p w:rsidR="00BA0044" w:rsidRDefault="00BA0044" w:rsidP="00610CAC">
      <w:pPr>
        <w:autoSpaceDE w:val="0"/>
        <w:autoSpaceDN w:val="0"/>
        <w:adjustRightInd w:val="0"/>
        <w:spacing w:after="120"/>
        <w:jc w:val="right"/>
        <w:rPr>
          <w:rFonts w:ascii="Verdana" w:hAnsi="Verdana" w:cs="Arial"/>
          <w:sz w:val="22"/>
          <w:szCs w:val="22"/>
        </w:rPr>
      </w:pPr>
    </w:p>
    <w:p w:rsidR="00156A65" w:rsidRPr="00200B86" w:rsidRDefault="00C765C2" w:rsidP="008B7B32">
      <w:pPr>
        <w:pStyle w:val="Heading3"/>
      </w:pPr>
      <w:bookmarkStart w:id="119" w:name="_Toc400033155"/>
      <w:bookmarkStart w:id="120" w:name="_Toc436399289"/>
      <w:r>
        <w:rPr>
          <w:rFonts w:eastAsia="MS Mincho" w:cs="Arial"/>
          <w:noProof/>
          <w:lang w:bidi="ar-SA"/>
        </w:rPr>
        <mc:AlternateContent>
          <mc:Choice Requires="wps">
            <w:drawing>
              <wp:anchor distT="0" distB="0" distL="114300" distR="114300" simplePos="0" relativeHeight="251668480" behindDoc="0" locked="0" layoutInCell="1" allowOverlap="1" wp14:anchorId="2A53A369" wp14:editId="65B0C15E">
                <wp:simplePos x="0" y="0"/>
                <wp:positionH relativeFrom="column">
                  <wp:posOffset>5855970</wp:posOffset>
                </wp:positionH>
                <wp:positionV relativeFrom="paragraph">
                  <wp:posOffset>3542030</wp:posOffset>
                </wp:positionV>
                <wp:extent cx="282575" cy="205740"/>
                <wp:effectExtent l="7620" t="8255" r="5080" b="5080"/>
                <wp:wrapNone/>
                <wp:docPr id="7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05740"/>
                        </a:xfrm>
                        <a:prstGeom prst="rect">
                          <a:avLst/>
                        </a:prstGeom>
                        <a:solidFill>
                          <a:srgbClr val="FFFFFF"/>
                        </a:solidFill>
                        <a:ln w="9525">
                          <a:solidFill>
                            <a:srgbClr val="FFFFFF"/>
                          </a:solidFill>
                          <a:miter lim="800000"/>
                          <a:headEnd/>
                          <a:tailEnd/>
                        </a:ln>
                      </wps:spPr>
                      <wps:txbx>
                        <w:txbxContent>
                          <w:p w:rsidR="00AF036A" w:rsidRPr="003660D9" w:rsidRDefault="00AF036A" w:rsidP="00702D90">
                            <w:r w:rsidRPr="006D65C2">
                              <w:rPr>
                                <w:rStyle w:val="Hyperlink"/>
                                <w:rFonts w:ascii="Verdana" w:eastAsia="MS Mincho" w:hAnsi="Verdana" w:cs="Arial"/>
                                <w:b/>
                                <w:sz w:val="28"/>
                                <w:szCs w:val="28"/>
                              </w:rPr>
                              <w:sym w:font="Wingdings 3" w:char="F04F"/>
                            </w:r>
                            <w:r>
                              <w:rPr>
                                <w:rFonts w:ascii="Verdana" w:hAnsi="Verdana"/>
                                <w:b/>
                                <w:i/>
                                <w:color w:val="4F81BD"/>
                                <w:sz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5" o:spid="_x0000_s1029" type="#_x0000_t202" style="position:absolute;margin-left:461.1pt;margin-top:278.9pt;width:22.25pt;height:16.2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" strokecolor="white">
                <v:textbox style="mso-fit-shape-to-text:t">
                  <w:txbxContent>
                    <w:p w:rsidR="00AF036A" w:rsidRPr="003660D9" w:rsidRDefault="00AF036A" w:rsidP="00702D90">
                      <w:r w:rsidRPr="006D65C2">
                        <w:rPr>
                          <w:rStyle w:val="Hyperlink"/>
                          <w:rFonts w:ascii="Verdana" w:eastAsia="MS Mincho" w:hAnsi="Verdana" w:cs="Arial"/>
                          <w:b/>
                          <w:sz w:val="28"/>
                          <w:szCs w:val="28"/>
                        </w:rPr>
                        <w:sym w:font="Wingdings 3" w:char="F04F"/>
                      </w:r>
                      <w:r>
                        <w:rPr>
                          <w:rFonts w:ascii="Verdana" w:hAnsi="Verdana"/>
                          <w:b/>
                          <w:i/>
                          <w:color w:val="4F81BD"/>
                          <w:sz w:val="16"/>
                        </w:rPr>
                        <w:t xml:space="preserve">   </w:t>
                      </w:r>
                    </w:p>
                  </w:txbxContent>
                </v:textbox>
              </v:shape>
            </w:pict>
          </mc:Fallback>
        </mc:AlternateContent>
      </w:r>
      <w:r>
        <w:br w:type="page"/>
      </w:r>
      <w:r>
        <w:lastRenderedPageBreak/>
        <w:t xml:space="preserve">4.3.3. </w:t>
      </w:r>
      <w:bookmarkStart w:id="121" w:name="Incoming_materials"/>
      <w:r>
        <w:t>Bejövő anyagok kezelése</w:t>
      </w:r>
      <w:bookmarkEnd w:id="119"/>
      <w:bookmarkEnd w:id="120"/>
      <w:bookmarkEnd w:id="121"/>
    </w:p>
    <w:p w:rsidR="00906AD3" w:rsidRPr="001D76FB" w:rsidRDefault="00906AD3" w:rsidP="003910AE">
      <w:pPr>
        <w:jc w:val="both"/>
        <w:rPr>
          <w:rFonts w:ascii="Verdana" w:hAnsi="Verdana"/>
          <w:bCs/>
          <w:sz w:val="22"/>
          <w:szCs w:val="22"/>
        </w:rPr>
      </w:pPr>
    </w:p>
    <w:p w:rsidR="001D0EE1" w:rsidRPr="00FB0308" w:rsidRDefault="001D0EE1" w:rsidP="002A217C">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A vezetőség gondoskodni köteles arról, hogy a telephelyre belépő minden tételt egyedi módon tartsanak nyilván tételszám, a termék teljes neve, a beérkezés napja és az érkezett mennyiség alapján. </w:t>
      </w:r>
      <w:r>
        <w:rPr>
          <w:rFonts w:ascii="Verdana" w:hAnsi="Verdana"/>
          <w:sz w:val="22"/>
        </w:rPr>
        <w:t>Sor kerül a nyersanyagok első szemrevételezési és fizikai vizsgálatára.</w:t>
      </w:r>
      <w:r>
        <w:rPr>
          <w:sz w:val="22"/>
        </w:rPr>
        <w:t xml:space="preserve"> </w:t>
      </w:r>
      <w:r>
        <w:rPr>
          <w:rFonts w:ascii="Verdana" w:hAnsi="Verdana"/>
          <w:color w:val="000000"/>
          <w:sz w:val="22"/>
        </w:rPr>
        <w:t xml:space="preserve">Az esetleges károkat a megfelelő felelős egység, </w:t>
      </w:r>
      <w:r>
        <w:rPr>
          <w:rFonts w:ascii="Verdana" w:hAnsi="Verdana"/>
          <w:i/>
          <w:color w:val="000000"/>
          <w:sz w:val="22"/>
        </w:rPr>
        <w:t>pl.</w:t>
      </w:r>
      <w:r>
        <w:rPr>
          <w:rFonts w:ascii="Verdana" w:hAnsi="Verdana"/>
          <w:color w:val="000000"/>
          <w:sz w:val="22"/>
        </w:rPr>
        <w:t xml:space="preserve"> a minőségellenőrzési egység felé kell jelenteni. </w:t>
      </w:r>
    </w:p>
    <w:p w:rsidR="001D0EE1" w:rsidRPr="00FB0308" w:rsidRDefault="001D0EE1" w:rsidP="002A217C">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A bejövő anyagok esetében átvételi és tárolási eljárást kell megvalósítani. Amennyiben sor kerül a silók kiürítésére, ezt rögzíteni kell.</w:t>
      </w:r>
    </w:p>
    <w:p w:rsidR="001D0EE1" w:rsidRPr="00FB0308" w:rsidRDefault="001D0EE1" w:rsidP="002A217C">
      <w:pPr>
        <w:autoSpaceDE w:val="0"/>
        <w:autoSpaceDN w:val="0"/>
        <w:adjustRightInd w:val="0"/>
        <w:jc w:val="both"/>
        <w:rPr>
          <w:rFonts w:ascii="Verdana" w:eastAsia="MS Mincho" w:hAnsi="Verdana" w:cs="Arial"/>
          <w:color w:val="000000"/>
          <w:sz w:val="22"/>
          <w:szCs w:val="22"/>
        </w:rPr>
      </w:pPr>
      <w:r>
        <w:rPr>
          <w:rFonts w:ascii="Verdana" w:hAnsi="Verdana"/>
          <w:color w:val="000000"/>
          <w:sz w:val="22"/>
        </w:rPr>
        <w:t xml:space="preserve">A bejövő anyagokat ellenőrizni kell a beléptető program szerint (lásd: </w:t>
      </w:r>
      <w:hyperlink w:anchor="Incoming_materials_requirements" w:history="1">
        <w:r w:rsidRPr="00A83A8E">
          <w:rPr>
            <w:rStyle w:val="Hyperlink"/>
            <w:rFonts w:ascii="Verdana" w:hAnsi="Verdana"/>
            <w:sz w:val="22"/>
          </w:rPr>
          <w:t>4.3.2. cikk</w:t>
        </w:r>
      </w:hyperlink>
      <w:r>
        <w:rPr>
          <w:rFonts w:ascii="Verdana" w:hAnsi="Verdana"/>
          <w:color w:val="000000"/>
          <w:sz w:val="22"/>
        </w:rPr>
        <w:t>)</w:t>
      </w:r>
    </w:p>
    <w:p w:rsidR="001D0EE1" w:rsidRPr="00FB0308" w:rsidRDefault="001D0EE1" w:rsidP="002A217C">
      <w:pPr>
        <w:autoSpaceDE w:val="0"/>
        <w:autoSpaceDN w:val="0"/>
        <w:adjustRightInd w:val="0"/>
        <w:jc w:val="both"/>
        <w:rPr>
          <w:rFonts w:ascii="Verdana" w:eastAsia="MS Mincho" w:hAnsi="Verdana" w:cs="Arial"/>
          <w:color w:val="000000"/>
          <w:sz w:val="22"/>
          <w:szCs w:val="22"/>
        </w:rPr>
      </w:pPr>
    </w:p>
    <w:p w:rsidR="001D0EE1" w:rsidRPr="00FB0308" w:rsidRDefault="00324371" w:rsidP="002A217C">
      <w:pPr>
        <w:autoSpaceDE w:val="0"/>
        <w:autoSpaceDN w:val="0"/>
        <w:adjustRightInd w:val="0"/>
        <w:jc w:val="both"/>
        <w:rPr>
          <w:rFonts w:ascii="Verdana" w:eastAsia="EUAlbertina-Regular-Identity-H" w:hAnsi="Verdana" w:cs="Arial"/>
          <w:color w:val="231F20"/>
          <w:sz w:val="22"/>
          <w:szCs w:val="22"/>
        </w:rPr>
      </w:pPr>
      <w:r>
        <w:rPr>
          <w:rFonts w:ascii="Verdana" w:hAnsi="Verdana"/>
          <w:color w:val="000000"/>
          <w:sz w:val="22"/>
        </w:rPr>
        <w:t>A bejövő anyagokból vett mintákat</w:t>
      </w:r>
      <w:r>
        <w:rPr>
          <w:rFonts w:ascii="Verdana" w:hAnsi="Verdana"/>
          <w:color w:val="231F20"/>
          <w:sz w:val="22"/>
        </w:rPr>
        <w:t xml:space="preserve"> a gyártó által előzetesen meghatározott eljárás keretében a nyomon követhetőség érdekében megfelelő mennyiségben meg kell őrizni. A mintákat le kell zárni, és egyszerű azonosíthatóság céljából címkékkel kell ellátni; olyan körülmények között kell ezeket tárolni, amely megakadályozza a minta összetételének rendellenes változását vagy bármiféle hamisítását. A mintákat olyan időtartamig kell megőrizni, amely megfelel annak a használatnak, amely céljából a takarmány-alapanyagot forgalomba hozzák (lásd: </w:t>
      </w:r>
      <w:hyperlink w:anchor="INspection_sampling_analysis" w:history="1">
        <w:r w:rsidRPr="00A83A8E">
          <w:rPr>
            <w:rStyle w:val="Hyperlink"/>
            <w:rFonts w:ascii="Verdana" w:hAnsi="Verdana"/>
            <w:sz w:val="22"/>
          </w:rPr>
          <w:t>4.4.3. cikk</w:t>
        </w:r>
      </w:hyperlink>
      <w:r>
        <w:rPr>
          <w:rFonts w:ascii="Verdana" w:hAnsi="Verdana"/>
          <w:color w:val="231F20"/>
          <w:sz w:val="22"/>
        </w:rPr>
        <w:t>).</w:t>
      </w:r>
    </w:p>
    <w:p w:rsidR="002F3B8D" w:rsidRPr="00FB0308" w:rsidRDefault="002F3B8D" w:rsidP="002A217C">
      <w:pPr>
        <w:autoSpaceDE w:val="0"/>
        <w:autoSpaceDN w:val="0"/>
        <w:adjustRightInd w:val="0"/>
        <w:jc w:val="both"/>
        <w:rPr>
          <w:rFonts w:ascii="Verdana" w:eastAsia="EUAlbertina-Regular-Identity-H" w:hAnsi="Verdana" w:cs="Arial"/>
          <w:color w:val="231F20"/>
          <w:sz w:val="22"/>
          <w:szCs w:val="22"/>
        </w:rPr>
      </w:pPr>
    </w:p>
    <w:p w:rsidR="002F3B8D" w:rsidRPr="00FB0308" w:rsidRDefault="002F3B8D" w:rsidP="002A217C">
      <w:pPr>
        <w:autoSpaceDE w:val="0"/>
        <w:autoSpaceDN w:val="0"/>
        <w:adjustRightInd w:val="0"/>
        <w:jc w:val="both"/>
        <w:rPr>
          <w:rFonts w:ascii="Verdana" w:eastAsia="EUAlbertina-Regular-Identity-H" w:hAnsi="Verdana" w:cs="Arial"/>
          <w:color w:val="231F20"/>
          <w:sz w:val="22"/>
          <w:szCs w:val="22"/>
        </w:rPr>
      </w:pPr>
    </w:p>
    <w:p w:rsidR="00007AF7" w:rsidRPr="00FB0308" w:rsidRDefault="005B4879" w:rsidP="008B7B32">
      <w:pPr>
        <w:pStyle w:val="Heading3"/>
        <w:rPr>
          <w:rFonts w:eastAsia="MS Mincho"/>
        </w:rPr>
      </w:pPr>
      <w:bookmarkStart w:id="122" w:name="_Toc400033156"/>
      <w:bookmarkStart w:id="123" w:name="_Toc436399290"/>
      <w:r>
        <w:t xml:space="preserve">4.3.4. </w:t>
      </w:r>
      <w:bookmarkStart w:id="124" w:name="cross_contamination"/>
      <w:r>
        <w:t>Keresztszennyeződés megelőzését célzó intézkedések</w:t>
      </w:r>
      <w:bookmarkEnd w:id="122"/>
      <w:bookmarkEnd w:id="123"/>
      <w:bookmarkEnd w:id="124"/>
    </w:p>
    <w:p w:rsidR="008B7B32" w:rsidRPr="00FB0308" w:rsidRDefault="008B7B32" w:rsidP="003910AE">
      <w:pPr>
        <w:autoSpaceDE w:val="0"/>
        <w:autoSpaceDN w:val="0"/>
        <w:adjustRightInd w:val="0"/>
        <w:spacing w:after="120"/>
        <w:jc w:val="both"/>
        <w:rPr>
          <w:rFonts w:ascii="Verdana" w:eastAsia="MS Mincho" w:hAnsi="Verdana" w:cs="Calibri"/>
          <w:color w:val="000000"/>
          <w:sz w:val="22"/>
          <w:szCs w:val="22"/>
        </w:rPr>
      </w:pPr>
    </w:p>
    <w:p w:rsidR="00BC19B1" w:rsidRPr="00FB0308" w:rsidRDefault="00CF7B03" w:rsidP="003910AE">
      <w:pPr>
        <w:autoSpaceDE w:val="0"/>
        <w:autoSpaceDN w:val="0"/>
        <w:adjustRightInd w:val="0"/>
        <w:spacing w:after="120"/>
        <w:jc w:val="both"/>
        <w:rPr>
          <w:rFonts w:ascii="Verdana" w:eastAsia="MS Mincho" w:hAnsi="Verdana" w:cs="Calibri"/>
          <w:color w:val="000000"/>
          <w:sz w:val="22"/>
          <w:szCs w:val="22"/>
        </w:rPr>
      </w:pPr>
      <w:r>
        <w:rPr>
          <w:rFonts w:ascii="Verdana" w:hAnsi="Verdana"/>
          <w:color w:val="000000"/>
          <w:sz w:val="22"/>
        </w:rPr>
        <w:t xml:space="preserve">A vállalkozó köteles a keresztszennyeződés megelőzésére, ellenőrzésére és észlelésére vonatkozó programot alkalmazni a takarmány egyéb termékekkel történő szennyeződése kockázatának lecsökkentése érdekében. </w:t>
      </w:r>
    </w:p>
    <w:p w:rsidR="00BC19B1" w:rsidRPr="00FB0308" w:rsidRDefault="00BC19B1" w:rsidP="008B7B32">
      <w:pPr>
        <w:pStyle w:val="Heading3"/>
        <w:rPr>
          <w:rFonts w:eastAsia="MS Mincho"/>
        </w:rPr>
      </w:pPr>
      <w:bookmarkStart w:id="125" w:name="_Toc400033157"/>
      <w:bookmarkStart w:id="126" w:name="_Toc436399291"/>
      <w:r>
        <w:t xml:space="preserve">4.3.5. </w:t>
      </w:r>
      <w:bookmarkStart w:id="127" w:name="Contamination"/>
      <w:r>
        <w:t xml:space="preserve"> A szennyeződés megelőzését célzó intézkedések</w:t>
      </w:r>
      <w:bookmarkEnd w:id="125"/>
      <w:bookmarkEnd w:id="126"/>
      <w:bookmarkEnd w:id="127"/>
    </w:p>
    <w:p w:rsidR="008B7B32" w:rsidRPr="00FB0308" w:rsidRDefault="008B7B32" w:rsidP="00BC19B1">
      <w:pPr>
        <w:autoSpaceDE w:val="0"/>
        <w:autoSpaceDN w:val="0"/>
        <w:adjustRightInd w:val="0"/>
        <w:spacing w:after="120"/>
        <w:jc w:val="both"/>
        <w:rPr>
          <w:rFonts w:ascii="Verdana" w:eastAsia="MS Mincho" w:hAnsi="Verdana" w:cs="Calibri"/>
          <w:color w:val="000000"/>
          <w:sz w:val="22"/>
          <w:szCs w:val="22"/>
        </w:rPr>
      </w:pPr>
    </w:p>
    <w:p w:rsidR="00BC19B1" w:rsidRPr="00FB0308" w:rsidRDefault="00BC19B1" w:rsidP="00BC19B1">
      <w:pPr>
        <w:autoSpaceDE w:val="0"/>
        <w:autoSpaceDN w:val="0"/>
        <w:adjustRightInd w:val="0"/>
        <w:spacing w:after="120"/>
        <w:jc w:val="both"/>
        <w:rPr>
          <w:rFonts w:ascii="Verdana" w:eastAsia="MS Mincho" w:hAnsi="Verdana" w:cs="Calibri"/>
          <w:color w:val="000000"/>
          <w:sz w:val="22"/>
          <w:szCs w:val="22"/>
        </w:rPr>
      </w:pPr>
      <w:r>
        <w:rPr>
          <w:rFonts w:ascii="Verdana" w:hAnsi="Verdana"/>
          <w:color w:val="000000"/>
          <w:sz w:val="22"/>
        </w:rPr>
        <w:t>A vállalkozó programot köteles életbe léptetni a szennyeződés megelőzése, ellenőrzése és észlelése céljából. Ennek tartalmaznia kell a fizikai, kémiai és mikrobiológiai szennyeződést megelőző intézkedéseket. A gyár környezetét, a létesítményeket és a berendezéseket olyan módon kell kivitelezni, karbantartani és működtetni, amellyel a szennyeződés lehetősége minimálisra csökkenthető.</w:t>
      </w:r>
    </w:p>
    <w:p w:rsidR="00BC3635" w:rsidRPr="00FB0308" w:rsidRDefault="00BC3635" w:rsidP="00BC19B1">
      <w:pPr>
        <w:autoSpaceDE w:val="0"/>
        <w:autoSpaceDN w:val="0"/>
        <w:adjustRightInd w:val="0"/>
        <w:spacing w:after="120"/>
        <w:jc w:val="both"/>
        <w:rPr>
          <w:rFonts w:ascii="Verdana" w:eastAsia="MS Mincho" w:hAnsi="Verdana" w:cs="Calibri"/>
          <w:color w:val="000000"/>
          <w:sz w:val="22"/>
          <w:szCs w:val="22"/>
        </w:rPr>
      </w:pPr>
    </w:p>
    <w:p w:rsidR="00BC3635" w:rsidRPr="00FB0308" w:rsidRDefault="00BC3635" w:rsidP="00BC3635">
      <w:pPr>
        <w:pStyle w:val="Heading3"/>
        <w:rPr>
          <w:rFonts w:eastAsia="MS Mincho"/>
        </w:rPr>
      </w:pPr>
      <w:bookmarkStart w:id="128" w:name="_Toc352150407"/>
      <w:bookmarkStart w:id="129" w:name="_Toc400033158"/>
      <w:bookmarkStart w:id="130" w:name="_Toc436399292"/>
      <w:r>
        <w:t>4.3.6. Technológiai segédanyagok és adalékanyagok</w:t>
      </w:r>
      <w:bookmarkEnd w:id="128"/>
      <w:bookmarkEnd w:id="129"/>
      <w:bookmarkEnd w:id="130"/>
    </w:p>
    <w:p w:rsidR="00BC3635" w:rsidRPr="00C95FED" w:rsidRDefault="00C765C2" w:rsidP="00BC3635">
      <w:pPr>
        <w:rPr>
          <w:rFonts w:ascii="Verdana" w:hAnsi="Verdana"/>
          <w:sz w:val="22"/>
          <w:szCs w:val="22"/>
        </w:rPr>
      </w:pPr>
      <w:r>
        <w:rPr>
          <w:rFonts w:ascii="Verdana" w:eastAsia="MS Mincho" w:hAnsi="Verdana"/>
          <w:noProof/>
          <w:sz w:val="22"/>
          <w:szCs w:val="22"/>
          <w:lang w:bidi="ar-SA"/>
        </w:rPr>
        <mc:AlternateContent>
          <mc:Choice Requires="wps">
            <w:drawing>
              <wp:anchor distT="0" distB="0" distL="114300" distR="114300" simplePos="0" relativeHeight="251709440" behindDoc="0" locked="0" layoutInCell="1" allowOverlap="1" wp14:anchorId="48F72544" wp14:editId="4C5D6DAE">
                <wp:simplePos x="0" y="0"/>
                <wp:positionH relativeFrom="column">
                  <wp:posOffset>6133465</wp:posOffset>
                </wp:positionH>
                <wp:positionV relativeFrom="paragraph">
                  <wp:posOffset>3719830</wp:posOffset>
                </wp:positionV>
                <wp:extent cx="146050" cy="179705"/>
                <wp:effectExtent l="8890" t="5080" r="6985" b="5715"/>
                <wp:wrapNone/>
                <wp:docPr id="7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79705"/>
                        </a:xfrm>
                        <a:prstGeom prst="rect">
                          <a:avLst/>
                        </a:prstGeom>
                        <a:solidFill>
                          <a:srgbClr val="FFFFFF"/>
                        </a:solidFill>
                        <a:ln w="9525">
                          <a:solidFill>
                            <a:srgbClr val="FFFFFF"/>
                          </a:solidFill>
                          <a:miter lim="800000"/>
                          <a:headEnd/>
                          <a:tailEnd/>
                        </a:ln>
                      </wps:spPr>
                      <wps:txbx>
                        <w:txbxContent>
                          <w:p w:rsidR="00AF036A" w:rsidRPr="002171DC" w:rsidRDefault="00AF036A" w:rsidP="00BC3635">
                            <w:r w:rsidRPr="002171DC">
                              <w:rPr>
                                <w:rStyle w:val="Hyperlink"/>
                                <w:rFonts w:ascii="Verdana" w:eastAsia="MS Mincho" w:hAnsi="Verdana" w:cs="Calibri"/>
                                <w:b/>
                                <w:i/>
                                <w:iCs/>
                                <w:sz w:val="24"/>
                                <w:szCs w:val="24"/>
                              </w:rPr>
                              <w:sym w:font="Wingdings 3" w:char="F04F"/>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0" o:spid="_x0000_s1030" type="#_x0000_t202" style="position:absolute;margin-left:482.95pt;margin-top:292.9pt;width:11.5pt;height:14.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" strokecolor="white">
                <v:textbox>
                  <w:txbxContent>
                    <w:p w:rsidR="00AF036A" w:rsidRPr="002171DC" w:rsidRDefault="00AF036A" w:rsidP="00BC3635">
                      <w:r w:rsidRPr="002171DC">
                        <w:rPr>
                          <w:rStyle w:val="Hyperlink"/>
                          <w:rFonts w:ascii="Verdana" w:eastAsia="MS Mincho" w:hAnsi="Verdana" w:cs="Calibri"/>
                          <w:b/>
                          <w:i/>
                          <w:iCs/>
                          <w:sz w:val="24"/>
                          <w:szCs w:val="24"/>
                        </w:rPr>
                        <w:sym w:font="Wingdings 3" w:char="F04F"/>
                      </w:r>
                    </w:p>
                  </w:txbxContent>
                </v:textbox>
              </v:shape>
            </w:pict>
          </mc:Fallback>
        </mc:AlternateContent>
      </w:r>
      <w:bookmarkStart w:id="131" w:name="_Toc352075891"/>
      <w:r>
        <w:rPr>
          <w:rFonts w:ascii="Verdana" w:hAnsi="Verdana"/>
          <w:sz w:val="22"/>
        </w:rPr>
        <w:t>A vállalkozónak gondoskodnia kell arról, hogy a technológiai segédanyagok vagy (technológiai) adalékanyagok használata ne gyakoroljon hátrányos hatást a takarmánybiztonságra</w:t>
      </w:r>
      <w:bookmarkEnd w:id="131"/>
      <w:r>
        <w:rPr>
          <w:rFonts w:ascii="Verdana" w:hAnsi="Verdana"/>
          <w:sz w:val="22"/>
        </w:rPr>
        <w:t>, és megfeleljen a takarmány-alapanyagok jegyzékéről szóló 68/2013/EU rendelet és a takarmányozási célra felhasznált adalékanyagokról szóló 1831/2003/EK rendelet követelményeinek.</w:t>
      </w:r>
    </w:p>
    <w:p w:rsidR="00BC3635" w:rsidRDefault="00BC3635" w:rsidP="00BC19B1">
      <w:pPr>
        <w:autoSpaceDE w:val="0"/>
        <w:autoSpaceDN w:val="0"/>
        <w:adjustRightInd w:val="0"/>
        <w:spacing w:after="120"/>
        <w:jc w:val="both"/>
        <w:rPr>
          <w:rFonts w:ascii="Verdana" w:eastAsia="MS Mincho" w:hAnsi="Verdana" w:cs="Calibri"/>
          <w:color w:val="000000"/>
          <w:sz w:val="22"/>
          <w:szCs w:val="22"/>
        </w:rPr>
      </w:pPr>
    </w:p>
    <w:p w:rsidR="004B7FA4" w:rsidRDefault="004B7FA4">
      <w:pPr>
        <w:rPr>
          <w:rFonts w:ascii="Verdana" w:eastAsia="MS Mincho" w:hAnsi="Verdana"/>
          <w:b/>
          <w:iCs/>
          <w:color w:val="1F497D"/>
          <w:sz w:val="22"/>
          <w:szCs w:val="22"/>
        </w:rPr>
      </w:pPr>
      <w:r>
        <w:br w:type="page"/>
      </w:r>
    </w:p>
    <w:p w:rsidR="00CF7B03" w:rsidRPr="00200B86" w:rsidRDefault="00BC3635" w:rsidP="008B7B32">
      <w:pPr>
        <w:pStyle w:val="Heading3"/>
        <w:rPr>
          <w:rFonts w:eastAsia="MS Mincho"/>
        </w:rPr>
      </w:pPr>
      <w:bookmarkStart w:id="132" w:name="_Toc400033159"/>
      <w:bookmarkStart w:id="133" w:name="_Toc436399293"/>
      <w:r>
        <w:lastRenderedPageBreak/>
        <w:t xml:space="preserve">4.3.7. </w:t>
      </w:r>
      <w:bookmarkStart w:id="134" w:name="rework"/>
      <w:r>
        <w:t>Átdolgozás</w:t>
      </w:r>
      <w:bookmarkEnd w:id="132"/>
      <w:bookmarkEnd w:id="133"/>
      <w:r>
        <w:t xml:space="preserve"> </w:t>
      </w:r>
      <w:bookmarkEnd w:id="134"/>
    </w:p>
    <w:p w:rsidR="008B7B32" w:rsidRDefault="008B7B32" w:rsidP="003910AE">
      <w:pPr>
        <w:autoSpaceDE w:val="0"/>
        <w:autoSpaceDN w:val="0"/>
        <w:adjustRightInd w:val="0"/>
        <w:spacing w:after="120"/>
        <w:jc w:val="both"/>
        <w:rPr>
          <w:rFonts w:ascii="Verdana" w:eastAsia="MS Mincho" w:hAnsi="Verdana" w:cs="Calibri"/>
          <w:color w:val="000000"/>
          <w:sz w:val="22"/>
          <w:szCs w:val="22"/>
        </w:rPr>
      </w:pPr>
    </w:p>
    <w:p w:rsidR="001B5E05" w:rsidRPr="001D76FB" w:rsidRDefault="00CF7B03" w:rsidP="003910AE">
      <w:pPr>
        <w:autoSpaceDE w:val="0"/>
        <w:autoSpaceDN w:val="0"/>
        <w:adjustRightInd w:val="0"/>
        <w:spacing w:after="120"/>
        <w:jc w:val="both"/>
        <w:rPr>
          <w:rFonts w:ascii="Verdana" w:eastAsia="MS Mincho" w:hAnsi="Verdana" w:cs="Calibri"/>
          <w:color w:val="000000"/>
          <w:sz w:val="22"/>
          <w:szCs w:val="22"/>
        </w:rPr>
      </w:pPr>
      <w:r>
        <w:rPr>
          <w:rFonts w:ascii="Verdana" w:hAnsi="Verdana"/>
          <w:color w:val="000000"/>
          <w:sz w:val="22"/>
        </w:rPr>
        <w:t xml:space="preserve">A vezetőség az átdolgozást olyan módon köteles kezelni, amely biztosítja a takarmány-alapanyag biztonságának, nyomon követhetőségének és jogszabályi megfelelőségének fenntartását. </w:t>
      </w:r>
    </w:p>
    <w:p w:rsidR="00200B86" w:rsidRPr="001D76FB" w:rsidRDefault="00655F96" w:rsidP="007109A9">
      <w:pPr>
        <w:jc w:val="both"/>
        <w:rPr>
          <w:rFonts w:ascii="Verdana" w:eastAsia="MS Mincho" w:hAnsi="Verdana" w:cs="Calibri"/>
          <w:color w:val="000000"/>
          <w:sz w:val="22"/>
          <w:szCs w:val="22"/>
        </w:rPr>
      </w:pPr>
      <w:r>
        <w:rPr>
          <w:rFonts w:ascii="Verdana" w:hAnsi="Verdana"/>
          <w:color w:val="000000"/>
          <w:sz w:val="22"/>
        </w:rPr>
        <w:t>A (</w:t>
      </w:r>
      <w:r>
        <w:rPr>
          <w:rFonts w:ascii="Verdana" w:hAnsi="Verdana"/>
          <w:i/>
          <w:color w:val="000000"/>
          <w:sz w:val="22"/>
        </w:rPr>
        <w:t>pl.</w:t>
      </w:r>
      <w:r>
        <w:rPr>
          <w:rFonts w:ascii="Verdana" w:hAnsi="Verdana"/>
          <w:color w:val="000000"/>
          <w:sz w:val="22"/>
        </w:rPr>
        <w:t xml:space="preserve"> selejtezésből, vevői visszáruból vagy kiömlésből eredő) átdolgozások jóváhagyását és felhasználását figyelembe kell venni a HACCP-rendszerben. A rendeltetésszerű használatra nem jóváhagyott potenciális átdolgozott anyagokat a nem megfelelő termékekre vonatkozó szabályok szerint kell kezelni, és amennyiben hulladéknak minősülnek, ezeket a hulladék-eltávolítási eljárások szerint kell kezelni (lásd: </w:t>
      </w:r>
      <w:hyperlink w:anchor="Waste_control" w:history="1">
        <w:r w:rsidRPr="00A83A8E">
          <w:rPr>
            <w:rStyle w:val="Hyperlink"/>
            <w:rFonts w:ascii="Verdana" w:hAnsi="Verdana"/>
            <w:sz w:val="22"/>
          </w:rPr>
          <w:t>4.2.8. cikk</w:t>
        </w:r>
      </w:hyperlink>
      <w:r>
        <w:rPr>
          <w:rFonts w:ascii="Verdana" w:hAnsi="Verdana"/>
          <w:color w:val="000000"/>
          <w:sz w:val="22"/>
        </w:rPr>
        <w:t xml:space="preserve">), kivéve, ha ipari felhasználásra szánják. </w:t>
      </w:r>
    </w:p>
    <w:p w:rsidR="004B7FA4" w:rsidRDefault="004B7FA4" w:rsidP="008B7B32">
      <w:pPr>
        <w:pStyle w:val="Heading3"/>
        <w:rPr>
          <w:rFonts w:eastAsia="MS Mincho"/>
        </w:rPr>
      </w:pPr>
    </w:p>
    <w:p w:rsidR="004B7FA4" w:rsidRDefault="004B7FA4" w:rsidP="008B7B32">
      <w:pPr>
        <w:pStyle w:val="Heading3"/>
        <w:rPr>
          <w:rFonts w:eastAsia="MS Mincho"/>
        </w:rPr>
      </w:pPr>
    </w:p>
    <w:p w:rsidR="002733F5" w:rsidRPr="00200B86" w:rsidRDefault="002733F5" w:rsidP="008B7B32">
      <w:pPr>
        <w:pStyle w:val="Heading3"/>
        <w:rPr>
          <w:rFonts w:eastAsia="MS Mincho"/>
        </w:rPr>
      </w:pPr>
      <w:bookmarkStart w:id="135" w:name="_Toc400033160"/>
      <w:bookmarkStart w:id="136" w:name="_Toc436399294"/>
      <w:r>
        <w:t xml:space="preserve">4.3.8. </w:t>
      </w:r>
      <w:bookmarkStart w:id="137" w:name="Production_feedmaterials"/>
      <w:r>
        <w:t>Takarmány-alapanyagok gyártása</w:t>
      </w:r>
      <w:bookmarkEnd w:id="135"/>
      <w:bookmarkEnd w:id="136"/>
      <w:bookmarkEnd w:id="137"/>
    </w:p>
    <w:p w:rsidR="008B7B32" w:rsidRDefault="008B7B32" w:rsidP="002733F5">
      <w:pPr>
        <w:autoSpaceDE w:val="0"/>
        <w:autoSpaceDN w:val="0"/>
        <w:adjustRightInd w:val="0"/>
        <w:spacing w:after="120"/>
        <w:jc w:val="both"/>
        <w:rPr>
          <w:rFonts w:ascii="Verdana" w:eastAsia="MS Mincho" w:hAnsi="Verdana" w:cs="Calibri"/>
          <w:color w:val="000000"/>
          <w:sz w:val="22"/>
          <w:szCs w:val="22"/>
        </w:rPr>
      </w:pPr>
    </w:p>
    <w:p w:rsidR="002733F5" w:rsidRPr="001D76FB" w:rsidRDefault="002733F5" w:rsidP="002733F5">
      <w:pPr>
        <w:autoSpaceDE w:val="0"/>
        <w:autoSpaceDN w:val="0"/>
        <w:adjustRightInd w:val="0"/>
        <w:spacing w:after="120"/>
        <w:jc w:val="both"/>
        <w:rPr>
          <w:rFonts w:ascii="Verdana" w:eastAsia="MS Mincho" w:hAnsi="Verdana" w:cs="Calibri"/>
          <w:color w:val="000000"/>
          <w:sz w:val="22"/>
          <w:szCs w:val="22"/>
        </w:rPr>
      </w:pPr>
      <w:r>
        <w:rPr>
          <w:rFonts w:ascii="Verdana" w:hAnsi="Verdana"/>
          <w:color w:val="000000"/>
          <w:sz w:val="22"/>
        </w:rPr>
        <w:t xml:space="preserve">A vezetőség köteles biztosítani a munkautasítások rendelkezésre állását: </w:t>
      </w:r>
    </w:p>
    <w:p w:rsidR="002733F5" w:rsidRPr="001D76FB" w:rsidRDefault="002733F5" w:rsidP="007E6B23">
      <w:pPr>
        <w:numPr>
          <w:ilvl w:val="1"/>
          <w:numId w:val="24"/>
        </w:numPr>
        <w:autoSpaceDE w:val="0"/>
        <w:autoSpaceDN w:val="0"/>
        <w:adjustRightInd w:val="0"/>
        <w:spacing w:after="120"/>
        <w:jc w:val="both"/>
        <w:rPr>
          <w:rFonts w:ascii="Verdana" w:eastAsia="MS Mincho" w:hAnsi="Verdana" w:cs="Calibri"/>
          <w:sz w:val="22"/>
          <w:szCs w:val="22"/>
        </w:rPr>
      </w:pPr>
      <w:r>
        <w:rPr>
          <w:rFonts w:ascii="Verdana" w:hAnsi="Verdana"/>
          <w:color w:val="000000"/>
          <w:sz w:val="22"/>
        </w:rPr>
        <w:t>A gyártás különböző fázisait a gyártási folyamat kritikus po</w:t>
      </w:r>
      <w:r>
        <w:rPr>
          <w:rFonts w:ascii="Verdana" w:hAnsi="Verdana"/>
          <w:sz w:val="22"/>
        </w:rPr>
        <w:t xml:space="preserve">ntjainak meghatározását, ellenőrzését és nyomon követését célzó írásos eljárások szerint kell elvégezni. </w:t>
      </w:r>
    </w:p>
    <w:p w:rsidR="002733F5" w:rsidRPr="001D76FB" w:rsidRDefault="002733F5" w:rsidP="007E6B23">
      <w:pPr>
        <w:numPr>
          <w:ilvl w:val="1"/>
          <w:numId w:val="24"/>
        </w:numPr>
        <w:autoSpaceDE w:val="0"/>
        <w:autoSpaceDN w:val="0"/>
        <w:adjustRightInd w:val="0"/>
        <w:spacing w:after="120"/>
        <w:jc w:val="both"/>
        <w:rPr>
          <w:rFonts w:ascii="Verdana" w:eastAsia="MS Mincho" w:hAnsi="Verdana" w:cs="Calibri"/>
          <w:sz w:val="22"/>
          <w:szCs w:val="22"/>
        </w:rPr>
      </w:pPr>
      <w:r>
        <w:rPr>
          <w:rFonts w:ascii="Verdana" w:hAnsi="Verdana"/>
          <w:sz w:val="22"/>
        </w:rPr>
        <w:t xml:space="preserve">Ezek tartalmazzák a továbbvitel kockázatát kezelő eljárásokat. </w:t>
      </w:r>
    </w:p>
    <w:p w:rsidR="002C5468" w:rsidRPr="001D76FB" w:rsidRDefault="002C5468" w:rsidP="002C5468">
      <w:pPr>
        <w:autoSpaceDE w:val="0"/>
        <w:autoSpaceDN w:val="0"/>
        <w:adjustRightInd w:val="0"/>
        <w:spacing w:after="120"/>
        <w:jc w:val="both"/>
        <w:rPr>
          <w:rFonts w:ascii="Verdana" w:eastAsia="MS Mincho" w:hAnsi="Verdana" w:cs="Calibri"/>
          <w:color w:val="000000"/>
          <w:sz w:val="22"/>
          <w:szCs w:val="22"/>
        </w:rPr>
      </w:pPr>
      <w:r>
        <w:rPr>
          <w:rFonts w:ascii="Verdana" w:hAnsi="Verdana"/>
          <w:color w:val="000000"/>
          <w:sz w:val="22"/>
        </w:rPr>
        <w:t xml:space="preserve">A vezetőség a gyártást és szolgáltatást ellenőrzött feltételek között köteles tervezni és elvégezni. A gyártási területeket ellenőrizni kell, hogy az illetéktelen személyek belépése megakadályozható legyen. </w:t>
      </w:r>
    </w:p>
    <w:p w:rsidR="002733F5" w:rsidRPr="001D76FB" w:rsidRDefault="002733F5" w:rsidP="00CA1C1D">
      <w:pPr>
        <w:autoSpaceDE w:val="0"/>
        <w:autoSpaceDN w:val="0"/>
        <w:adjustRightInd w:val="0"/>
        <w:spacing w:after="120"/>
        <w:jc w:val="both"/>
        <w:rPr>
          <w:rFonts w:ascii="Verdana" w:eastAsia="MS Mincho" w:hAnsi="Verdana" w:cs="Calibri"/>
          <w:color w:val="000000"/>
          <w:sz w:val="22"/>
          <w:szCs w:val="22"/>
        </w:rPr>
      </w:pPr>
    </w:p>
    <w:p w:rsidR="00F17B8F" w:rsidRPr="00200B86" w:rsidRDefault="002C5468" w:rsidP="008B7B32">
      <w:pPr>
        <w:pStyle w:val="Heading3"/>
      </w:pPr>
      <w:bookmarkStart w:id="138" w:name="_Toc400033161"/>
      <w:bookmarkStart w:id="139" w:name="_Toc436399295"/>
      <w:r>
        <w:t xml:space="preserve">4.3.9. </w:t>
      </w:r>
      <w:bookmarkStart w:id="140" w:name="Finished_feedmaterials"/>
      <w:r>
        <w:t>Kész takarmány-alapanyagok</w:t>
      </w:r>
      <w:bookmarkEnd w:id="138"/>
      <w:bookmarkEnd w:id="139"/>
      <w:bookmarkEnd w:id="140"/>
    </w:p>
    <w:p w:rsidR="001D0EE1" w:rsidRPr="009E70DD" w:rsidRDefault="001D0EE1" w:rsidP="001D0EE1">
      <w:pPr>
        <w:jc w:val="both"/>
        <w:rPr>
          <w:rFonts w:ascii="Calibri" w:hAnsi="Calibri" w:cs="Arial"/>
          <w:b/>
          <w:bCs/>
          <w:sz w:val="22"/>
          <w:szCs w:val="22"/>
        </w:rPr>
      </w:pPr>
    </w:p>
    <w:p w:rsidR="001D0EE1" w:rsidRPr="00FB0308" w:rsidRDefault="001D0EE1" w:rsidP="001D0EE1">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A vezetőség, adott esetben, biztosítani köteles az alábbiakra vonatkozó információkat:</w:t>
      </w:r>
    </w:p>
    <w:p w:rsidR="001D0EE1" w:rsidRPr="00FB0308" w:rsidRDefault="001D0EE1" w:rsidP="007E6B23">
      <w:pPr>
        <w:numPr>
          <w:ilvl w:val="1"/>
          <w:numId w:val="23"/>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Mindegyik takarmány-alapanyaghoz csatolni kell a termékleírást.  (lásd:</w:t>
      </w:r>
      <w:hyperlink w:anchor="Incoming_materia_specification" w:history="1">
        <w:r w:rsidRPr="00A83A8E">
          <w:rPr>
            <w:rStyle w:val="Hyperlink"/>
            <w:rFonts w:ascii="Verdana" w:hAnsi="Verdana"/>
            <w:sz w:val="22"/>
          </w:rPr>
          <w:t>6.4. cikk</w:t>
        </w:r>
      </w:hyperlink>
      <w:r>
        <w:rPr>
          <w:rFonts w:ascii="Verdana" w:hAnsi="Verdana"/>
          <w:color w:val="000000"/>
          <w:sz w:val="22"/>
        </w:rPr>
        <w:t xml:space="preserve">) </w:t>
      </w:r>
    </w:p>
    <w:p w:rsidR="001D0EE1" w:rsidRPr="00FB0308" w:rsidRDefault="001D0EE1" w:rsidP="007E6B23">
      <w:pPr>
        <w:numPr>
          <w:ilvl w:val="1"/>
          <w:numId w:val="23"/>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Mindegyiktakarmány-alapanyagon fel kell tüntetni annak egyedi nevét vagy kódját. </w:t>
      </w:r>
    </w:p>
    <w:p w:rsidR="001D0EE1" w:rsidRPr="00FB0308" w:rsidRDefault="001D0EE1" w:rsidP="007E6B23">
      <w:pPr>
        <w:numPr>
          <w:ilvl w:val="1"/>
          <w:numId w:val="23"/>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Mindegyik tételt egyedi azonosítóval kell felcímkézni (ez lehet a kódok kombinációja is), hogy később azonosítható és nyomon követhető legyen. A címkézésnek összhangban kell lennie a takarmányokra vonatkozó uniós jogszabályokkal.</w:t>
      </w:r>
    </w:p>
    <w:p w:rsidR="00C04CC4" w:rsidRPr="00FB0308" w:rsidRDefault="001D0EE1" w:rsidP="00C04CC4">
      <w:pPr>
        <w:ind w:left="1069"/>
        <w:rPr>
          <w:rFonts w:ascii="Verdana" w:hAnsi="Verdana" w:cs="Arial"/>
          <w:color w:val="0000FF"/>
          <w:sz w:val="22"/>
          <w:szCs w:val="22"/>
        </w:rPr>
      </w:pPr>
      <w:r>
        <w:rPr>
          <w:rFonts w:ascii="Verdana" w:hAnsi="Verdana"/>
          <w:color w:val="000000"/>
          <w:sz w:val="22"/>
        </w:rPr>
        <w:t>Kiküldést megelőzően minden takarmány-alapanyagot az írásos eljárásokkal összhangban meg kell vizsgálni, biztosítandó, hogy megfelel az előírásoknak</w:t>
      </w:r>
      <w:r>
        <w:rPr>
          <w:rFonts w:ascii="Verdana" w:hAnsi="Verdana"/>
          <w:color w:val="1F497D"/>
          <w:sz w:val="22"/>
        </w:rPr>
        <w:t xml:space="preserve">. </w:t>
      </w:r>
      <w:r>
        <w:rPr>
          <w:rFonts w:ascii="Verdana" w:hAnsi="Verdana"/>
          <w:sz w:val="22"/>
        </w:rPr>
        <w:t>Minden tételből megfelelő méretű mintát vissza kell tartani és meg kell őrizni olyan időtartamig, amely megfelel annak a használatnak, amely céljából a takarmány-alapanyagot forgalomba hozzák, de legalább három hónapig.</w:t>
      </w:r>
    </w:p>
    <w:p w:rsidR="001D0EE1" w:rsidRPr="00FB0308" w:rsidRDefault="001D0EE1" w:rsidP="007E6B23">
      <w:pPr>
        <w:numPr>
          <w:ilvl w:val="1"/>
          <w:numId w:val="23"/>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A mintákat le kell zárni, címkékkel kell ellátni, és olyan körülmények között kell tárolni, amely megakadályozza azok rendellenes megváltozását. </w:t>
      </w:r>
    </w:p>
    <w:p w:rsidR="001D0EE1" w:rsidRPr="00FB0308" w:rsidRDefault="001D0EE1" w:rsidP="001D0EE1">
      <w:pPr>
        <w:autoSpaceDE w:val="0"/>
        <w:autoSpaceDN w:val="0"/>
        <w:adjustRightInd w:val="0"/>
        <w:spacing w:after="120"/>
        <w:ind w:left="1069"/>
        <w:jc w:val="both"/>
        <w:rPr>
          <w:rFonts w:ascii="Verdana" w:eastAsia="MS Mincho" w:hAnsi="Verdana" w:cs="Arial"/>
          <w:color w:val="000000"/>
          <w:sz w:val="22"/>
          <w:szCs w:val="22"/>
        </w:rPr>
      </w:pPr>
    </w:p>
    <w:p w:rsidR="00F17B8F" w:rsidRPr="001D76FB" w:rsidRDefault="001D0EE1" w:rsidP="003910AE">
      <w:pPr>
        <w:autoSpaceDE w:val="0"/>
        <w:autoSpaceDN w:val="0"/>
        <w:adjustRightInd w:val="0"/>
        <w:spacing w:after="120"/>
        <w:jc w:val="both"/>
        <w:rPr>
          <w:rFonts w:ascii="Verdana" w:eastAsia="MS Mincho" w:hAnsi="Verdana" w:cs="Calibri"/>
          <w:color w:val="000000"/>
          <w:sz w:val="22"/>
          <w:szCs w:val="22"/>
        </w:rPr>
      </w:pPr>
      <w:r>
        <w:rPr>
          <w:rFonts w:ascii="Verdana" w:hAnsi="Verdana"/>
          <w:color w:val="000000"/>
          <w:sz w:val="22"/>
        </w:rPr>
        <w:t xml:space="preserve">Amennyiben a takarmány-alapanyag nem megfelelő, és ezért bármely termékbiztonsághoz kapcsolódó okból nem hozzák forgalomba, az eltávolítás tényét, a </w:t>
      </w:r>
      <w:r>
        <w:rPr>
          <w:rFonts w:ascii="Verdana" w:hAnsi="Verdana"/>
          <w:color w:val="000000"/>
          <w:sz w:val="22"/>
        </w:rPr>
        <w:lastRenderedPageBreak/>
        <w:t xml:space="preserve">rendeltetési helyet, vagy a takarmányalapanyag-gyártónak történő visszaküldést rögzíteni kell. </w:t>
      </w:r>
    </w:p>
    <w:p w:rsidR="00007AF7" w:rsidRPr="00200B86" w:rsidRDefault="00C765C2" w:rsidP="008B7B32">
      <w:pPr>
        <w:pStyle w:val="Heading3"/>
      </w:pPr>
      <w:bookmarkStart w:id="141" w:name="_Toc400033162"/>
      <w:bookmarkStart w:id="142" w:name="_Toc436399296"/>
      <w:r>
        <w:rPr>
          <w:rFonts w:eastAsia="MS Mincho" w:cs="Arial"/>
          <w:noProof/>
          <w:color w:val="000000"/>
          <w:lang w:bidi="ar-SA"/>
        </w:rPr>
        <mc:AlternateContent>
          <mc:Choice Requires="wps">
            <w:drawing>
              <wp:anchor distT="0" distB="0" distL="114300" distR="114300" simplePos="0" relativeHeight="251670528" behindDoc="0" locked="0" layoutInCell="1" allowOverlap="1" wp14:anchorId="37458D18" wp14:editId="0242A63E">
                <wp:simplePos x="0" y="0"/>
                <wp:positionH relativeFrom="column">
                  <wp:posOffset>5946140</wp:posOffset>
                </wp:positionH>
                <wp:positionV relativeFrom="paragraph">
                  <wp:posOffset>2816860</wp:posOffset>
                </wp:positionV>
                <wp:extent cx="282575" cy="205740"/>
                <wp:effectExtent l="12065" t="6985" r="10160" b="6350"/>
                <wp:wrapNone/>
                <wp:docPr id="7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05740"/>
                        </a:xfrm>
                        <a:prstGeom prst="rect">
                          <a:avLst/>
                        </a:prstGeom>
                        <a:solidFill>
                          <a:srgbClr val="FFFFFF"/>
                        </a:solidFill>
                        <a:ln w="9525">
                          <a:solidFill>
                            <a:srgbClr val="FFFFFF"/>
                          </a:solidFill>
                          <a:miter lim="800000"/>
                          <a:headEnd/>
                          <a:tailEnd/>
                        </a:ln>
                      </wps:spPr>
                      <wps:txbx>
                        <w:txbxContent>
                          <w:p w:rsidR="00AF036A" w:rsidRPr="003660D9" w:rsidRDefault="00AF036A" w:rsidP="00702D90">
                            <w:r w:rsidRPr="006D65C2">
                              <w:rPr>
                                <w:rStyle w:val="Hyperlink"/>
                                <w:rFonts w:ascii="Verdana" w:eastAsia="MS Mincho" w:hAnsi="Verdana" w:cs="Arial"/>
                                <w:b/>
                                <w:sz w:val="28"/>
                                <w:szCs w:val="28"/>
                              </w:rPr>
                              <w:sym w:font="Wingdings 3" w:char="F04F"/>
                            </w:r>
                            <w:r>
                              <w:rPr>
                                <w:rFonts w:ascii="Verdana" w:hAnsi="Verdana"/>
                                <w:b/>
                                <w:i/>
                                <w:color w:val="4F81BD"/>
                                <w:sz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7" o:spid="_x0000_s1031" type="#_x0000_t202" style="position:absolute;margin-left:468.2pt;margin-top:221.8pt;width:22.25pt;height:16.2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" strokecolor="white">
                <v:textbox style="mso-fit-shape-to-text:t">
                  <w:txbxContent>
                    <w:p w:rsidR="00AF036A" w:rsidRPr="003660D9" w:rsidRDefault="00AF036A" w:rsidP="00702D90">
                      <w:r w:rsidRPr="006D65C2">
                        <w:rPr>
                          <w:rStyle w:val="Hyperlink"/>
                          <w:rFonts w:ascii="Verdana" w:eastAsia="MS Mincho" w:hAnsi="Verdana" w:cs="Arial"/>
                          <w:b/>
                          <w:sz w:val="28"/>
                          <w:szCs w:val="28"/>
                        </w:rPr>
                        <w:sym w:font="Wingdings 3" w:char="F04F"/>
                      </w:r>
                      <w:r>
                        <w:rPr>
                          <w:rFonts w:ascii="Verdana" w:hAnsi="Verdana"/>
                          <w:b/>
                          <w:i/>
                          <w:color w:val="4F81BD"/>
                          <w:sz w:val="16"/>
                        </w:rPr>
                        <w:t xml:space="preserve">   </w:t>
                      </w:r>
                    </w:p>
                  </w:txbxContent>
                </v:textbox>
              </v:shape>
            </w:pict>
          </mc:Fallback>
        </mc:AlternateContent>
      </w:r>
      <w:r>
        <w:br w:type="page"/>
      </w:r>
      <w:r>
        <w:lastRenderedPageBreak/>
        <w:t xml:space="preserve">4.3.10. </w:t>
      </w:r>
      <w:bookmarkStart w:id="143" w:name="storage"/>
      <w:r>
        <w:t>Tárolás</w:t>
      </w:r>
      <w:bookmarkEnd w:id="141"/>
      <w:bookmarkEnd w:id="142"/>
      <w:r>
        <w:t xml:space="preserve"> </w:t>
      </w:r>
      <w:bookmarkEnd w:id="143"/>
    </w:p>
    <w:p w:rsidR="00007AF7" w:rsidRPr="001D76FB" w:rsidRDefault="00007AF7" w:rsidP="00007AF7">
      <w:pPr>
        <w:jc w:val="both"/>
        <w:rPr>
          <w:rFonts w:ascii="Verdana" w:hAnsi="Verdana"/>
          <w:b/>
          <w:bCs/>
          <w:sz w:val="22"/>
          <w:szCs w:val="22"/>
        </w:rPr>
      </w:pPr>
    </w:p>
    <w:p w:rsidR="001D0EE1" w:rsidRPr="00275113" w:rsidRDefault="001D0EE1" w:rsidP="001D0EE1">
      <w:pPr>
        <w:jc w:val="both"/>
        <w:rPr>
          <w:rFonts w:ascii="Verdana" w:hAnsi="Verdana" w:cs="Arial"/>
          <w:bCs/>
          <w:sz w:val="22"/>
          <w:szCs w:val="22"/>
        </w:rPr>
      </w:pPr>
      <w:r>
        <w:rPr>
          <w:rFonts w:ascii="Verdana" w:hAnsi="Verdana"/>
          <w:sz w:val="22"/>
        </w:rPr>
        <w:t xml:space="preserve">A vezetőség köteles ellenőrizni és dokumentálni a bejövő anyagokhoz, technológiai segédanyagokhoz, hulladékokhoz, nem megfelelő anyagokhoz és takarmány-alapanyagokhoz kapcsolódó összes tárolási tevékenységet annak érdekében, hogy lehetővé tegye az egyszerű beazonosítást, termékellenőrzést, minimalizálja a károsodást, és elkerülje a keresztszennyeződést. </w:t>
      </w:r>
    </w:p>
    <w:p w:rsidR="001D0EE1" w:rsidRPr="00275113" w:rsidRDefault="001D0EE1" w:rsidP="001D0EE1">
      <w:pPr>
        <w:jc w:val="both"/>
        <w:rPr>
          <w:rFonts w:ascii="Verdana" w:hAnsi="Verdana" w:cs="Arial"/>
          <w:b/>
          <w:bCs/>
          <w:sz w:val="22"/>
          <w:szCs w:val="22"/>
        </w:rPr>
      </w:pPr>
    </w:p>
    <w:p w:rsidR="001D0EE1" w:rsidRPr="00275113" w:rsidRDefault="001D0EE1" w:rsidP="001D0EE1">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A tárolásra vonatkozó szabályok: </w:t>
      </w:r>
    </w:p>
    <w:p w:rsidR="001D0EE1" w:rsidRPr="00275113" w:rsidRDefault="001D0EE1" w:rsidP="007E6B23">
      <w:pPr>
        <w:numPr>
          <w:ilvl w:val="1"/>
          <w:numId w:val="22"/>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A bejövő anyagokat egyértelműen azonosítani kell, megfelelő, kijelölt helyeken kell tárolni, amelyeket oly módon alakítanak ki és tartanak fenn, hogy biztosítsák a megfelelő tárolási feltételeket, kezeljék a szennyeződés és a káros mikroorganizmusok okozta esetleges fertőzés kockázatát. A csomagolt anyagokat megfelelő csomagolásban kell tárolni. </w:t>
      </w:r>
    </w:p>
    <w:p w:rsidR="001D0EE1" w:rsidRPr="00275113" w:rsidRDefault="00357119" w:rsidP="007E6B23">
      <w:pPr>
        <w:numPr>
          <w:ilvl w:val="1"/>
          <w:numId w:val="22"/>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A takarmány-alapanyagokat egyértelműen azonosítani kell, valamint tiszta és megfelelő feltételek között kell tárolni. </w:t>
      </w:r>
    </w:p>
    <w:p w:rsidR="001D0EE1" w:rsidRPr="00275113" w:rsidRDefault="006F3BC4" w:rsidP="007E6B23">
      <w:pPr>
        <w:numPr>
          <w:ilvl w:val="1"/>
          <w:numId w:val="22"/>
        </w:numPr>
        <w:autoSpaceDE w:val="0"/>
        <w:autoSpaceDN w:val="0"/>
        <w:adjustRightInd w:val="0"/>
        <w:spacing w:after="120"/>
        <w:jc w:val="both"/>
        <w:rPr>
          <w:rFonts w:ascii="Verdana" w:eastAsia="MS Mincho" w:hAnsi="Verdana" w:cs="Arial"/>
          <w:iCs/>
          <w:color w:val="000000"/>
          <w:sz w:val="22"/>
          <w:szCs w:val="22"/>
        </w:rPr>
      </w:pPr>
      <w:r>
        <w:rPr>
          <w:rFonts w:ascii="Verdana" w:hAnsi="Verdana"/>
          <w:color w:val="000000"/>
          <w:sz w:val="22"/>
        </w:rPr>
        <w:t>A takarmány-alapanyagba nem szánt vegyi anyagokat (tisztítószerek, növényvédő szerek, kenőanyagok, műszaki termékek) egyértelműen azonosítani kell, és elkülönítve, biztosítottan kell tárolni.</w:t>
      </w:r>
    </w:p>
    <w:p w:rsidR="001D0EE1" w:rsidRPr="00275113" w:rsidRDefault="001D0EE1" w:rsidP="007E6B23">
      <w:pPr>
        <w:numPr>
          <w:ilvl w:val="1"/>
          <w:numId w:val="22"/>
        </w:numPr>
        <w:autoSpaceDE w:val="0"/>
        <w:autoSpaceDN w:val="0"/>
        <w:adjustRightInd w:val="0"/>
        <w:spacing w:after="120"/>
        <w:jc w:val="both"/>
        <w:rPr>
          <w:rFonts w:ascii="Verdana" w:eastAsia="MS Mincho" w:hAnsi="Verdana" w:cs="Arial"/>
          <w:iCs/>
          <w:color w:val="000000"/>
          <w:sz w:val="22"/>
          <w:szCs w:val="22"/>
        </w:rPr>
      </w:pPr>
      <w:r>
        <w:rPr>
          <w:rFonts w:ascii="Verdana" w:hAnsi="Verdana"/>
          <w:color w:val="000000"/>
          <w:sz w:val="22"/>
        </w:rPr>
        <w:t>A hulladékokat és nem megfelelő anyagokat egyértelműen azonosítani kell, és elkülönítve kell tárolni.</w:t>
      </w:r>
    </w:p>
    <w:p w:rsidR="00095760" w:rsidRPr="00275113" w:rsidRDefault="00095760" w:rsidP="00095760">
      <w:pPr>
        <w:numPr>
          <w:ilvl w:val="1"/>
          <w:numId w:val="22"/>
        </w:numPr>
        <w:autoSpaceDE w:val="0"/>
        <w:autoSpaceDN w:val="0"/>
        <w:adjustRightInd w:val="0"/>
        <w:spacing w:after="120"/>
        <w:jc w:val="both"/>
        <w:rPr>
          <w:rFonts w:ascii="Verdana" w:eastAsia="MS Mincho" w:hAnsi="Verdana" w:cs="Arial"/>
          <w:iCs/>
          <w:sz w:val="22"/>
          <w:szCs w:val="22"/>
        </w:rPr>
      </w:pPr>
      <w:r>
        <w:rPr>
          <w:rFonts w:ascii="Verdana" w:hAnsi="Verdana"/>
          <w:sz w:val="22"/>
        </w:rPr>
        <w:t xml:space="preserve">Amennyiben egy tárolási egység nem megfelelő terméket tartalmaz, azt a </w:t>
      </w:r>
      <w:hyperlink w:anchor="Control_non_conforming_product" w:history="1">
        <w:r w:rsidRPr="006619B9">
          <w:rPr>
            <w:rStyle w:val="Hyperlink"/>
            <w:rFonts w:ascii="Verdana" w:hAnsi="Verdana"/>
            <w:sz w:val="22"/>
          </w:rPr>
          <w:t>4.4.4. cikk</w:t>
        </w:r>
      </w:hyperlink>
      <w:r>
        <w:rPr>
          <w:rFonts w:ascii="Verdana" w:hAnsi="Verdana"/>
          <w:sz w:val="22"/>
        </w:rPr>
        <w:t xml:space="preserve"> szerint kell kezelni. A tárolási egység kiürítését követően, új termékek behelyezése előtt az egység tisztaságát validálni és dokumentálni kell (lásd: </w:t>
      </w:r>
      <w:hyperlink w:anchor="Cleaning" w:history="1">
        <w:r w:rsidRPr="006619B9">
          <w:rPr>
            <w:rStyle w:val="Hyperlink"/>
            <w:rFonts w:ascii="Verdana" w:hAnsi="Verdana"/>
            <w:sz w:val="22"/>
          </w:rPr>
          <w:t>4.2.6. cikk</w:t>
        </w:r>
      </w:hyperlink>
      <w:r>
        <w:rPr>
          <w:rFonts w:ascii="Verdana" w:hAnsi="Verdana"/>
          <w:sz w:val="22"/>
        </w:rPr>
        <w:t>).</w:t>
      </w:r>
    </w:p>
    <w:p w:rsidR="001D0EE1" w:rsidRPr="00275113" w:rsidRDefault="001D0EE1" w:rsidP="007E6B23">
      <w:pPr>
        <w:numPr>
          <w:ilvl w:val="1"/>
          <w:numId w:val="22"/>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Előírt készletértékelési rendszereket kell alkalmazni, adott esetben, annak biztosítása érdekében, hogy az anyagok megfelelő sorrendben, az előírt eltarthatósági időn belül kerüljenek felhasználásra.</w:t>
      </w:r>
    </w:p>
    <w:p w:rsidR="00983025" w:rsidRPr="00275113" w:rsidRDefault="001D0EE1" w:rsidP="007E6B23">
      <w:pPr>
        <w:numPr>
          <w:ilvl w:val="1"/>
          <w:numId w:val="22"/>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Amennyiben a </w:t>
      </w:r>
      <w:r>
        <w:rPr>
          <w:rFonts w:ascii="Verdana" w:hAnsi="Verdana"/>
          <w:sz w:val="22"/>
        </w:rPr>
        <w:t>gyártó</w:t>
      </w:r>
      <w:r>
        <w:rPr>
          <w:rFonts w:ascii="Verdana" w:hAnsi="Verdana"/>
          <w:color w:val="000000"/>
          <w:sz w:val="22"/>
        </w:rPr>
        <w:t xml:space="preserve"> külső tárolóeszközöket bérel, lehetőleg </w:t>
      </w:r>
      <w:r>
        <w:rPr>
          <w:rFonts w:ascii="Verdana" w:hAnsi="Verdana"/>
          <w:sz w:val="22"/>
        </w:rPr>
        <w:t xml:space="preserve">olyan tárolókat használjon, amelyek megfelelnek az </w:t>
      </w:r>
      <w:hyperlink r:id="rId20" w:history="1">
        <w:r w:rsidR="005D14FE">
          <w:rPr>
            <w:rStyle w:val="Hyperlink"/>
            <w:rFonts w:ascii="Verdana" w:hAnsi="Verdana"/>
            <w:sz w:val="22"/>
          </w:rPr>
          <w:t xml:space="preserve">európai </w:t>
        </w:r>
        <w:r w:rsidR="00C73E89">
          <w:rPr>
            <w:rStyle w:val="Hyperlink"/>
            <w:rFonts w:ascii="Verdana" w:hAnsi="Verdana"/>
            <w:sz w:val="22"/>
          </w:rPr>
          <w:t>útmutató</w:t>
        </w:r>
        <w:r w:rsidRPr="002372AF">
          <w:rPr>
            <w:rStyle w:val="Hyperlink"/>
            <w:rFonts w:ascii="Verdana" w:hAnsi="Verdana"/>
            <w:sz w:val="22"/>
          </w:rPr>
          <w:t xml:space="preserve"> a gabona-, olajosmag- és fehérjenövények gyűjtésekor, tárolása</w:t>
        </w:r>
        <w:r w:rsidRPr="002372AF">
          <w:rPr>
            <w:rStyle w:val="Hyperlink"/>
            <w:rFonts w:ascii="Verdana" w:hAnsi="Verdana"/>
            <w:sz w:val="22"/>
          </w:rPr>
          <w:t>k</w:t>
        </w:r>
        <w:r w:rsidRPr="002372AF">
          <w:rPr>
            <w:rStyle w:val="Hyperlink"/>
            <w:rFonts w:ascii="Verdana" w:hAnsi="Verdana"/>
            <w:sz w:val="22"/>
          </w:rPr>
          <w:t>or, szállításakor, valamint értékesítésekor követendő helyes higiéniai gyakorlatokról</w:t>
        </w:r>
      </w:hyperlink>
      <w:r>
        <w:rPr>
          <w:rFonts w:ascii="Verdana" w:hAnsi="Verdana"/>
          <w:sz w:val="22"/>
        </w:rPr>
        <w:t xml:space="preserve"> előírásainak.</w:t>
      </w:r>
    </w:p>
    <w:p w:rsidR="00983025" w:rsidRPr="00275113" w:rsidRDefault="00983025" w:rsidP="00983025">
      <w:pPr>
        <w:autoSpaceDE w:val="0"/>
        <w:autoSpaceDN w:val="0"/>
        <w:adjustRightInd w:val="0"/>
        <w:spacing w:after="120"/>
        <w:ind w:left="360"/>
        <w:jc w:val="both"/>
        <w:rPr>
          <w:rFonts w:ascii="Verdana" w:eastAsia="MS Mincho" w:hAnsi="Verdana" w:cs="Arial"/>
          <w:color w:val="000000"/>
          <w:sz w:val="22"/>
          <w:szCs w:val="22"/>
        </w:rPr>
      </w:pPr>
      <w:r>
        <w:rPr>
          <w:rFonts w:ascii="Verdana" w:hAnsi="Verdana"/>
          <w:color w:val="000000"/>
          <w:sz w:val="22"/>
        </w:rPr>
        <w:t xml:space="preserve">Ellenkező esetben a jelen </w:t>
      </w:r>
      <w:r w:rsidR="003A3327">
        <w:rPr>
          <w:rFonts w:ascii="Verdana" w:hAnsi="Verdana"/>
          <w:color w:val="000000"/>
          <w:sz w:val="22"/>
        </w:rPr>
        <w:t>ú</w:t>
      </w:r>
      <w:r w:rsidR="00C73E89">
        <w:rPr>
          <w:rFonts w:ascii="Verdana" w:hAnsi="Verdana"/>
          <w:color w:val="000000"/>
          <w:sz w:val="22"/>
        </w:rPr>
        <w:t>tmutató</w:t>
      </w:r>
      <w:r>
        <w:rPr>
          <w:rFonts w:ascii="Verdana" w:hAnsi="Verdana"/>
          <w:color w:val="000000"/>
          <w:sz w:val="22"/>
        </w:rPr>
        <w:t xml:space="preserve"> valamennyi tárolásra vonatkozó követelménye a szerződés részét képezi.</w:t>
      </w:r>
    </w:p>
    <w:p w:rsidR="001D0EE1" w:rsidRPr="00275113" w:rsidRDefault="001D0EE1" w:rsidP="007E6B23">
      <w:pPr>
        <w:numPr>
          <w:ilvl w:val="1"/>
          <w:numId w:val="22"/>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A vállalkozó köteles ellenőrizni a kiszervezett tevékenységeket.</w:t>
      </w:r>
    </w:p>
    <w:p w:rsidR="00007AF7" w:rsidRPr="001D76FB" w:rsidRDefault="00007AF7" w:rsidP="00007AF7">
      <w:pPr>
        <w:autoSpaceDE w:val="0"/>
        <w:autoSpaceDN w:val="0"/>
        <w:adjustRightInd w:val="0"/>
        <w:spacing w:after="120"/>
        <w:jc w:val="both"/>
        <w:rPr>
          <w:rFonts w:ascii="Verdana" w:eastAsia="MS Mincho" w:hAnsi="Verdana" w:cs="Calibri"/>
          <w:color w:val="000000"/>
          <w:sz w:val="22"/>
          <w:szCs w:val="22"/>
        </w:rPr>
      </w:pPr>
    </w:p>
    <w:p w:rsidR="00DE2245" w:rsidRPr="00200B86" w:rsidRDefault="002F3B8D" w:rsidP="008B7B32">
      <w:pPr>
        <w:pStyle w:val="Heading3"/>
      </w:pPr>
      <w:bookmarkStart w:id="144" w:name="_Toc400033163"/>
      <w:r>
        <w:br w:type="page"/>
      </w:r>
      <w:bookmarkStart w:id="145" w:name="_Toc436399297"/>
      <w:bookmarkStart w:id="146" w:name="Transport"/>
      <w:r>
        <w:lastRenderedPageBreak/>
        <w:t>4.3.11. Szállítás</w:t>
      </w:r>
      <w:bookmarkEnd w:id="144"/>
      <w:bookmarkEnd w:id="145"/>
      <w:r>
        <w:t xml:space="preserve"> </w:t>
      </w:r>
      <w:bookmarkEnd w:id="146"/>
    </w:p>
    <w:p w:rsidR="005B247A" w:rsidRPr="001D76FB" w:rsidRDefault="005B247A" w:rsidP="003910AE">
      <w:pPr>
        <w:jc w:val="both"/>
        <w:rPr>
          <w:rFonts w:ascii="Verdana" w:hAnsi="Verdana"/>
          <w:bCs/>
          <w:sz w:val="22"/>
          <w:szCs w:val="22"/>
          <w:u w:val="single"/>
        </w:rPr>
      </w:pPr>
    </w:p>
    <w:p w:rsidR="00B16E8A" w:rsidRPr="002F5826" w:rsidRDefault="00BC3635" w:rsidP="00A907D9">
      <w:pPr>
        <w:pStyle w:val="Heading4"/>
        <w:rPr>
          <w:rFonts w:eastAsia="MS Mincho"/>
        </w:rPr>
      </w:pPr>
      <w:bookmarkStart w:id="147" w:name="_Toc400033164"/>
      <w:bookmarkStart w:id="148" w:name="_Toc436399298"/>
      <w:r>
        <w:t xml:space="preserve">4.3.11.1. </w:t>
      </w:r>
      <w:bookmarkStart w:id="149" w:name="General_transport"/>
      <w:r>
        <w:t xml:space="preserve">A szállításra vonatkozó általános </w:t>
      </w:r>
      <w:bookmarkEnd w:id="149"/>
      <w:r>
        <w:t>követelmények</w:t>
      </w:r>
      <w:bookmarkEnd w:id="147"/>
      <w:bookmarkEnd w:id="148"/>
    </w:p>
    <w:p w:rsidR="00A907D9" w:rsidRDefault="00A907D9" w:rsidP="001D0EE1">
      <w:pPr>
        <w:autoSpaceDE w:val="0"/>
        <w:autoSpaceDN w:val="0"/>
        <w:adjustRightInd w:val="0"/>
        <w:spacing w:after="120"/>
        <w:jc w:val="both"/>
        <w:rPr>
          <w:rFonts w:ascii="Verdana" w:eastAsia="MS Mincho" w:hAnsi="Verdana" w:cs="Arial"/>
          <w:color w:val="000000"/>
          <w:sz w:val="22"/>
          <w:szCs w:val="22"/>
        </w:rPr>
      </w:pPr>
    </w:p>
    <w:p w:rsidR="001D0EE1" w:rsidRPr="00275113" w:rsidRDefault="001D0EE1" w:rsidP="001D0EE1">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A takarmány-alapanyagok szállítását, akár ömlesztett, akár csomagolt formában, közúton, folyón, vasúton vagy tengeren, megfelelő módon ellenőrizni kell a jelen </w:t>
      </w:r>
      <w:r w:rsidR="00E1468F">
        <w:rPr>
          <w:rFonts w:ascii="Verdana" w:hAnsi="Verdana"/>
          <w:color w:val="000000"/>
          <w:sz w:val="22"/>
        </w:rPr>
        <w:t>ú</w:t>
      </w:r>
      <w:r w:rsidR="00C73E89">
        <w:rPr>
          <w:rFonts w:ascii="Verdana" w:hAnsi="Verdana"/>
          <w:color w:val="000000"/>
          <w:sz w:val="22"/>
        </w:rPr>
        <w:t>tmutató</w:t>
      </w:r>
      <w:r>
        <w:rPr>
          <w:rFonts w:ascii="Verdana" w:hAnsi="Verdana"/>
          <w:color w:val="000000"/>
          <w:sz w:val="22"/>
        </w:rPr>
        <w:t>nak, valamint a takarmány-alapanyagok szállítására vonatkozó jogi előírásoknak való megfelelés biztosítása érdekében, hogy a vásárló garantáltan biztonságos terméket kapjon.</w:t>
      </w:r>
    </w:p>
    <w:p w:rsidR="001D0EE1" w:rsidRPr="00275113" w:rsidRDefault="001D0EE1" w:rsidP="001D0EE1">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Bármilyen szállítási eszközt használnak, a szállítási vállalkozó és a szállító felel annak biztosításáért, hogy a szállításra használt berendezések eleget tegyenek a takarmánybiztonsági követelményeknek.</w:t>
      </w:r>
    </w:p>
    <w:p w:rsidR="001D0EE1" w:rsidRPr="00275113" w:rsidRDefault="001D0EE1" w:rsidP="001D0EE1">
      <w:pPr>
        <w:jc w:val="both"/>
        <w:rPr>
          <w:rFonts w:ascii="Verdana" w:eastAsia="MS Mincho" w:hAnsi="Verdana" w:cs="Arial"/>
          <w:color w:val="000000"/>
          <w:sz w:val="22"/>
          <w:szCs w:val="22"/>
        </w:rPr>
      </w:pPr>
      <w:r>
        <w:rPr>
          <w:rFonts w:ascii="Verdana" w:hAnsi="Verdana"/>
          <w:color w:val="000000"/>
          <w:sz w:val="22"/>
        </w:rPr>
        <w:t>Az emberekre vagy állatokra veszélyes szennyeződések érintkezésbe kerülhetnek a végtermékkel. Meg kell tenni a termék megfelelő felrakodását és szállítását biztosító intézkedéseket annak érdekében, hogy minimálisra csökkenjen a termék kémiai, mikrobiológiai és/vagy fizikai szennyeződésének kockázata.</w:t>
      </w:r>
    </w:p>
    <w:p w:rsidR="00B64CDF" w:rsidRPr="00275113" w:rsidRDefault="00B64CDF" w:rsidP="001D0EE1">
      <w:pPr>
        <w:jc w:val="both"/>
        <w:rPr>
          <w:rFonts w:ascii="Verdana" w:eastAsia="MS Mincho" w:hAnsi="Verdana" w:cs="Arial"/>
          <w:color w:val="000000"/>
          <w:sz w:val="22"/>
          <w:szCs w:val="22"/>
        </w:rPr>
      </w:pPr>
    </w:p>
    <w:p w:rsidR="0031540B" w:rsidRDefault="0031540B" w:rsidP="0031540B">
      <w:pPr>
        <w:spacing w:after="200" w:line="276" w:lineRule="auto"/>
        <w:jc w:val="both"/>
        <w:rPr>
          <w:rFonts w:ascii="Verdana" w:eastAsia="Calibri" w:hAnsi="Verdana" w:cs="Arial"/>
          <w:bCs/>
          <w:sz w:val="22"/>
          <w:szCs w:val="22"/>
        </w:rPr>
      </w:pPr>
      <w:r>
        <w:rPr>
          <w:rFonts w:ascii="Verdana" w:hAnsi="Verdana"/>
          <w:sz w:val="22"/>
        </w:rPr>
        <w:t>Kockázatértékelés alapján a vállalkozónak ésszerű időközönként értékelnie kell a megtett intézkedések hatékonyságát.</w:t>
      </w:r>
    </w:p>
    <w:p w:rsidR="00717F29" w:rsidRPr="00275113" w:rsidRDefault="00BC3635" w:rsidP="00A907D9">
      <w:pPr>
        <w:pStyle w:val="Heading4"/>
        <w:rPr>
          <w:rFonts w:eastAsia="Calibri"/>
        </w:rPr>
      </w:pPr>
      <w:bookmarkStart w:id="150" w:name="_Toc400033165"/>
      <w:bookmarkStart w:id="151" w:name="_Toc436399299"/>
      <w:r>
        <w:t xml:space="preserve">4.3.11.2. </w:t>
      </w:r>
      <w:bookmarkStart w:id="152" w:name="Transport_packed_feedmaterials"/>
      <w:r>
        <w:t>Csomagolt takarmány-alapanyagokhoz kapcsolódó szállítási műveletek</w:t>
      </w:r>
      <w:bookmarkEnd w:id="150"/>
      <w:bookmarkEnd w:id="151"/>
      <w:bookmarkEnd w:id="152"/>
    </w:p>
    <w:p w:rsidR="00A907D9" w:rsidRPr="00275113" w:rsidRDefault="00A907D9" w:rsidP="002B496F">
      <w:pPr>
        <w:pStyle w:val="Default"/>
        <w:jc w:val="both"/>
        <w:rPr>
          <w:rFonts w:ascii="Verdana" w:hAnsi="Verdana"/>
          <w:sz w:val="22"/>
          <w:szCs w:val="22"/>
        </w:rPr>
      </w:pPr>
    </w:p>
    <w:p w:rsidR="002B496F" w:rsidRPr="002B496F" w:rsidRDefault="00717F29" w:rsidP="002B496F">
      <w:pPr>
        <w:pStyle w:val="Default"/>
        <w:jc w:val="both"/>
        <w:rPr>
          <w:rFonts w:ascii="Verdana" w:eastAsia="MS Mincho" w:hAnsi="Verdana"/>
          <w:sz w:val="22"/>
          <w:szCs w:val="22"/>
        </w:rPr>
      </w:pPr>
      <w:r>
        <w:rPr>
          <w:rFonts w:ascii="Verdana" w:hAnsi="Verdana"/>
          <w:sz w:val="22"/>
        </w:rPr>
        <w:t xml:space="preserve">A vezetőség köteles biztosítani, hogy a takarmány-alapanyagok zárt tartályokban vagy csomagolásban történő szállítása esetén a kockázatértékelések során figyelembe vegyenek minden lehetséges veszélyt, és biztosítsák, hogy az ellenőrzés hatékonyan kizár minden komoly szennyeződési kockázatot. Amennyiben a vállalkozó külső fuvarozót vesz igénybe a csomagolt takarmány-alapanyagok szállítására, az ilyen külső szállítónak nem kell biztosítottnak lennie. </w:t>
      </w:r>
    </w:p>
    <w:p w:rsidR="00717F29" w:rsidRPr="00717F29" w:rsidRDefault="00717F29" w:rsidP="0031540B">
      <w:pPr>
        <w:spacing w:after="200" w:line="276" w:lineRule="auto"/>
        <w:jc w:val="both"/>
        <w:rPr>
          <w:rFonts w:ascii="Verdana" w:eastAsia="Calibri" w:hAnsi="Verdana" w:cs="Arial"/>
          <w:bCs/>
          <w:sz w:val="22"/>
          <w:szCs w:val="22"/>
        </w:rPr>
      </w:pPr>
    </w:p>
    <w:p w:rsidR="00CA3895" w:rsidRPr="00CA3895" w:rsidRDefault="00BC3635" w:rsidP="00A907D9">
      <w:pPr>
        <w:pStyle w:val="Heading4"/>
        <w:rPr>
          <w:rFonts w:eastAsia="MS Mincho"/>
        </w:rPr>
      </w:pPr>
      <w:bookmarkStart w:id="153" w:name="_Toc400033166"/>
      <w:bookmarkStart w:id="154" w:name="_Toc436399300"/>
      <w:r>
        <w:t xml:space="preserve">4.3.11.3. </w:t>
      </w:r>
      <w:bookmarkStart w:id="155" w:name="Transport_bulk_feedmaterials"/>
      <w:r>
        <w:t>Ömlesztett takarmány-alapanyagokhoz kapcsolódó szállítási műveletek</w:t>
      </w:r>
      <w:bookmarkEnd w:id="153"/>
      <w:bookmarkEnd w:id="154"/>
      <w:bookmarkEnd w:id="155"/>
    </w:p>
    <w:p w:rsidR="00CA3895" w:rsidRDefault="00CA3895" w:rsidP="001D0EE1">
      <w:pPr>
        <w:jc w:val="both"/>
        <w:rPr>
          <w:rFonts w:ascii="Verdana" w:eastAsia="MS Mincho" w:hAnsi="Verdana" w:cs="Arial"/>
          <w:color w:val="000000"/>
          <w:sz w:val="22"/>
          <w:szCs w:val="22"/>
        </w:rPr>
      </w:pPr>
    </w:p>
    <w:p w:rsidR="001D0EE1" w:rsidRPr="00275113" w:rsidRDefault="001D1C55" w:rsidP="001D0EE1">
      <w:pPr>
        <w:jc w:val="both"/>
        <w:rPr>
          <w:rFonts w:ascii="Verdana" w:eastAsia="SimSun" w:hAnsi="Verdana" w:cs="Arial"/>
          <w:sz w:val="22"/>
          <w:szCs w:val="22"/>
        </w:rPr>
      </w:pPr>
      <w:r>
        <w:rPr>
          <w:rFonts w:ascii="Verdana" w:hAnsi="Verdana"/>
          <w:color w:val="000000"/>
          <w:sz w:val="22"/>
        </w:rPr>
        <w:t>A</w:t>
      </w:r>
      <w:r>
        <w:rPr>
          <w:rFonts w:ascii="Verdana" w:hAnsi="Verdana"/>
          <w:sz w:val="22"/>
        </w:rPr>
        <w:t xml:space="preserve"> vezetőség biztosítja, hogy a felajánlott szállítás megfelelő legyen a takarmány-alapanyagok szállításához, és a következő általános szabályokat köteles alkalmazni: </w:t>
      </w:r>
    </w:p>
    <w:p w:rsidR="002F5826" w:rsidRPr="00275113" w:rsidRDefault="002F5826" w:rsidP="001D0EE1">
      <w:pPr>
        <w:jc w:val="both"/>
        <w:rPr>
          <w:rFonts w:ascii="Verdana" w:eastAsia="SimSun" w:hAnsi="Verdana" w:cs="Arial"/>
          <w:sz w:val="22"/>
          <w:szCs w:val="22"/>
        </w:rPr>
      </w:pPr>
    </w:p>
    <w:p w:rsidR="002F5826" w:rsidRPr="00275113" w:rsidRDefault="002F5826" w:rsidP="005A7413">
      <w:pPr>
        <w:numPr>
          <w:ilvl w:val="0"/>
          <w:numId w:val="32"/>
        </w:numPr>
        <w:spacing w:after="200" w:line="276" w:lineRule="auto"/>
        <w:jc w:val="both"/>
        <w:rPr>
          <w:rFonts w:ascii="Verdana" w:eastAsia="SimSun" w:hAnsi="Verdana" w:cs="Arial"/>
          <w:sz w:val="22"/>
          <w:szCs w:val="22"/>
        </w:rPr>
      </w:pPr>
      <w:r>
        <w:rPr>
          <w:rFonts w:ascii="Verdana" w:hAnsi="Verdana"/>
          <w:sz w:val="22"/>
        </w:rPr>
        <w:t>A dolgozók kiképzése és felhatalmazása és/vagy felügyelő kinevezése a jármű és a rakterek rakodást megelőző ellenőrzésére.</w:t>
      </w:r>
    </w:p>
    <w:p w:rsidR="002F5826" w:rsidRPr="00275113" w:rsidRDefault="002F5826" w:rsidP="005A7413">
      <w:pPr>
        <w:numPr>
          <w:ilvl w:val="0"/>
          <w:numId w:val="32"/>
        </w:numPr>
        <w:spacing w:after="200" w:line="276" w:lineRule="auto"/>
        <w:jc w:val="both"/>
        <w:rPr>
          <w:rFonts w:ascii="Verdana" w:hAnsi="Verdana" w:cs="Arial"/>
          <w:sz w:val="22"/>
          <w:szCs w:val="22"/>
        </w:rPr>
      </w:pPr>
      <w:r>
        <w:rPr>
          <w:rFonts w:ascii="Verdana" w:hAnsi="Verdana"/>
          <w:sz w:val="22"/>
        </w:rPr>
        <w:t xml:space="preserve">Rendelkezésre kell állnia az előző három rakományt (rakterenként), a raktér ellenőrzését és, amennyiben releváns, az esetlegesen elvégzett takarítási műveleteket tartalmazó nyilvántartásnak. </w:t>
      </w:r>
    </w:p>
    <w:p w:rsidR="005C350C" w:rsidRPr="00275113" w:rsidRDefault="005C350C" w:rsidP="005C350C">
      <w:pPr>
        <w:numPr>
          <w:ilvl w:val="0"/>
          <w:numId w:val="32"/>
        </w:numPr>
        <w:jc w:val="both"/>
        <w:rPr>
          <w:rFonts w:ascii="Verdana" w:eastAsia="MS Mincho" w:hAnsi="Verdana" w:cs="Arial"/>
          <w:color w:val="000000"/>
          <w:sz w:val="22"/>
          <w:szCs w:val="22"/>
        </w:rPr>
      </w:pPr>
      <w:r>
        <w:rPr>
          <w:rFonts w:ascii="Verdana" w:hAnsi="Verdana"/>
          <w:sz w:val="22"/>
        </w:rPr>
        <w:t>A ömlesztve történő szárazföldi vagy vízi szállításra vonatkozó biztonsági követelmények megtalálhatók az International Database Transport (for) Feed (</w:t>
      </w:r>
      <w:hyperlink r:id="rId21" w:history="1">
        <w:r w:rsidRPr="002372AF">
          <w:rPr>
            <w:rStyle w:val="Hyperlink"/>
            <w:rFonts w:ascii="Verdana" w:hAnsi="Verdana"/>
            <w:sz w:val="22"/>
          </w:rPr>
          <w:t>IDTF</w:t>
        </w:r>
      </w:hyperlink>
      <w:r>
        <w:rPr>
          <w:rFonts w:ascii="Verdana" w:hAnsi="Verdana"/>
          <w:sz w:val="22"/>
        </w:rPr>
        <w:t xml:space="preserve">) (nemzetközi takarmányszállítási adatbázis) honlapján, amely tartalmazza a vonatkozó követelményeket, valamint az előírt munkamódszereket és ellenőrzési módszereket. A honlapon ellenőrizheti, hogy az egyes termékek melyik takarmánybiztonsági veszélyességi osztályba tartoznak, valamint </w:t>
      </w:r>
      <w:r>
        <w:rPr>
          <w:rFonts w:ascii="Verdana" w:hAnsi="Verdana"/>
          <w:sz w:val="22"/>
        </w:rPr>
        <w:lastRenderedPageBreak/>
        <w:t>megtalálhatja a szükséges és megfelelő tisztítási és/vagy fertőtlenítési intézkedéseket.</w:t>
      </w:r>
    </w:p>
    <w:p w:rsidR="002F5826" w:rsidRPr="00275113" w:rsidRDefault="002F5826" w:rsidP="002F5826">
      <w:pPr>
        <w:pStyle w:val="ListParagraph"/>
        <w:rPr>
          <w:rFonts w:ascii="Verdana" w:eastAsia="MS Mincho" w:hAnsi="Verdana" w:cs="Arial"/>
          <w:color w:val="000000"/>
          <w:sz w:val="22"/>
          <w:szCs w:val="22"/>
        </w:rPr>
      </w:pPr>
    </w:p>
    <w:p w:rsidR="002F5826" w:rsidRPr="00275113" w:rsidRDefault="002F5826" w:rsidP="005A7413">
      <w:pPr>
        <w:numPr>
          <w:ilvl w:val="0"/>
          <w:numId w:val="32"/>
        </w:numPr>
        <w:spacing w:after="200" w:line="276" w:lineRule="auto"/>
        <w:jc w:val="both"/>
        <w:rPr>
          <w:rFonts w:ascii="Verdana" w:eastAsia="SimSun" w:hAnsi="Verdana" w:cs="Arial"/>
          <w:sz w:val="22"/>
          <w:szCs w:val="22"/>
        </w:rPr>
      </w:pPr>
      <w:r>
        <w:rPr>
          <w:rFonts w:ascii="Verdana" w:hAnsi="Verdana"/>
          <w:sz w:val="22"/>
        </w:rPr>
        <w:t xml:space="preserve">A raktér üres, tiszta, szagtalan és, amennyiben szükséges, száraz és mentes az előző rakományokból vagy takarítási gyakorlatokból esetlegesen ott maradt szennyeződésektől. Ellenkező esetben tisztítási és/vagy fertőtlenítési intézkedéseket kell megvalósítani. </w:t>
      </w:r>
    </w:p>
    <w:p w:rsidR="002F5826" w:rsidRPr="00275113" w:rsidRDefault="002F5826" w:rsidP="005A7413">
      <w:pPr>
        <w:numPr>
          <w:ilvl w:val="0"/>
          <w:numId w:val="32"/>
        </w:numPr>
        <w:spacing w:after="200" w:line="276" w:lineRule="auto"/>
        <w:jc w:val="both"/>
        <w:rPr>
          <w:rFonts w:ascii="Verdana" w:eastAsia="SimSun" w:hAnsi="Verdana" w:cs="Arial"/>
          <w:sz w:val="22"/>
          <w:szCs w:val="22"/>
        </w:rPr>
      </w:pPr>
      <w:r>
        <w:rPr>
          <w:rFonts w:ascii="Verdana" w:hAnsi="Verdana"/>
          <w:sz w:val="22"/>
        </w:rPr>
        <w:t>A kezelő berendezés tiszta, és a célra alkalmas.</w:t>
      </w:r>
    </w:p>
    <w:p w:rsidR="002F5826" w:rsidRPr="00275113" w:rsidRDefault="002F5826" w:rsidP="005A7413">
      <w:pPr>
        <w:numPr>
          <w:ilvl w:val="0"/>
          <w:numId w:val="32"/>
        </w:numPr>
        <w:spacing w:after="200" w:line="276" w:lineRule="auto"/>
        <w:jc w:val="both"/>
        <w:rPr>
          <w:rFonts w:ascii="Verdana" w:hAnsi="Verdana" w:cs="Arial"/>
          <w:sz w:val="22"/>
          <w:szCs w:val="22"/>
        </w:rPr>
      </w:pPr>
      <w:r>
        <w:rPr>
          <w:rFonts w:ascii="Verdana" w:hAnsi="Verdana"/>
          <w:sz w:val="22"/>
        </w:rPr>
        <w:t>A rakteret egyértelműen meg kell határozni és fel kell címkézni. Amennyiben egy jármű különböző rakterekkel rendelkezik, amelyekbe különböző termékeket rakodnak, minden egyes rakteret egyértelműen meg kell határozni és fel kell címkézni.</w:t>
      </w:r>
    </w:p>
    <w:p w:rsidR="00A8538E" w:rsidRPr="00275113" w:rsidRDefault="00CA3895" w:rsidP="005A7413">
      <w:pPr>
        <w:numPr>
          <w:ilvl w:val="0"/>
          <w:numId w:val="32"/>
        </w:numPr>
        <w:spacing w:after="200" w:line="276" w:lineRule="auto"/>
        <w:jc w:val="both"/>
        <w:rPr>
          <w:rFonts w:ascii="Verdana" w:hAnsi="Verdana" w:cs="Arial"/>
          <w:sz w:val="22"/>
          <w:szCs w:val="22"/>
        </w:rPr>
      </w:pPr>
      <w:r>
        <w:rPr>
          <w:rFonts w:ascii="Verdana" w:hAnsi="Verdana"/>
          <w:sz w:val="22"/>
        </w:rPr>
        <w:t>Intézkedéseket kell tenni a keresztszennyeződés elkerülése érdekében.</w:t>
      </w:r>
    </w:p>
    <w:p w:rsidR="002F5826" w:rsidRPr="00275113" w:rsidRDefault="00EB31DB" w:rsidP="005A7413">
      <w:pPr>
        <w:numPr>
          <w:ilvl w:val="0"/>
          <w:numId w:val="32"/>
        </w:numPr>
        <w:spacing w:after="200" w:line="276" w:lineRule="auto"/>
        <w:jc w:val="both"/>
        <w:rPr>
          <w:rFonts w:ascii="Verdana" w:eastAsia="Calibri" w:hAnsi="Verdana" w:cs="Arial"/>
          <w:bCs/>
          <w:sz w:val="22"/>
          <w:szCs w:val="22"/>
          <w:u w:val="single"/>
        </w:rPr>
      </w:pPr>
      <w:r>
        <w:rPr>
          <w:rFonts w:ascii="Verdana" w:hAnsi="Verdana"/>
          <w:sz w:val="22"/>
        </w:rPr>
        <w:t xml:space="preserve">A szállító köteles lefedni a raktereket eső illetve egyéb szennyeződések ellen, kockázatértékelés alapján. </w:t>
      </w:r>
    </w:p>
    <w:p w:rsidR="002F5826" w:rsidRPr="00275113" w:rsidRDefault="002F5826" w:rsidP="005A7413">
      <w:pPr>
        <w:numPr>
          <w:ilvl w:val="0"/>
          <w:numId w:val="32"/>
        </w:numPr>
        <w:spacing w:after="200" w:line="276" w:lineRule="auto"/>
        <w:jc w:val="both"/>
        <w:rPr>
          <w:rFonts w:ascii="Verdana" w:hAnsi="Verdana" w:cs="Arial"/>
          <w:sz w:val="22"/>
          <w:szCs w:val="22"/>
        </w:rPr>
      </w:pPr>
      <w:r>
        <w:rPr>
          <w:rFonts w:ascii="Verdana" w:hAnsi="Verdana"/>
          <w:sz w:val="22"/>
        </w:rPr>
        <w:t>Rögzíteni és dokumentálni kell az ellenőrzés eredményeinek megfelelőségét, valamint a nem megfelelőségeket.</w:t>
      </w:r>
    </w:p>
    <w:p w:rsidR="002F5826" w:rsidRPr="00275113" w:rsidRDefault="002F5826" w:rsidP="005A7413">
      <w:pPr>
        <w:numPr>
          <w:ilvl w:val="0"/>
          <w:numId w:val="32"/>
        </w:numPr>
        <w:spacing w:after="200" w:line="276" w:lineRule="auto"/>
        <w:jc w:val="both"/>
        <w:rPr>
          <w:rFonts w:ascii="Verdana" w:eastAsia="Calibri" w:hAnsi="Verdana" w:cs="Arial"/>
          <w:bCs/>
          <w:sz w:val="22"/>
          <w:szCs w:val="22"/>
        </w:rPr>
      </w:pPr>
      <w:r>
        <w:rPr>
          <w:rFonts w:ascii="Verdana" w:hAnsi="Verdana"/>
          <w:sz w:val="22"/>
        </w:rPr>
        <w:t xml:space="preserve">A nyomon követhetőség biztosítása érdekében valamennyi vonatkozó adatot rögzíteni kell. Lásd: </w:t>
      </w:r>
      <w:hyperlink w:anchor="Traceability" w:history="1">
        <w:r w:rsidRPr="00AE4C4E">
          <w:rPr>
            <w:rStyle w:val="Hyperlink"/>
            <w:rFonts w:ascii="Verdana" w:hAnsi="Verdana"/>
            <w:sz w:val="22"/>
          </w:rPr>
          <w:t>4.4.2. cikk</w:t>
        </w:r>
      </w:hyperlink>
      <w:r>
        <w:rPr>
          <w:rFonts w:ascii="Verdana" w:hAnsi="Verdana"/>
          <w:sz w:val="22"/>
        </w:rPr>
        <w:t>, nyomon követhetőség</w:t>
      </w:r>
    </w:p>
    <w:p w:rsidR="002F5826" w:rsidRPr="00945FB6" w:rsidRDefault="002F5826" w:rsidP="001D0EE1">
      <w:pPr>
        <w:jc w:val="both"/>
        <w:rPr>
          <w:rFonts w:ascii="Verdana" w:eastAsia="SimSun" w:hAnsi="Verdana" w:cs="Arial"/>
          <w:sz w:val="22"/>
          <w:szCs w:val="22"/>
        </w:rPr>
      </w:pPr>
    </w:p>
    <w:p w:rsidR="001D0EE1" w:rsidRPr="00945FB6" w:rsidRDefault="001D0EE1" w:rsidP="001D0EE1">
      <w:pPr>
        <w:jc w:val="both"/>
        <w:rPr>
          <w:rFonts w:ascii="Verdana" w:eastAsia="SimSun" w:hAnsi="Verdana" w:cs="Arial"/>
          <w:sz w:val="22"/>
          <w:szCs w:val="22"/>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9"/>
      </w:tblGrid>
      <w:tr w:rsidR="002F5826" w:rsidRPr="00497DC3" w:rsidTr="002F5826">
        <w:tc>
          <w:tcPr>
            <w:tcW w:w="9609" w:type="dxa"/>
            <w:shd w:val="clear" w:color="auto" w:fill="EEECE1"/>
          </w:tcPr>
          <w:p w:rsidR="008858BE" w:rsidRPr="00275113" w:rsidRDefault="002F5826" w:rsidP="002343E6">
            <w:pPr>
              <w:jc w:val="both"/>
              <w:rPr>
                <w:rFonts w:ascii="Verdana" w:hAnsi="Verdana"/>
                <w:iCs/>
                <w:sz w:val="22"/>
                <w:szCs w:val="22"/>
                <w:shd w:val="clear" w:color="auto" w:fill="EEECE1"/>
              </w:rPr>
            </w:pPr>
            <w:r>
              <w:rPr>
                <w:rFonts w:ascii="Verdana" w:hAnsi="Verdana"/>
                <w:sz w:val="22"/>
                <w:shd w:val="clear" w:color="auto" w:fill="EEECE1"/>
              </w:rPr>
              <w:t>Amennyiben a rakteret ismételten ugyanazon takarmány-alapanyagok szállítására használják (úgynevezett dedikált szállítás), megengedett annak mérlegelése, hogy milyen tisztítási gyakoriság tekinthető megfelelőnek az adott takarmány-alapanyaggal kapcsolatban, kockázatértékelés alapján.</w:t>
            </w:r>
          </w:p>
          <w:p w:rsidR="008858BE" w:rsidRPr="00B16E8A" w:rsidRDefault="008858BE" w:rsidP="0031540B">
            <w:pPr>
              <w:jc w:val="both"/>
              <w:rPr>
                <w:rFonts w:ascii="Verdana" w:eastAsia="SimSun" w:hAnsi="Verdana" w:cs="Arial"/>
                <w:sz w:val="22"/>
                <w:szCs w:val="22"/>
              </w:rPr>
            </w:pPr>
          </w:p>
        </w:tc>
      </w:tr>
    </w:tbl>
    <w:p w:rsidR="002F5826" w:rsidRDefault="002F5826" w:rsidP="001D0EE1">
      <w:pPr>
        <w:jc w:val="both"/>
        <w:rPr>
          <w:rFonts w:ascii="Verdana" w:eastAsia="SimSun" w:hAnsi="Verdana" w:cs="Arial"/>
          <w:b/>
          <w:color w:val="1F497D"/>
          <w:sz w:val="22"/>
          <w:szCs w:val="22"/>
        </w:rPr>
      </w:pPr>
    </w:p>
    <w:p w:rsidR="002F5826" w:rsidRDefault="002F5826" w:rsidP="001D0EE1">
      <w:pPr>
        <w:jc w:val="both"/>
        <w:rPr>
          <w:rFonts w:ascii="Verdana" w:eastAsia="SimSun" w:hAnsi="Verdana" w:cs="Arial"/>
          <w:b/>
          <w:color w:val="1F497D"/>
          <w:sz w:val="22"/>
          <w:szCs w:val="22"/>
        </w:rPr>
      </w:pPr>
    </w:p>
    <w:p w:rsidR="00F161ED" w:rsidRPr="00275113" w:rsidRDefault="005C350C" w:rsidP="00A907D9">
      <w:pPr>
        <w:pStyle w:val="Heading4"/>
        <w:rPr>
          <w:rFonts w:eastAsia="SimSun"/>
        </w:rPr>
      </w:pPr>
      <w:bookmarkStart w:id="156" w:name="_Toc400033167"/>
      <w:bookmarkStart w:id="157" w:name="_Toc436399301"/>
      <w:r>
        <w:t xml:space="preserve">4.3.11.4. </w:t>
      </w:r>
      <w:bookmarkStart w:id="158" w:name="Transport_road"/>
      <w:r>
        <w:t xml:space="preserve"> Közúti szállítás</w:t>
      </w:r>
      <w:bookmarkEnd w:id="156"/>
      <w:bookmarkEnd w:id="157"/>
      <w:bookmarkEnd w:id="158"/>
    </w:p>
    <w:p w:rsidR="00F161ED" w:rsidRPr="00275113" w:rsidRDefault="00F161ED" w:rsidP="001D0EE1">
      <w:pPr>
        <w:jc w:val="both"/>
        <w:rPr>
          <w:rFonts w:ascii="Verdana" w:eastAsia="SimSun" w:hAnsi="Verdana" w:cs="Arial"/>
          <w:b/>
          <w:color w:val="1F497D"/>
          <w:sz w:val="22"/>
          <w:szCs w:val="22"/>
        </w:rPr>
      </w:pPr>
    </w:p>
    <w:p w:rsidR="00F161ED" w:rsidRPr="00275113" w:rsidRDefault="00F161ED" w:rsidP="001D0EE1">
      <w:pPr>
        <w:jc w:val="both"/>
        <w:rPr>
          <w:rFonts w:ascii="Verdana" w:eastAsia="SimSun" w:hAnsi="Verdana" w:cs="Arial"/>
          <w:sz w:val="22"/>
          <w:szCs w:val="22"/>
        </w:rPr>
      </w:pPr>
      <w:r>
        <w:rPr>
          <w:rFonts w:ascii="Verdana" w:hAnsi="Verdana"/>
          <w:sz w:val="22"/>
        </w:rPr>
        <w:t>A takarmány-alapanyagok szállításával kapcsolatban az alábbi helyzetek állhatnak elő:</w:t>
      </w:r>
    </w:p>
    <w:p w:rsidR="002F5826" w:rsidRPr="00275113" w:rsidRDefault="002F5826" w:rsidP="001D0EE1">
      <w:pPr>
        <w:jc w:val="both"/>
        <w:rPr>
          <w:rFonts w:ascii="Verdana" w:eastAsia="SimSun" w:hAnsi="Verdana" w:cs="Arial"/>
          <w:sz w:val="22"/>
          <w:szCs w:val="22"/>
        </w:rPr>
      </w:pPr>
    </w:p>
    <w:p w:rsidR="002F5826" w:rsidRPr="00275113" w:rsidRDefault="003C007F" w:rsidP="005A7413">
      <w:pPr>
        <w:numPr>
          <w:ilvl w:val="0"/>
          <w:numId w:val="46"/>
        </w:numPr>
        <w:jc w:val="both"/>
        <w:rPr>
          <w:rFonts w:ascii="Verdana" w:eastAsia="MS Mincho" w:hAnsi="Verdana" w:cs="Arial"/>
          <w:b/>
          <w:color w:val="1F497D"/>
          <w:sz w:val="22"/>
          <w:szCs w:val="22"/>
        </w:rPr>
      </w:pPr>
      <w:r>
        <w:rPr>
          <w:rFonts w:ascii="Verdana" w:hAnsi="Verdana"/>
          <w:b/>
          <w:color w:val="1F497D"/>
          <w:sz w:val="22"/>
        </w:rPr>
        <w:t>A vállalkozó tulajdonában lévő közúti szállítás</w:t>
      </w:r>
    </w:p>
    <w:p w:rsidR="00B201E8" w:rsidRPr="00275113" w:rsidRDefault="00B201E8" w:rsidP="00B201E8">
      <w:pPr>
        <w:jc w:val="both"/>
        <w:rPr>
          <w:rFonts w:ascii="Verdana" w:eastAsia="MS Mincho" w:hAnsi="Verdana" w:cs="Arial"/>
          <w:b/>
          <w:color w:val="1F497D"/>
          <w:sz w:val="22"/>
          <w:szCs w:val="22"/>
        </w:rPr>
      </w:pPr>
    </w:p>
    <w:p w:rsidR="005C350C" w:rsidRPr="00275113" w:rsidRDefault="005C350C" w:rsidP="005C350C">
      <w:pPr>
        <w:jc w:val="both"/>
        <w:rPr>
          <w:rFonts w:ascii="Verdana" w:eastAsia="MS Mincho" w:hAnsi="Verdana" w:cs="Arial"/>
          <w:b/>
          <w:color w:val="1F497D"/>
          <w:sz w:val="22"/>
          <w:szCs w:val="22"/>
        </w:rPr>
      </w:pPr>
    </w:p>
    <w:p w:rsidR="005C350C" w:rsidRDefault="005C350C" w:rsidP="005C350C">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A vállalkozó köteles egy olyan meghatározott eljárás szerint működni, amely biztosítja, hogy a szállítási tevékenység megfelel a jelen </w:t>
      </w:r>
      <w:r w:rsidR="00E1468F">
        <w:rPr>
          <w:rFonts w:ascii="Verdana" w:hAnsi="Verdana"/>
          <w:color w:val="000000"/>
          <w:sz w:val="22"/>
        </w:rPr>
        <w:t>ú</w:t>
      </w:r>
      <w:r w:rsidR="00C73E89">
        <w:rPr>
          <w:rFonts w:ascii="Verdana" w:hAnsi="Verdana"/>
          <w:color w:val="000000"/>
          <w:sz w:val="22"/>
        </w:rPr>
        <w:t>tmutató</w:t>
      </w:r>
      <w:r>
        <w:rPr>
          <w:rFonts w:ascii="Verdana" w:hAnsi="Verdana"/>
          <w:color w:val="000000"/>
          <w:sz w:val="22"/>
        </w:rPr>
        <w:t xml:space="preserve">ban meghatározott követelményeknek (lásd: </w:t>
      </w:r>
      <w:hyperlink w:anchor="Transport" w:history="1">
        <w:r w:rsidRPr="00AE4C4E">
          <w:rPr>
            <w:rStyle w:val="Hyperlink"/>
            <w:rFonts w:ascii="Verdana" w:hAnsi="Verdana"/>
            <w:sz w:val="22"/>
          </w:rPr>
          <w:t>4.3.11.1. cikk</w:t>
        </w:r>
      </w:hyperlink>
      <w:r>
        <w:rPr>
          <w:rFonts w:ascii="Verdana" w:hAnsi="Verdana"/>
          <w:color w:val="000000"/>
          <w:sz w:val="22"/>
        </w:rPr>
        <w:t xml:space="preserve"> és </w:t>
      </w:r>
      <w:hyperlink w:anchor="Transport_packed_feedmaterials" w:history="1">
        <w:r w:rsidRPr="00AE4C4E">
          <w:rPr>
            <w:rStyle w:val="Hyperlink"/>
            <w:rFonts w:ascii="Verdana" w:hAnsi="Verdana"/>
            <w:sz w:val="22"/>
          </w:rPr>
          <w:t>4.3.11.2. cikk</w:t>
        </w:r>
      </w:hyperlink>
      <w:r>
        <w:rPr>
          <w:rFonts w:ascii="Verdana" w:hAnsi="Verdana"/>
          <w:color w:val="000000"/>
          <w:sz w:val="22"/>
        </w:rPr>
        <w:t xml:space="preserve"> és </w:t>
      </w:r>
      <w:hyperlink w:anchor="Transport_bulk_feedmaterials" w:history="1">
        <w:r w:rsidRPr="00AE4C4E">
          <w:rPr>
            <w:rStyle w:val="Hyperlink"/>
            <w:rFonts w:ascii="Verdana" w:hAnsi="Verdana"/>
            <w:sz w:val="22"/>
          </w:rPr>
          <w:t>4.3.11.3. cikk</w:t>
        </w:r>
      </w:hyperlink>
      <w:r>
        <w:rPr>
          <w:rFonts w:ascii="Verdana" w:hAnsi="Verdana"/>
          <w:color w:val="000000"/>
          <w:sz w:val="22"/>
        </w:rPr>
        <w:t xml:space="preserve">) </w:t>
      </w:r>
    </w:p>
    <w:p w:rsidR="002F5826" w:rsidRDefault="002F5826" w:rsidP="002F5826">
      <w:pPr>
        <w:rPr>
          <w:rFonts w:ascii="Verdana" w:eastAsia="MS Mincho" w:hAnsi="Verdana" w:cs="Arial"/>
          <w:color w:val="000000"/>
          <w:sz w:val="22"/>
          <w:szCs w:val="22"/>
        </w:rPr>
      </w:pPr>
    </w:p>
    <w:p w:rsidR="00F161ED" w:rsidRPr="00875D84" w:rsidRDefault="003C007F" w:rsidP="005A7413">
      <w:pPr>
        <w:numPr>
          <w:ilvl w:val="0"/>
          <w:numId w:val="46"/>
        </w:numPr>
        <w:jc w:val="both"/>
        <w:rPr>
          <w:rFonts w:ascii="Verdana" w:eastAsia="SimSun" w:hAnsi="Verdana" w:cs="Arial"/>
          <w:b/>
          <w:color w:val="1F497D"/>
          <w:sz w:val="22"/>
          <w:szCs w:val="22"/>
        </w:rPr>
      </w:pPr>
      <w:r>
        <w:rPr>
          <w:rFonts w:ascii="Verdana" w:hAnsi="Verdana"/>
          <w:b/>
          <w:color w:val="1F497D"/>
          <w:sz w:val="22"/>
        </w:rPr>
        <w:t>A vevő által végzett közúti szállítás</w:t>
      </w:r>
    </w:p>
    <w:p w:rsidR="00F161ED" w:rsidRDefault="00F161ED" w:rsidP="00F161ED">
      <w:pPr>
        <w:jc w:val="both"/>
        <w:rPr>
          <w:rFonts w:ascii="Verdana" w:eastAsia="SimSun" w:hAnsi="Verdana" w:cs="Arial"/>
          <w:sz w:val="22"/>
          <w:szCs w:val="22"/>
        </w:rPr>
      </w:pPr>
    </w:p>
    <w:p w:rsidR="008858BE" w:rsidRPr="00275113" w:rsidRDefault="00F161ED" w:rsidP="00F161ED">
      <w:pPr>
        <w:jc w:val="both"/>
        <w:rPr>
          <w:rFonts w:ascii="Verdana" w:eastAsia="SimSun" w:hAnsi="Verdana" w:cs="Arial"/>
          <w:sz w:val="22"/>
          <w:szCs w:val="22"/>
        </w:rPr>
      </w:pPr>
      <w:r>
        <w:rPr>
          <w:rFonts w:ascii="Verdana" w:hAnsi="Verdana"/>
          <w:sz w:val="22"/>
        </w:rPr>
        <w:t xml:space="preserve">Amennyiben az elosztás vagy a szállítás a vevő felelősségi körébe tartozik, a vállalkozó köteles ésszerű óvintézkedéseket tenni az esetleges veszélyek, valamint a takarmány-alapanyag esetleges szennyeződésének elkerülése érdekében. </w:t>
      </w:r>
    </w:p>
    <w:p w:rsidR="008858BE" w:rsidRPr="00275113" w:rsidRDefault="008858BE" w:rsidP="00F161ED">
      <w:pPr>
        <w:jc w:val="both"/>
        <w:rPr>
          <w:rFonts w:ascii="Verdana" w:eastAsia="SimSun" w:hAnsi="Verdana" w:cs="Arial"/>
          <w:sz w:val="22"/>
          <w:szCs w:val="22"/>
        </w:rPr>
      </w:pPr>
    </w:p>
    <w:p w:rsidR="00F161ED" w:rsidRPr="00275113" w:rsidRDefault="00F161ED" w:rsidP="00F161ED">
      <w:pPr>
        <w:jc w:val="both"/>
        <w:rPr>
          <w:rFonts w:ascii="Verdana" w:eastAsia="SimSun" w:hAnsi="Verdana" w:cs="Arial"/>
          <w:sz w:val="22"/>
          <w:szCs w:val="22"/>
        </w:rPr>
      </w:pPr>
      <w:r>
        <w:rPr>
          <w:rFonts w:ascii="Verdana" w:hAnsi="Verdana"/>
          <w:sz w:val="22"/>
        </w:rPr>
        <w:t>A vállalkozó köteles egyeztetni a vevővel abban az esetben, ha rakodás előtt rendellenességet észlelnek, és megszerezni a vevő írásbeli engedélyét a rakodásra vonatkozóan.</w:t>
      </w:r>
    </w:p>
    <w:p w:rsidR="00F161ED" w:rsidRPr="00275113" w:rsidRDefault="00F161ED" w:rsidP="00F161ED">
      <w:pPr>
        <w:jc w:val="both"/>
        <w:rPr>
          <w:rFonts w:ascii="Verdana" w:eastAsia="SimSun" w:hAnsi="Verdana" w:cs="Arial"/>
          <w:sz w:val="22"/>
          <w:szCs w:val="22"/>
        </w:rPr>
      </w:pPr>
    </w:p>
    <w:p w:rsidR="00F161ED" w:rsidRPr="00275113" w:rsidRDefault="00F161ED" w:rsidP="00F161ED">
      <w:pPr>
        <w:jc w:val="both"/>
        <w:rPr>
          <w:rFonts w:ascii="Verdana" w:eastAsia="SimSun" w:hAnsi="Verdana" w:cs="Arial"/>
          <w:sz w:val="22"/>
          <w:szCs w:val="22"/>
        </w:rPr>
      </w:pPr>
    </w:p>
    <w:p w:rsidR="00F161ED" w:rsidRPr="00275113" w:rsidRDefault="003C007F" w:rsidP="005A7413">
      <w:pPr>
        <w:numPr>
          <w:ilvl w:val="0"/>
          <w:numId w:val="46"/>
        </w:numPr>
        <w:jc w:val="both"/>
        <w:rPr>
          <w:rFonts w:ascii="Verdana" w:eastAsia="MS Mincho" w:hAnsi="Verdana" w:cs="Arial"/>
          <w:b/>
          <w:color w:val="1F497D"/>
          <w:sz w:val="22"/>
          <w:szCs w:val="22"/>
        </w:rPr>
      </w:pPr>
      <w:r>
        <w:rPr>
          <w:rFonts w:ascii="Verdana" w:hAnsi="Verdana"/>
          <w:b/>
          <w:color w:val="1F497D"/>
          <w:sz w:val="22"/>
        </w:rPr>
        <w:t>Alvállalkozó által végzett közúti szállítás</w:t>
      </w:r>
    </w:p>
    <w:p w:rsidR="00F161ED" w:rsidRPr="00275113" w:rsidRDefault="00F161ED" w:rsidP="00F161ED">
      <w:pPr>
        <w:ind w:left="720"/>
        <w:jc w:val="both"/>
        <w:rPr>
          <w:rFonts w:ascii="Verdana" w:eastAsia="MS Mincho" w:hAnsi="Verdana" w:cs="Arial"/>
          <w:b/>
          <w:color w:val="1F497D"/>
          <w:sz w:val="22"/>
          <w:szCs w:val="22"/>
        </w:rPr>
      </w:pPr>
    </w:p>
    <w:p w:rsidR="00F161ED" w:rsidRPr="00275113" w:rsidRDefault="00F161ED" w:rsidP="00D37F0C">
      <w:pPr>
        <w:autoSpaceDE w:val="0"/>
        <w:autoSpaceDN w:val="0"/>
        <w:adjustRightInd w:val="0"/>
        <w:rPr>
          <w:rFonts w:ascii="Verdana" w:eastAsia="MS Mincho" w:hAnsi="Verdana" w:cs="Arial"/>
          <w:sz w:val="22"/>
          <w:szCs w:val="22"/>
        </w:rPr>
      </w:pPr>
      <w:r>
        <w:rPr>
          <w:rFonts w:ascii="Verdana" w:hAnsi="Verdana"/>
          <w:sz w:val="22"/>
        </w:rPr>
        <w:t>A takarmány-alapanyagok alvállalkozó által végzett közúti szállítása esetén a vállalkozó köteles biztosított szállítást igénybe venni az</w:t>
      </w:r>
      <w:r>
        <w:rPr>
          <w:rStyle w:val="Hyperlink"/>
          <w:rFonts w:ascii="Verdana" w:hAnsi="Verdana"/>
          <w:sz w:val="22"/>
        </w:rPr>
        <w:t xml:space="preserve"> </w:t>
      </w:r>
      <w:hyperlink r:id="rId22" w:history="1">
        <w:r w:rsidR="005D14FE">
          <w:rPr>
            <w:rStyle w:val="Hyperlink"/>
            <w:rFonts w:ascii="Verdana" w:hAnsi="Verdana"/>
            <w:sz w:val="22"/>
          </w:rPr>
          <w:t xml:space="preserve">európai </w:t>
        </w:r>
        <w:r w:rsidR="00C73E89">
          <w:rPr>
            <w:rStyle w:val="Hyperlink"/>
            <w:rFonts w:ascii="Verdana" w:hAnsi="Verdana"/>
            <w:sz w:val="22"/>
          </w:rPr>
          <w:t>útmutató</w:t>
        </w:r>
        <w:r w:rsidRPr="002372AF">
          <w:rPr>
            <w:rStyle w:val="Hyperlink"/>
            <w:rFonts w:ascii="Verdana" w:hAnsi="Verdana"/>
            <w:sz w:val="22"/>
          </w:rPr>
          <w:t xml:space="preserve"> a gabona-, olajosmag- és fehérjenövények gyűjtésekor, tárolásakor, szállításakor, valamint értékesítésekor követendő helyes higiéniai gyakorlatokról</w:t>
        </w:r>
      </w:hyperlink>
      <w:r>
        <w:rPr>
          <w:rFonts w:ascii="Verdana" w:hAnsi="Verdana"/>
          <w:sz w:val="22"/>
        </w:rPr>
        <w:t xml:space="preserve"> előírásaival összhangban.</w:t>
      </w:r>
    </w:p>
    <w:p w:rsidR="00F161ED" w:rsidRPr="00ED051F" w:rsidRDefault="00F161ED" w:rsidP="00FA09FD">
      <w:pPr>
        <w:jc w:val="both"/>
        <w:rPr>
          <w:rFonts w:ascii="Verdana" w:eastAsia="MS Mincho" w:hAnsi="Verdana" w:cs="Arial"/>
          <w:color w:val="000000"/>
          <w:sz w:val="22"/>
          <w:szCs w:val="22"/>
          <w:highlight w:val="yellow"/>
        </w:rPr>
      </w:pPr>
    </w:p>
    <w:p w:rsidR="002F5826" w:rsidRDefault="00F161ED" w:rsidP="00FA09FD">
      <w:pPr>
        <w:jc w:val="both"/>
        <w:rPr>
          <w:rFonts w:ascii="Verdana" w:hAnsi="Verdana" w:cs="Arial"/>
          <w:sz w:val="22"/>
          <w:szCs w:val="22"/>
        </w:rPr>
      </w:pPr>
      <w:r>
        <w:rPr>
          <w:rFonts w:ascii="Verdana" w:hAnsi="Verdana"/>
          <w:sz w:val="22"/>
        </w:rPr>
        <w:t xml:space="preserve">Olyan országban, ahol nem áll rendelkezésre helyi biztosított szállító, a szállítót annak alapján kell kiválasztani, hogy képes teljesíteni a biztonsági és megbízhatósági feltételeket a leírtak szerint (lásd: </w:t>
      </w:r>
      <w:hyperlink w:anchor="Transport" w:history="1">
        <w:r w:rsidRPr="00AE4C4E">
          <w:rPr>
            <w:rStyle w:val="Hyperlink"/>
            <w:rFonts w:ascii="Verdana" w:hAnsi="Verdana"/>
            <w:sz w:val="22"/>
          </w:rPr>
          <w:t>4.3.10. cikk</w:t>
        </w:r>
      </w:hyperlink>
      <w:r>
        <w:rPr>
          <w:rFonts w:ascii="Verdana" w:hAnsi="Verdana"/>
          <w:sz w:val="22"/>
        </w:rPr>
        <w:t xml:space="preserve">,1. és 2. cikk, valamint </w:t>
      </w:r>
      <w:hyperlink w:anchor="Supplier_relationship" w:history="1">
        <w:r w:rsidRPr="00AE4C4E">
          <w:rPr>
            <w:rStyle w:val="Hyperlink"/>
            <w:rFonts w:ascii="Verdana" w:hAnsi="Verdana"/>
            <w:sz w:val="22"/>
          </w:rPr>
          <w:t>4.5.1. cikk</w:t>
        </w:r>
      </w:hyperlink>
      <w:r>
        <w:rPr>
          <w:rFonts w:ascii="Verdana" w:hAnsi="Verdana"/>
          <w:sz w:val="22"/>
        </w:rPr>
        <w:t>, szállítói kapcsolat).</w:t>
      </w:r>
    </w:p>
    <w:p w:rsidR="002F5826" w:rsidRDefault="002F5826" w:rsidP="00FA09FD">
      <w:pPr>
        <w:jc w:val="both"/>
        <w:rPr>
          <w:rFonts w:ascii="Verdana" w:hAnsi="Verdana" w:cs="Arial"/>
          <w:sz w:val="22"/>
          <w:szCs w:val="22"/>
        </w:rPr>
      </w:pPr>
    </w:p>
    <w:p w:rsidR="002F5826" w:rsidRDefault="002F5826" w:rsidP="00FA09FD">
      <w:pPr>
        <w:jc w:val="both"/>
        <w:rPr>
          <w:rFonts w:ascii="Verdana" w:eastAsia="MS Mincho" w:hAnsi="Verdana" w:cs="Arial"/>
          <w:color w:val="000000"/>
          <w:sz w:val="22"/>
          <w:szCs w:val="22"/>
        </w:rPr>
      </w:pPr>
      <w:r>
        <w:rPr>
          <w:rFonts w:ascii="Verdana" w:hAnsi="Verdana"/>
          <w:color w:val="000000"/>
          <w:sz w:val="22"/>
        </w:rPr>
        <w:t>A vállalkozásnak kommunikálnia kell a szállítással kapcsolatos követelményeit a szállító felé; ezeket a követelményeket dokumentálni kell.</w:t>
      </w:r>
    </w:p>
    <w:p w:rsidR="00F161ED" w:rsidRDefault="00F161ED" w:rsidP="00F161ED">
      <w:pPr>
        <w:spacing w:after="200"/>
        <w:jc w:val="both"/>
        <w:rPr>
          <w:rFonts w:ascii="Verdana" w:hAnsi="Verdana" w:cs="Arial"/>
          <w:sz w:val="22"/>
          <w:szCs w:val="22"/>
        </w:rPr>
      </w:pPr>
    </w:p>
    <w:p w:rsidR="005C350C" w:rsidRPr="00275113" w:rsidRDefault="005C350C" w:rsidP="005C350C">
      <w:pPr>
        <w:numPr>
          <w:ilvl w:val="0"/>
          <w:numId w:val="48"/>
        </w:numPr>
        <w:jc w:val="both"/>
        <w:rPr>
          <w:rFonts w:ascii="Verdana" w:eastAsia="SimSun" w:hAnsi="Verdana" w:cs="Arial"/>
          <w:b/>
          <w:color w:val="1F497D"/>
          <w:sz w:val="22"/>
          <w:szCs w:val="22"/>
        </w:rPr>
      </w:pPr>
      <w:r>
        <w:rPr>
          <w:rFonts w:ascii="Verdana" w:hAnsi="Verdana"/>
          <w:b/>
          <w:color w:val="1F497D"/>
          <w:sz w:val="22"/>
        </w:rPr>
        <w:t>A vevő által megrendelt vízi és vasúti szállítás</w:t>
      </w:r>
    </w:p>
    <w:p w:rsidR="005C350C" w:rsidRPr="00275113" w:rsidRDefault="005C350C" w:rsidP="005C350C">
      <w:pPr>
        <w:jc w:val="both"/>
        <w:rPr>
          <w:rFonts w:ascii="Verdana" w:eastAsia="SimSun" w:hAnsi="Verdana" w:cs="Arial"/>
          <w:sz w:val="22"/>
          <w:szCs w:val="22"/>
        </w:rPr>
      </w:pPr>
    </w:p>
    <w:p w:rsidR="005C350C" w:rsidRPr="00275113" w:rsidRDefault="005C350C" w:rsidP="005C350C">
      <w:pPr>
        <w:jc w:val="both"/>
        <w:rPr>
          <w:rFonts w:ascii="Verdana" w:eastAsia="SimSun" w:hAnsi="Verdana" w:cs="Arial"/>
          <w:sz w:val="22"/>
          <w:szCs w:val="22"/>
        </w:rPr>
      </w:pPr>
      <w:r>
        <w:rPr>
          <w:rFonts w:ascii="Verdana" w:hAnsi="Verdana"/>
          <w:sz w:val="22"/>
        </w:rPr>
        <w:t xml:space="preserve">Amennyiben az elosztás vagy a szállítás a vevő felelősségi körébe tartozik, a vállalkozó köteles ésszerű óvintézkedéseket tenni az esetleges veszélyek, valamint a takarmány-alapanyag esetleges szennyeződésének elkerülése érdekében. </w:t>
      </w:r>
      <w:r>
        <w:rPr>
          <w:rFonts w:ascii="Verdana" w:hAnsi="Verdana"/>
          <w:color w:val="000000"/>
          <w:sz w:val="22"/>
        </w:rPr>
        <w:t xml:space="preserve">(Lásd: </w:t>
      </w:r>
      <w:hyperlink w:anchor="Transport" w:history="1">
        <w:r w:rsidRPr="00AE4C4E">
          <w:rPr>
            <w:rStyle w:val="Hyperlink"/>
            <w:rFonts w:ascii="Verdana" w:hAnsi="Verdana"/>
            <w:sz w:val="22"/>
          </w:rPr>
          <w:t>4.3.11.1. cikk</w:t>
        </w:r>
      </w:hyperlink>
      <w:r>
        <w:rPr>
          <w:rFonts w:ascii="Verdana" w:hAnsi="Verdana"/>
          <w:color w:val="000000"/>
          <w:sz w:val="22"/>
        </w:rPr>
        <w:t xml:space="preserve">, </w:t>
      </w:r>
      <w:hyperlink w:anchor="Transport_packed_feedmaterials" w:history="1">
        <w:r w:rsidRPr="00AE4C4E">
          <w:rPr>
            <w:rStyle w:val="Hyperlink"/>
            <w:rFonts w:ascii="Verdana" w:hAnsi="Verdana"/>
            <w:sz w:val="22"/>
          </w:rPr>
          <w:t>4.3.11.2. cikk</w:t>
        </w:r>
      </w:hyperlink>
      <w:r>
        <w:rPr>
          <w:rFonts w:ascii="Verdana" w:hAnsi="Verdana"/>
          <w:color w:val="000000"/>
          <w:sz w:val="22"/>
        </w:rPr>
        <w:t xml:space="preserve"> és </w:t>
      </w:r>
      <w:hyperlink w:anchor="Transport_bulk_feedmaterials" w:history="1">
        <w:r w:rsidRPr="00AE4C4E">
          <w:rPr>
            <w:rStyle w:val="Hyperlink"/>
            <w:rFonts w:ascii="Verdana" w:hAnsi="Verdana"/>
            <w:sz w:val="22"/>
          </w:rPr>
          <w:t>4.3.11.3.cikk</w:t>
        </w:r>
      </w:hyperlink>
      <w:r>
        <w:rPr>
          <w:rFonts w:ascii="Verdana" w:hAnsi="Verdana"/>
          <w:color w:val="000000"/>
          <w:sz w:val="22"/>
        </w:rPr>
        <w:t>)</w:t>
      </w:r>
    </w:p>
    <w:p w:rsidR="005C350C" w:rsidRPr="00275113" w:rsidRDefault="005C350C" w:rsidP="005C350C">
      <w:pPr>
        <w:jc w:val="both"/>
        <w:rPr>
          <w:rFonts w:ascii="Verdana" w:eastAsia="SimSun" w:hAnsi="Verdana" w:cs="Arial"/>
          <w:sz w:val="22"/>
          <w:szCs w:val="22"/>
        </w:rPr>
      </w:pPr>
    </w:p>
    <w:p w:rsidR="005C350C" w:rsidRPr="00275113" w:rsidRDefault="005C350C" w:rsidP="005C350C">
      <w:pPr>
        <w:jc w:val="both"/>
        <w:rPr>
          <w:rFonts w:ascii="Verdana" w:eastAsia="SimSun" w:hAnsi="Verdana" w:cs="Arial"/>
          <w:sz w:val="22"/>
          <w:szCs w:val="22"/>
        </w:rPr>
      </w:pPr>
      <w:r>
        <w:rPr>
          <w:rFonts w:ascii="Verdana" w:hAnsi="Verdana"/>
          <w:sz w:val="22"/>
        </w:rPr>
        <w:t>A vállalkozó köteles egyeztetni a vevővel abban az esetben, ha rakodás előtt rendellenességet észlelnek, és megszerezni a vevő írásbeli engedélyét a rakodásra vonatkozóan.</w:t>
      </w:r>
    </w:p>
    <w:p w:rsidR="005C350C" w:rsidRPr="00275113" w:rsidRDefault="005C350C" w:rsidP="005C350C">
      <w:pPr>
        <w:jc w:val="both"/>
        <w:rPr>
          <w:rFonts w:ascii="Verdana" w:eastAsia="SimSun" w:hAnsi="Verdana" w:cs="Arial"/>
          <w:sz w:val="22"/>
          <w:szCs w:val="22"/>
        </w:rPr>
      </w:pPr>
    </w:p>
    <w:p w:rsidR="005C350C" w:rsidRPr="00275113" w:rsidRDefault="005C350C" w:rsidP="005C350C">
      <w:pPr>
        <w:numPr>
          <w:ilvl w:val="0"/>
          <w:numId w:val="48"/>
        </w:numPr>
        <w:jc w:val="both"/>
        <w:rPr>
          <w:rFonts w:ascii="Verdana" w:eastAsia="SimSun" w:hAnsi="Verdana" w:cs="Arial"/>
          <w:b/>
          <w:color w:val="1F497D"/>
          <w:sz w:val="22"/>
          <w:szCs w:val="22"/>
        </w:rPr>
      </w:pPr>
      <w:r>
        <w:rPr>
          <w:rFonts w:ascii="Verdana" w:hAnsi="Verdana"/>
          <w:b/>
          <w:color w:val="1F497D"/>
          <w:sz w:val="22"/>
        </w:rPr>
        <w:t>Alvállalkozó által végzett vízi és vasúti szállítás</w:t>
      </w:r>
    </w:p>
    <w:p w:rsidR="005C350C" w:rsidRPr="00275113" w:rsidRDefault="005C350C" w:rsidP="005C350C">
      <w:pPr>
        <w:jc w:val="both"/>
        <w:rPr>
          <w:rFonts w:ascii="Verdana" w:eastAsia="SimSun" w:hAnsi="Verdana" w:cs="Arial"/>
          <w:sz w:val="22"/>
          <w:szCs w:val="22"/>
        </w:rPr>
      </w:pPr>
    </w:p>
    <w:p w:rsidR="005C350C" w:rsidRPr="00275113" w:rsidRDefault="005C350C" w:rsidP="005C350C">
      <w:pPr>
        <w:jc w:val="both"/>
        <w:rPr>
          <w:rFonts w:ascii="Verdana" w:eastAsia="MS Mincho" w:hAnsi="Verdana" w:cs="Arial"/>
          <w:sz w:val="22"/>
          <w:szCs w:val="22"/>
        </w:rPr>
      </w:pPr>
      <w:r>
        <w:rPr>
          <w:rFonts w:ascii="Verdana" w:hAnsi="Verdana"/>
          <w:sz w:val="22"/>
        </w:rPr>
        <w:t xml:space="preserve">A takarmány-alapanyagok alvállalkozó által végzett vízi és vasúti szállítása esetén a vállalkozó köteles tanúsított szállítást igénybe venni az elismert rendszerek egyikének vonatkozó hatálya alapján, kivéve, ha a vevő nem tanúsított szállítást is elfogad (a vonatkozó elismert rendszereket lásd a </w:t>
      </w:r>
      <w:r>
        <w:rPr>
          <w:rStyle w:val="Hyperlink"/>
          <w:rFonts w:ascii="Verdana" w:hAnsi="Verdana"/>
          <w:sz w:val="22"/>
        </w:rPr>
        <w:t>3. mellékletben</w:t>
      </w:r>
      <w:r>
        <w:rPr>
          <w:rFonts w:ascii="Verdana" w:hAnsi="Verdana"/>
          <w:sz w:val="22"/>
        </w:rPr>
        <w:t xml:space="preserve">). </w:t>
      </w:r>
    </w:p>
    <w:p w:rsidR="005C350C" w:rsidRPr="00275113" w:rsidRDefault="005C350C" w:rsidP="005C350C">
      <w:pPr>
        <w:jc w:val="both"/>
        <w:rPr>
          <w:rFonts w:ascii="Verdana" w:eastAsia="MS Mincho" w:hAnsi="Verdana" w:cs="Arial"/>
          <w:color w:val="000000"/>
          <w:sz w:val="22"/>
          <w:szCs w:val="22"/>
        </w:rPr>
      </w:pPr>
    </w:p>
    <w:p w:rsidR="005C350C" w:rsidRPr="00275113" w:rsidRDefault="005C350C" w:rsidP="005C350C">
      <w:pPr>
        <w:jc w:val="both"/>
        <w:rPr>
          <w:rFonts w:ascii="Verdana" w:hAnsi="Verdana" w:cs="Arial"/>
          <w:sz w:val="22"/>
          <w:szCs w:val="22"/>
        </w:rPr>
      </w:pPr>
      <w:r>
        <w:rPr>
          <w:rFonts w:ascii="Verdana" w:hAnsi="Verdana"/>
          <w:sz w:val="22"/>
        </w:rPr>
        <w:t xml:space="preserve">Olyan országban, ahol nem áll rendelkezésre helyi tanúsított szállító, a szállítót annak alapján kell kiválasztani, hogy képes teljesíteni a biztonsági és megbízhatósági feltételeket a leírtak szerint </w:t>
      </w:r>
      <w:r>
        <w:rPr>
          <w:rFonts w:ascii="Verdana" w:hAnsi="Verdana"/>
          <w:color w:val="000000"/>
          <w:sz w:val="22"/>
        </w:rPr>
        <w:t xml:space="preserve">(lásd: </w:t>
      </w:r>
      <w:hyperlink w:anchor="Transport" w:history="1">
        <w:r w:rsidRPr="00AE4C4E">
          <w:rPr>
            <w:rStyle w:val="Hyperlink"/>
            <w:rFonts w:ascii="Verdana" w:hAnsi="Verdana"/>
            <w:sz w:val="22"/>
          </w:rPr>
          <w:t>4.3.11.1. cikk</w:t>
        </w:r>
      </w:hyperlink>
      <w:r>
        <w:rPr>
          <w:rFonts w:ascii="Verdana" w:hAnsi="Verdana"/>
          <w:color w:val="000000"/>
          <w:sz w:val="22"/>
        </w:rPr>
        <w:t xml:space="preserve">, </w:t>
      </w:r>
      <w:hyperlink w:anchor="Transport_packed_feedmaterials" w:history="1">
        <w:r w:rsidRPr="00AE4C4E">
          <w:rPr>
            <w:rStyle w:val="Hyperlink"/>
            <w:rFonts w:ascii="Verdana" w:hAnsi="Verdana"/>
            <w:sz w:val="22"/>
          </w:rPr>
          <w:t>4.3.11.2.cikk</w:t>
        </w:r>
      </w:hyperlink>
      <w:r>
        <w:rPr>
          <w:rFonts w:ascii="Verdana" w:hAnsi="Verdana"/>
          <w:color w:val="000000"/>
          <w:sz w:val="22"/>
        </w:rPr>
        <w:t xml:space="preserve">, </w:t>
      </w:r>
      <w:hyperlink w:anchor="Transport_bulk_feedmaterials" w:history="1">
        <w:r w:rsidRPr="00AE4C4E">
          <w:rPr>
            <w:rStyle w:val="Hyperlink"/>
            <w:rFonts w:ascii="Verdana" w:hAnsi="Verdana"/>
            <w:sz w:val="22"/>
          </w:rPr>
          <w:t>4.3.11.3. cikk</w:t>
        </w:r>
      </w:hyperlink>
      <w:r>
        <w:rPr>
          <w:rFonts w:ascii="Verdana" w:hAnsi="Verdana"/>
          <w:color w:val="000000"/>
          <w:sz w:val="22"/>
        </w:rPr>
        <w:t>)</w:t>
      </w:r>
      <w:r>
        <w:rPr>
          <w:rFonts w:ascii="Verdana" w:hAnsi="Verdana"/>
          <w:sz w:val="22"/>
        </w:rPr>
        <w:t xml:space="preserve"> és </w:t>
      </w:r>
      <w:hyperlink w:anchor="Supplier_relationship" w:history="1">
        <w:r w:rsidRPr="00AE4C4E">
          <w:rPr>
            <w:rStyle w:val="Hyperlink"/>
            <w:rFonts w:ascii="Verdana" w:hAnsi="Verdana"/>
            <w:sz w:val="22"/>
          </w:rPr>
          <w:t>4.5.1. cikk</w:t>
        </w:r>
      </w:hyperlink>
      <w:r>
        <w:rPr>
          <w:rFonts w:ascii="Verdana" w:hAnsi="Verdana"/>
          <w:sz w:val="22"/>
        </w:rPr>
        <w:t>, szállítói kapcsolat).</w:t>
      </w:r>
    </w:p>
    <w:p w:rsidR="005C350C" w:rsidRPr="00275113" w:rsidRDefault="005C350C" w:rsidP="005C350C">
      <w:pPr>
        <w:jc w:val="both"/>
        <w:rPr>
          <w:rFonts w:ascii="Verdana" w:hAnsi="Verdana" w:cs="Arial"/>
          <w:sz w:val="22"/>
          <w:szCs w:val="22"/>
        </w:rPr>
      </w:pPr>
    </w:p>
    <w:p w:rsidR="005C350C" w:rsidRPr="00275113" w:rsidRDefault="005C350C" w:rsidP="005C350C">
      <w:pPr>
        <w:jc w:val="both"/>
        <w:rPr>
          <w:rFonts w:ascii="Verdana" w:eastAsia="MS Mincho" w:hAnsi="Verdana" w:cs="Arial"/>
          <w:color w:val="000000"/>
          <w:sz w:val="22"/>
          <w:szCs w:val="22"/>
        </w:rPr>
      </w:pPr>
      <w:r>
        <w:rPr>
          <w:rFonts w:ascii="Verdana" w:hAnsi="Verdana"/>
          <w:color w:val="000000"/>
          <w:sz w:val="22"/>
        </w:rPr>
        <w:t>A vállalkozásnak kommunikálnia kell a szállítással kapcsolatos követelményeit a szállító felé; ezeket a követelményeket dokumentálni kell.</w:t>
      </w:r>
    </w:p>
    <w:p w:rsidR="00AF2334" w:rsidRPr="00275113" w:rsidRDefault="00AF2334" w:rsidP="00A8538E">
      <w:pPr>
        <w:jc w:val="both"/>
        <w:rPr>
          <w:rFonts w:ascii="Verdana" w:hAnsi="Verdana" w:cs="Arial"/>
          <w:sz w:val="22"/>
          <w:szCs w:val="22"/>
        </w:rPr>
      </w:pPr>
    </w:p>
    <w:p w:rsidR="00A8538E" w:rsidRPr="00275113" w:rsidRDefault="00A8538E" w:rsidP="00A8538E">
      <w:pPr>
        <w:jc w:val="both"/>
        <w:rPr>
          <w:rFonts w:ascii="Verdana" w:hAnsi="Verdana" w:cs="Arial"/>
          <w:sz w:val="22"/>
          <w:szCs w:val="22"/>
        </w:rPr>
      </w:pPr>
    </w:p>
    <w:p w:rsidR="00A8538E" w:rsidRPr="00275113" w:rsidRDefault="00A8538E" w:rsidP="00F161ED">
      <w:pPr>
        <w:spacing w:after="200"/>
        <w:jc w:val="both"/>
        <w:rPr>
          <w:rFonts w:ascii="Verdana" w:hAnsi="Verdana" w:cs="Arial"/>
          <w:b/>
          <w:color w:val="1F497D"/>
          <w:sz w:val="22"/>
          <w:szCs w:val="22"/>
        </w:rPr>
      </w:pPr>
    </w:p>
    <w:p w:rsidR="00E11AAA" w:rsidRPr="00275113" w:rsidRDefault="00E11AAA" w:rsidP="00A907D9">
      <w:pPr>
        <w:pStyle w:val="Heading4"/>
        <w:rPr>
          <w:rFonts w:eastAsia="SimSun"/>
        </w:rPr>
      </w:pPr>
      <w:bookmarkStart w:id="159" w:name="_Toc400033168"/>
      <w:bookmarkStart w:id="160" w:name="_Toc436399302"/>
      <w:bookmarkStart w:id="161" w:name="OLE_LINK1"/>
      <w:bookmarkStart w:id="162" w:name="OLE_LINK2"/>
      <w:r>
        <w:t xml:space="preserve">4.3.11.5. </w:t>
      </w:r>
      <w:bookmarkStart w:id="163" w:name="Inspection_on_loading"/>
      <w:r>
        <w:t>A vízi és vasúti szállítás során végzett rakodás ellenőrzése</w:t>
      </w:r>
      <w:bookmarkEnd w:id="159"/>
      <w:bookmarkEnd w:id="160"/>
    </w:p>
    <w:bookmarkEnd w:id="163"/>
    <w:p w:rsidR="00A907D9" w:rsidRPr="00275113" w:rsidRDefault="00A907D9" w:rsidP="00F161ED">
      <w:pPr>
        <w:spacing w:after="200"/>
        <w:jc w:val="both"/>
        <w:rPr>
          <w:rFonts w:ascii="Verdana" w:eastAsia="SimSun" w:hAnsi="Verdana" w:cs="Arial"/>
          <w:sz w:val="22"/>
          <w:szCs w:val="22"/>
        </w:rPr>
      </w:pPr>
    </w:p>
    <w:p w:rsidR="006C5B7A" w:rsidRPr="00275113" w:rsidRDefault="005C6518" w:rsidP="00F161ED">
      <w:pPr>
        <w:spacing w:after="200"/>
        <w:jc w:val="both"/>
        <w:rPr>
          <w:rFonts w:ascii="Verdana" w:eastAsia="SimSun" w:hAnsi="Verdana" w:cs="Arial"/>
          <w:sz w:val="22"/>
          <w:szCs w:val="22"/>
        </w:rPr>
      </w:pPr>
      <w:r>
        <w:rPr>
          <w:rFonts w:ascii="Verdana" w:hAnsi="Verdana"/>
          <w:sz w:val="22"/>
        </w:rPr>
        <w:lastRenderedPageBreak/>
        <w:t xml:space="preserve">Takarmány-alapanyagok belvízi, tengeri vagy vasúti szállítása esetén egy arra felhatalmazott személynek (kijelölt rakodási ellenőr) fizikai ellenőrzést kell végeznie annak érdekében, hogy megbizonyosodjon a rakterek, valamint a rakodó eszközök és a rakodási folyamat tisztaságáról (lásd: </w:t>
      </w:r>
      <w:hyperlink w:anchor="Transport_packed_feedmaterials" w:history="1">
        <w:r w:rsidRPr="00AE4C4E">
          <w:rPr>
            <w:rStyle w:val="Hyperlink"/>
            <w:rFonts w:ascii="Verdana" w:hAnsi="Verdana"/>
            <w:sz w:val="22"/>
          </w:rPr>
          <w:t>4.3.11.2. cikk</w:t>
        </w:r>
      </w:hyperlink>
      <w:r>
        <w:rPr>
          <w:rFonts w:ascii="Verdana" w:hAnsi="Verdana"/>
          <w:sz w:val="22"/>
        </w:rPr>
        <w:t xml:space="preserve"> és </w:t>
      </w:r>
      <w:hyperlink w:anchor="Transport_road" w:history="1">
        <w:r w:rsidRPr="00AE4C4E">
          <w:rPr>
            <w:rStyle w:val="Hyperlink"/>
            <w:rFonts w:ascii="Verdana" w:hAnsi="Verdana"/>
            <w:sz w:val="22"/>
          </w:rPr>
          <w:t>4.3.11.4. cikk</w:t>
        </w:r>
      </w:hyperlink>
      <w:r>
        <w:rPr>
          <w:rFonts w:ascii="Verdana" w:hAnsi="Verdana"/>
          <w:sz w:val="22"/>
        </w:rPr>
        <w:t xml:space="preserve"> a) pont).</w:t>
      </w:r>
    </w:p>
    <w:bookmarkEnd w:id="161"/>
    <w:bookmarkEnd w:id="162"/>
    <w:p w:rsidR="005C350C" w:rsidRPr="00275113" w:rsidRDefault="005C350C" w:rsidP="005C350C">
      <w:pPr>
        <w:spacing w:after="200"/>
        <w:jc w:val="both"/>
        <w:rPr>
          <w:rFonts w:ascii="Verdana" w:eastAsia="SimSun" w:hAnsi="Verdana" w:cs="Arial"/>
          <w:sz w:val="22"/>
          <w:szCs w:val="22"/>
        </w:rPr>
      </w:pPr>
      <w:r>
        <w:rPr>
          <w:rFonts w:ascii="Verdana" w:hAnsi="Verdana"/>
          <w:sz w:val="22"/>
        </w:rPr>
        <w:t>A kijelölt ellenőr:</w:t>
      </w:r>
    </w:p>
    <w:p w:rsidR="005C350C" w:rsidRPr="00275113" w:rsidRDefault="005C350C" w:rsidP="005C350C">
      <w:pPr>
        <w:numPr>
          <w:ilvl w:val="0"/>
          <w:numId w:val="49"/>
        </w:numPr>
        <w:spacing w:after="200"/>
        <w:jc w:val="both"/>
        <w:rPr>
          <w:rFonts w:ascii="Verdana" w:eastAsia="SimSun" w:hAnsi="Verdana" w:cs="Arial"/>
          <w:sz w:val="22"/>
          <w:szCs w:val="22"/>
        </w:rPr>
      </w:pPr>
      <w:r>
        <w:rPr>
          <w:rFonts w:ascii="Verdana" w:hAnsi="Verdana"/>
          <w:sz w:val="22"/>
        </w:rPr>
        <w:t>vagy egy független ellenőrző szervezetnek az ISO/IEC 17020 szabvány szerint akkreditált és az ISO 9001:2008 szabvány szerinti, rakterek ellenőrzésére és takarmányra vonatkozó tanúsítással rendelkező kijelölt rakodási ellenőre, aki nemzetközileg elfogadott szabványok, például a FOSFA és GAFTA szerint jár el,</w:t>
      </w:r>
    </w:p>
    <w:p w:rsidR="005C350C" w:rsidRPr="00275113" w:rsidRDefault="005C350C" w:rsidP="005C350C">
      <w:pPr>
        <w:numPr>
          <w:ilvl w:val="0"/>
          <w:numId w:val="49"/>
        </w:numPr>
        <w:spacing w:after="200"/>
        <w:jc w:val="both"/>
        <w:rPr>
          <w:rFonts w:ascii="Verdana" w:eastAsia="SimSun" w:hAnsi="Verdana" w:cs="Arial"/>
          <w:sz w:val="22"/>
          <w:szCs w:val="22"/>
        </w:rPr>
      </w:pPr>
      <w:r>
        <w:rPr>
          <w:rFonts w:ascii="Verdana" w:hAnsi="Verdana"/>
          <w:sz w:val="22"/>
        </w:rPr>
        <w:t>vagy a vállalkozás által kijelölt ellenőr, aki szakképzett rakodási ellenőri hatáskörrel rendelkezik, hacsak a vevővel kötött szerződés ettől eltérően nem rendelkezik.</w:t>
      </w:r>
    </w:p>
    <w:p w:rsidR="005C350C" w:rsidRPr="00275113" w:rsidRDefault="005C350C" w:rsidP="005C350C">
      <w:pPr>
        <w:spacing w:after="200"/>
        <w:jc w:val="both"/>
        <w:rPr>
          <w:rFonts w:ascii="Verdana" w:hAnsi="Verdana" w:cs="Arial"/>
          <w:b/>
          <w:color w:val="1F497D"/>
          <w:sz w:val="22"/>
          <w:szCs w:val="22"/>
        </w:rPr>
      </w:pPr>
      <w:r>
        <w:rPr>
          <w:rFonts w:ascii="Verdana" w:hAnsi="Verdana"/>
          <w:sz w:val="22"/>
        </w:rPr>
        <w:t xml:space="preserve">Az ellenőr részletes megállapításait a raktér ellenőrzéséről szóló jelentésben kell dokumentálni. </w:t>
      </w:r>
    </w:p>
    <w:p w:rsidR="005C6518" w:rsidRDefault="005C6518" w:rsidP="00F161ED">
      <w:pPr>
        <w:spacing w:after="200"/>
        <w:jc w:val="both"/>
        <w:rPr>
          <w:rFonts w:ascii="Verdana" w:eastAsia="SimSun" w:hAnsi="Verdana" w:cs="Arial"/>
          <w:sz w:val="22"/>
          <w:szCs w:val="22"/>
        </w:rPr>
      </w:pPr>
    </w:p>
    <w:p w:rsidR="00945FB6" w:rsidRPr="00B44493" w:rsidRDefault="005C350C" w:rsidP="008B7B32">
      <w:pPr>
        <w:pStyle w:val="Heading3"/>
      </w:pPr>
      <w:bookmarkStart w:id="164" w:name="_Toc400033169"/>
      <w:bookmarkStart w:id="165" w:name="_Toc436399303"/>
      <w:r>
        <w:t xml:space="preserve">4.3.12. </w:t>
      </w:r>
      <w:bookmarkStart w:id="166" w:name="Product_development"/>
      <w:r>
        <w:t>Termék- és folyamatfejlesztés</w:t>
      </w:r>
      <w:bookmarkEnd w:id="164"/>
      <w:bookmarkEnd w:id="165"/>
      <w:bookmarkEnd w:id="166"/>
    </w:p>
    <w:p w:rsidR="00945FB6" w:rsidRPr="00B44493" w:rsidRDefault="00945FB6" w:rsidP="00945FB6">
      <w:pPr>
        <w:jc w:val="both"/>
        <w:rPr>
          <w:rFonts w:ascii="Verdana" w:hAnsi="Verdana" w:cs="Arial"/>
          <w:sz w:val="22"/>
          <w:szCs w:val="22"/>
        </w:rPr>
      </w:pPr>
    </w:p>
    <w:p w:rsidR="00945FB6" w:rsidRPr="00900F24" w:rsidRDefault="00945FB6" w:rsidP="00945FB6">
      <w:pPr>
        <w:jc w:val="both"/>
        <w:rPr>
          <w:rFonts w:ascii="Calibri" w:hAnsi="Calibri" w:cs="Arial"/>
          <w:b/>
        </w:rPr>
      </w:pPr>
      <w:r>
        <w:rPr>
          <w:rFonts w:ascii="Verdana" w:hAnsi="Verdana"/>
          <w:sz w:val="22"/>
        </w:rPr>
        <w:t xml:space="preserve">Jelen </w:t>
      </w:r>
      <w:r w:rsidR="003A3327">
        <w:rPr>
          <w:rFonts w:ascii="Verdana" w:hAnsi="Verdana"/>
          <w:sz w:val="22"/>
        </w:rPr>
        <w:t>ú</w:t>
      </w:r>
      <w:r w:rsidR="00C73E89">
        <w:rPr>
          <w:rFonts w:ascii="Verdana" w:hAnsi="Verdana"/>
          <w:sz w:val="22"/>
        </w:rPr>
        <w:t>tmutató</w:t>
      </w:r>
      <w:r>
        <w:rPr>
          <w:rFonts w:ascii="Verdana" w:hAnsi="Verdana"/>
          <w:sz w:val="22"/>
        </w:rPr>
        <w:t xml:space="preserve"> előírásait figyelembe kell venni új termékek és folyamatok fejlesztése, valamint már meglévő termékek és folyamatok továbbfejlesztése során. Forgalomba hozatal előtt valamennyi takarmány-alapanyag kockázatértékelését el kell végezni. </w:t>
      </w:r>
    </w:p>
    <w:p w:rsidR="00945FB6" w:rsidRPr="00900F24" w:rsidRDefault="00945FB6" w:rsidP="001D0EE1">
      <w:pPr>
        <w:jc w:val="both"/>
        <w:rPr>
          <w:rFonts w:ascii="Calibri" w:eastAsia="SimSun" w:hAnsi="Calibri" w:cs="Arial"/>
        </w:rPr>
      </w:pPr>
    </w:p>
    <w:p w:rsidR="006D454A" w:rsidRPr="001D76FB" w:rsidRDefault="006D454A" w:rsidP="003910AE">
      <w:pPr>
        <w:jc w:val="both"/>
        <w:rPr>
          <w:rFonts w:ascii="Verdana" w:eastAsia="SimSun" w:hAnsi="Verdana"/>
          <w:i/>
          <w:sz w:val="22"/>
          <w:szCs w:val="22"/>
        </w:rPr>
      </w:pPr>
    </w:p>
    <w:p w:rsidR="002D645B" w:rsidRPr="00200B86" w:rsidRDefault="008F5584" w:rsidP="00677F2B">
      <w:pPr>
        <w:pStyle w:val="Heading2"/>
        <w:rPr>
          <w:rFonts w:eastAsia="SimSun"/>
        </w:rPr>
      </w:pPr>
      <w:bookmarkStart w:id="167" w:name="_Toc400033170"/>
      <w:bookmarkStart w:id="168" w:name="_Toc436399304"/>
      <w:r>
        <w:t xml:space="preserve">4.4. </w:t>
      </w:r>
      <w:bookmarkStart w:id="169" w:name="Management_system_components"/>
      <w:r>
        <w:t>Az irányítási rendszer összetevői</w:t>
      </w:r>
      <w:bookmarkEnd w:id="167"/>
      <w:bookmarkEnd w:id="168"/>
      <w:bookmarkEnd w:id="169"/>
    </w:p>
    <w:p w:rsidR="002D645B" w:rsidRPr="001D76FB" w:rsidRDefault="002D645B" w:rsidP="003910AE">
      <w:pPr>
        <w:ind w:left="709"/>
        <w:jc w:val="both"/>
        <w:rPr>
          <w:rStyle w:val="Hyperlink"/>
          <w:rFonts w:ascii="Verdana" w:hAnsi="Verdana"/>
          <w:color w:val="auto"/>
          <w:sz w:val="22"/>
          <w:szCs w:val="22"/>
        </w:rPr>
      </w:pPr>
    </w:p>
    <w:p w:rsidR="00965CC1" w:rsidRPr="008B7B32" w:rsidRDefault="00BE3CD9" w:rsidP="008B7B32">
      <w:pPr>
        <w:pStyle w:val="Heading3"/>
        <w:rPr>
          <w:rStyle w:val="Hyperlink"/>
          <w:color w:val="1F497D"/>
          <w:u w:val="none"/>
        </w:rPr>
      </w:pPr>
      <w:bookmarkStart w:id="170" w:name="_Toc400033171"/>
      <w:bookmarkStart w:id="171" w:name="_Toc436399305"/>
      <w:r>
        <w:rPr>
          <w:rStyle w:val="Hyperlink"/>
          <w:color w:val="1F497D"/>
          <w:u w:val="none"/>
        </w:rPr>
        <w:t xml:space="preserve">4.4.1. </w:t>
      </w:r>
      <w:bookmarkStart w:id="172" w:name="Documentation_requirements"/>
      <w:r>
        <w:rPr>
          <w:rStyle w:val="Hyperlink"/>
          <w:color w:val="1F497D"/>
          <w:u w:val="none"/>
        </w:rPr>
        <w:t>Dokumentációs követelmények</w:t>
      </w:r>
      <w:bookmarkEnd w:id="170"/>
      <w:bookmarkEnd w:id="171"/>
      <w:bookmarkEnd w:id="172"/>
    </w:p>
    <w:p w:rsidR="00965CC1" w:rsidRPr="001D76FB" w:rsidRDefault="00965CC1" w:rsidP="003910AE">
      <w:pPr>
        <w:autoSpaceDE w:val="0"/>
        <w:autoSpaceDN w:val="0"/>
        <w:adjustRightInd w:val="0"/>
        <w:jc w:val="both"/>
        <w:rPr>
          <w:rFonts w:ascii="Verdana" w:eastAsia="MS Mincho" w:hAnsi="Verdana" w:cs="ArialMT"/>
          <w:sz w:val="22"/>
          <w:szCs w:val="22"/>
        </w:rPr>
      </w:pPr>
    </w:p>
    <w:p w:rsidR="00965CC1" w:rsidRPr="001D76FB" w:rsidRDefault="00965CC1" w:rsidP="003910AE">
      <w:pPr>
        <w:autoSpaceDE w:val="0"/>
        <w:autoSpaceDN w:val="0"/>
        <w:adjustRightInd w:val="0"/>
        <w:jc w:val="both"/>
        <w:rPr>
          <w:rFonts w:ascii="Verdana" w:eastAsia="MS Mincho" w:hAnsi="Verdana" w:cs="ArialMT"/>
          <w:sz w:val="22"/>
          <w:szCs w:val="22"/>
        </w:rPr>
      </w:pPr>
      <w:r>
        <w:rPr>
          <w:rFonts w:ascii="Verdana" w:hAnsi="Verdana"/>
          <w:sz w:val="22"/>
        </w:rPr>
        <w:t xml:space="preserve">A vezetőség takarmánybiztonsági irányítási rendszer kézikönyvet tart fenn, amely jelen </w:t>
      </w:r>
      <w:r w:rsidR="003A3327">
        <w:rPr>
          <w:rFonts w:ascii="Verdana" w:hAnsi="Verdana"/>
          <w:sz w:val="22"/>
        </w:rPr>
        <w:t>ú</w:t>
      </w:r>
      <w:r w:rsidR="00C73E89">
        <w:rPr>
          <w:rFonts w:ascii="Verdana" w:hAnsi="Verdana"/>
          <w:sz w:val="22"/>
        </w:rPr>
        <w:t>tmutató</w:t>
      </w:r>
      <w:r>
        <w:rPr>
          <w:rFonts w:ascii="Verdana" w:hAnsi="Verdana"/>
          <w:sz w:val="22"/>
        </w:rPr>
        <w:t xml:space="preserve"> minden szempontját lefedi. Az illetékes alkalmazottak számára minden dokumentum és nyilvántartás készen elérhető kell, hogy legyen, és ezeket naprakészen ellenőrizni kell. A dokumentáció és nyilvántartás ellenőrzését dokumentált eljárásban kell meghatározni.</w:t>
      </w:r>
    </w:p>
    <w:p w:rsidR="00965CC1" w:rsidRPr="001D76FB" w:rsidRDefault="00CC47E2" w:rsidP="003910AE">
      <w:pPr>
        <w:tabs>
          <w:tab w:val="left" w:pos="8910"/>
        </w:tabs>
        <w:autoSpaceDE w:val="0"/>
        <w:autoSpaceDN w:val="0"/>
        <w:adjustRightInd w:val="0"/>
        <w:jc w:val="both"/>
        <w:rPr>
          <w:rFonts w:ascii="Verdana" w:eastAsia="MS Mincho" w:hAnsi="Verdana" w:cs="ArialMT"/>
          <w:sz w:val="22"/>
          <w:szCs w:val="22"/>
        </w:rPr>
      </w:pPr>
      <w:r>
        <w:tab/>
      </w:r>
    </w:p>
    <w:p w:rsidR="00510D12" w:rsidRPr="001D76FB" w:rsidRDefault="00965CC1" w:rsidP="003910AE">
      <w:pPr>
        <w:autoSpaceDE w:val="0"/>
        <w:autoSpaceDN w:val="0"/>
        <w:adjustRightInd w:val="0"/>
        <w:jc w:val="both"/>
        <w:rPr>
          <w:rFonts w:ascii="Verdana" w:eastAsia="MS Mincho" w:hAnsi="Verdana" w:cs="ArialMT"/>
          <w:sz w:val="22"/>
          <w:szCs w:val="22"/>
        </w:rPr>
      </w:pPr>
      <w:r>
        <w:rPr>
          <w:rFonts w:ascii="Verdana" w:hAnsi="Verdana"/>
          <w:sz w:val="22"/>
        </w:rPr>
        <w:t>A takarmánybiztonsági rendszer minden dokumentumát jóvá kell hagyni, verzióját vezetni, és ellenőrzött módon kiosztani. A vállalkozó köteles olyan rendszert működtetni, amely megakadályozza a feleslegessé vált dokumentumok felhasználását.</w:t>
      </w:r>
    </w:p>
    <w:p w:rsidR="00965CC1" w:rsidRPr="001D76FB" w:rsidRDefault="00965CC1" w:rsidP="003910AE">
      <w:pPr>
        <w:autoSpaceDE w:val="0"/>
        <w:autoSpaceDN w:val="0"/>
        <w:adjustRightInd w:val="0"/>
        <w:jc w:val="both"/>
        <w:rPr>
          <w:rFonts w:ascii="Verdana" w:eastAsia="MS Mincho" w:hAnsi="Verdana" w:cs="ArialMT"/>
          <w:sz w:val="22"/>
          <w:szCs w:val="22"/>
        </w:rPr>
      </w:pPr>
      <w:r>
        <w:rPr>
          <w:rFonts w:ascii="Verdana" w:hAnsi="Verdana"/>
          <w:sz w:val="22"/>
        </w:rPr>
        <w:t xml:space="preserve"> </w:t>
      </w:r>
    </w:p>
    <w:p w:rsidR="00965CC1" w:rsidRPr="001D76FB" w:rsidRDefault="00965CC1" w:rsidP="003910AE">
      <w:pPr>
        <w:autoSpaceDE w:val="0"/>
        <w:autoSpaceDN w:val="0"/>
        <w:adjustRightInd w:val="0"/>
        <w:jc w:val="both"/>
        <w:rPr>
          <w:rFonts w:ascii="Verdana" w:eastAsia="MS Mincho" w:hAnsi="Verdana" w:cs="ArialMT"/>
          <w:sz w:val="22"/>
          <w:szCs w:val="22"/>
        </w:rPr>
      </w:pPr>
      <w:r>
        <w:rPr>
          <w:rFonts w:ascii="Verdana" w:hAnsi="Verdana"/>
          <w:sz w:val="22"/>
        </w:rPr>
        <w:t>A takarmánybiztonság szempontjából releváns egyéb dokumentumokat azonosítani és kezelni kell.</w:t>
      </w:r>
    </w:p>
    <w:p w:rsidR="00965CC1" w:rsidRPr="001D76FB" w:rsidRDefault="00965CC1" w:rsidP="003910AE">
      <w:pPr>
        <w:autoSpaceDE w:val="0"/>
        <w:autoSpaceDN w:val="0"/>
        <w:adjustRightInd w:val="0"/>
        <w:jc w:val="both"/>
        <w:rPr>
          <w:rFonts w:ascii="Verdana" w:eastAsia="MS Mincho" w:hAnsi="Verdana" w:cs="ArialMT"/>
          <w:sz w:val="22"/>
          <w:szCs w:val="22"/>
        </w:rPr>
      </w:pPr>
    </w:p>
    <w:p w:rsidR="00965CC1" w:rsidRPr="001D76FB" w:rsidRDefault="00965CC1" w:rsidP="006D454A">
      <w:pPr>
        <w:autoSpaceDE w:val="0"/>
        <w:autoSpaceDN w:val="0"/>
        <w:adjustRightInd w:val="0"/>
        <w:jc w:val="both"/>
        <w:rPr>
          <w:rStyle w:val="Hyperlink"/>
          <w:rFonts w:ascii="Verdana" w:hAnsi="Verdana"/>
          <w:color w:val="auto"/>
          <w:sz w:val="22"/>
          <w:szCs w:val="22"/>
        </w:rPr>
      </w:pPr>
      <w:r>
        <w:rPr>
          <w:rFonts w:ascii="Verdana" w:hAnsi="Verdana"/>
          <w:sz w:val="22"/>
        </w:rPr>
        <w:t>A nyilvántartásnak mindig naprakésznek, olvashatónak, készen azonosíthatónak és visszakereshetőnek kell lennie. A vezetőség köteles definiálni a megfelelő nyilvántartásokat, archiválási időszakukat és helyüket. Az archiválási időszak az előállított termékek lejárati dátuma által meghatározott minimális időszak plusz egy év.</w:t>
      </w:r>
    </w:p>
    <w:p w:rsidR="00B57D19" w:rsidRPr="001D76FB" w:rsidRDefault="00B57D19" w:rsidP="003910AE">
      <w:pPr>
        <w:ind w:left="709"/>
        <w:jc w:val="both"/>
        <w:rPr>
          <w:rStyle w:val="Hyperlink"/>
          <w:rFonts w:ascii="Verdana" w:hAnsi="Verdana"/>
          <w:color w:val="auto"/>
          <w:sz w:val="22"/>
          <w:szCs w:val="22"/>
        </w:rPr>
      </w:pPr>
    </w:p>
    <w:p w:rsidR="00C428FE" w:rsidRPr="008B7B32" w:rsidRDefault="00DD0E4B" w:rsidP="008B7B32">
      <w:pPr>
        <w:pStyle w:val="Heading3"/>
        <w:rPr>
          <w:rStyle w:val="Hyperlink"/>
          <w:rFonts w:eastAsia="SimSun"/>
          <w:color w:val="1F497D"/>
          <w:u w:val="none"/>
        </w:rPr>
      </w:pPr>
      <w:r>
        <w:rPr>
          <w:rStyle w:val="Hyperlink"/>
          <w:b w:val="0"/>
          <w:color w:val="1F497D"/>
          <w:u w:val="none"/>
        </w:rPr>
        <w:t xml:space="preserve"> </w:t>
      </w:r>
      <w:bookmarkStart w:id="173" w:name="_Toc400033172"/>
      <w:bookmarkStart w:id="174" w:name="_Toc436399306"/>
      <w:r>
        <w:rPr>
          <w:rStyle w:val="Hyperlink"/>
          <w:color w:val="1F497D"/>
          <w:u w:val="none"/>
        </w:rPr>
        <w:t>4.4.2.</w:t>
      </w:r>
      <w:bookmarkStart w:id="175" w:name="Traceability"/>
      <w:r>
        <w:rPr>
          <w:rStyle w:val="Hyperlink"/>
          <w:color w:val="1F497D"/>
          <w:u w:val="none"/>
        </w:rPr>
        <w:t xml:space="preserve"> Nyomon követhetőség</w:t>
      </w:r>
      <w:bookmarkEnd w:id="173"/>
      <w:bookmarkEnd w:id="174"/>
      <w:bookmarkEnd w:id="175"/>
    </w:p>
    <w:p w:rsidR="006717C8" w:rsidRPr="00900F24" w:rsidRDefault="006717C8" w:rsidP="006717C8">
      <w:pPr>
        <w:jc w:val="both"/>
        <w:rPr>
          <w:rFonts w:ascii="Calibri" w:hAnsi="Calibri" w:cs="Arial"/>
        </w:rPr>
      </w:pPr>
    </w:p>
    <w:p w:rsidR="006717C8" w:rsidRPr="00B44493" w:rsidRDefault="006717C8" w:rsidP="006717C8">
      <w:pPr>
        <w:jc w:val="both"/>
        <w:rPr>
          <w:rFonts w:ascii="Verdana" w:hAnsi="Verdana" w:cs="Arial"/>
          <w:sz w:val="22"/>
          <w:szCs w:val="22"/>
        </w:rPr>
      </w:pPr>
      <w:r>
        <w:rPr>
          <w:rFonts w:ascii="Verdana" w:hAnsi="Verdana"/>
          <w:sz w:val="22"/>
        </w:rPr>
        <w:lastRenderedPageBreak/>
        <w:t>A vezetőség olyan dokumentált nyomon követő rendszert köteles létrehozni és megvalósítani, amely azonosítani képes a közvetlen szállítóktól érkező bejövő anyagokat és a kész takarmány-alapanyag termékek közvetlen ügyfeleknek történő elosztását, továbbá lehetővé teszi az előállított takarmány-alapanyagok gyártási sarzsai, valamint ezek tételszámokkal vagy a bejövő anyagok kódjaival fennálló kapcsolatának azonosítását.</w:t>
      </w:r>
    </w:p>
    <w:p w:rsidR="006717C8" w:rsidRPr="00B44493" w:rsidRDefault="006717C8" w:rsidP="006717C8">
      <w:pPr>
        <w:spacing w:before="120"/>
        <w:jc w:val="both"/>
        <w:rPr>
          <w:rFonts w:ascii="Verdana" w:hAnsi="Verdana" w:cs="Arial"/>
          <w:sz w:val="22"/>
          <w:szCs w:val="22"/>
        </w:rPr>
      </w:pPr>
      <w:r>
        <w:rPr>
          <w:rFonts w:ascii="Verdana" w:hAnsi="Verdana"/>
          <w:sz w:val="22"/>
        </w:rPr>
        <w:t>Átdolgozáskor vagy bármely átdolgozási művelet végzésekor fenn kell tartani a nyomon követhetőséget.</w:t>
      </w:r>
    </w:p>
    <w:p w:rsidR="006717C8" w:rsidRPr="00B44493" w:rsidRDefault="006717C8" w:rsidP="006717C8">
      <w:pPr>
        <w:spacing w:before="120"/>
        <w:jc w:val="both"/>
        <w:rPr>
          <w:rFonts w:ascii="Verdana" w:hAnsi="Verdana" w:cs="Arial"/>
          <w:sz w:val="22"/>
          <w:szCs w:val="22"/>
        </w:rPr>
      </w:pPr>
      <w:r>
        <w:rPr>
          <w:rFonts w:ascii="Verdana" w:hAnsi="Verdana"/>
          <w:sz w:val="22"/>
        </w:rPr>
        <w:t>A takarmány-alapanyag iparban a nyersanyagok fogadásától a készáru kiküldéséig fenntartott nyomon követhetőségnek tükröznie kell a gyártási folyamat jellegét (folyamatos, tételenként stb.).</w:t>
      </w:r>
    </w:p>
    <w:p w:rsidR="006717C8" w:rsidRPr="00B44493" w:rsidRDefault="006717C8" w:rsidP="006717C8">
      <w:pPr>
        <w:spacing w:before="120"/>
        <w:jc w:val="both"/>
        <w:rPr>
          <w:rFonts w:ascii="Verdana" w:hAnsi="Verdana" w:cs="Arial"/>
          <w:sz w:val="22"/>
          <w:szCs w:val="22"/>
        </w:rPr>
      </w:pPr>
      <w:r>
        <w:rPr>
          <w:rFonts w:ascii="Verdana" w:hAnsi="Verdana"/>
          <w:sz w:val="22"/>
        </w:rPr>
        <w:t>Egy nyomon követhetőségi rendszernek minimálisan tartalmaznia kell:</w:t>
      </w:r>
    </w:p>
    <w:p w:rsidR="006717C8" w:rsidRPr="00B44493" w:rsidRDefault="006717C8" w:rsidP="007E6B23">
      <w:pPr>
        <w:numPr>
          <w:ilvl w:val="0"/>
          <w:numId w:val="19"/>
        </w:numPr>
        <w:spacing w:before="120"/>
        <w:jc w:val="both"/>
        <w:rPr>
          <w:rFonts w:ascii="Verdana" w:hAnsi="Verdana" w:cs="Arial"/>
          <w:sz w:val="22"/>
          <w:szCs w:val="22"/>
        </w:rPr>
      </w:pPr>
      <w:r>
        <w:rPr>
          <w:rFonts w:ascii="Verdana" w:hAnsi="Verdana"/>
          <w:sz w:val="22"/>
        </w:rPr>
        <w:t>A beszállító és a vevő adatait</w:t>
      </w:r>
    </w:p>
    <w:p w:rsidR="006717C8" w:rsidRPr="00B44493" w:rsidRDefault="006717C8" w:rsidP="007E6B23">
      <w:pPr>
        <w:numPr>
          <w:ilvl w:val="0"/>
          <w:numId w:val="19"/>
        </w:numPr>
        <w:spacing w:before="60" w:after="60"/>
        <w:jc w:val="both"/>
        <w:rPr>
          <w:rFonts w:ascii="Verdana" w:hAnsi="Verdana" w:cs="Arial"/>
          <w:sz w:val="22"/>
          <w:szCs w:val="22"/>
        </w:rPr>
      </w:pPr>
      <w:r>
        <w:rPr>
          <w:rFonts w:ascii="Verdana" w:hAnsi="Verdana"/>
          <w:sz w:val="22"/>
        </w:rPr>
        <w:t>A bejövő és kimenő anyagok kódjait vagy tételeit; köztes termékeket, csomagolást és vegyszereket.</w:t>
      </w:r>
    </w:p>
    <w:p w:rsidR="006717C8" w:rsidRPr="00B44493" w:rsidRDefault="006717C8" w:rsidP="007E6B23">
      <w:pPr>
        <w:numPr>
          <w:ilvl w:val="0"/>
          <w:numId w:val="19"/>
        </w:numPr>
        <w:spacing w:before="60" w:after="60"/>
        <w:jc w:val="both"/>
        <w:rPr>
          <w:rFonts w:ascii="Verdana" w:hAnsi="Verdana" w:cs="Arial"/>
          <w:sz w:val="22"/>
          <w:szCs w:val="22"/>
        </w:rPr>
      </w:pPr>
      <w:r>
        <w:rPr>
          <w:rFonts w:ascii="Verdana" w:hAnsi="Verdana"/>
          <w:sz w:val="22"/>
        </w:rPr>
        <w:t>Felhasznált tartályok, silók vagy berendezések számát.</w:t>
      </w:r>
    </w:p>
    <w:p w:rsidR="006717C8" w:rsidRPr="00B44493" w:rsidRDefault="006717C8" w:rsidP="007E6B23">
      <w:pPr>
        <w:numPr>
          <w:ilvl w:val="0"/>
          <w:numId w:val="19"/>
        </w:numPr>
        <w:spacing w:before="60" w:after="60"/>
        <w:jc w:val="both"/>
        <w:rPr>
          <w:rFonts w:ascii="Verdana" w:hAnsi="Verdana" w:cs="Arial"/>
          <w:sz w:val="22"/>
          <w:szCs w:val="22"/>
        </w:rPr>
      </w:pPr>
      <w:r>
        <w:rPr>
          <w:rFonts w:ascii="Verdana" w:hAnsi="Verdana"/>
          <w:sz w:val="22"/>
        </w:rPr>
        <w:t>Felhasznált gyártási és esetleges üzemeltetési dokumentumokat.</w:t>
      </w:r>
    </w:p>
    <w:p w:rsidR="006717C8" w:rsidRPr="00B44493" w:rsidRDefault="006717C8" w:rsidP="007E6B23">
      <w:pPr>
        <w:numPr>
          <w:ilvl w:val="0"/>
          <w:numId w:val="19"/>
        </w:numPr>
        <w:spacing w:before="60" w:after="60"/>
        <w:jc w:val="both"/>
        <w:rPr>
          <w:rFonts w:ascii="Verdana" w:hAnsi="Verdana" w:cs="Arial"/>
          <w:sz w:val="22"/>
          <w:szCs w:val="22"/>
        </w:rPr>
      </w:pPr>
      <w:r>
        <w:rPr>
          <w:rFonts w:ascii="Verdana" w:hAnsi="Verdana"/>
          <w:sz w:val="22"/>
        </w:rPr>
        <w:t>Műveletek és ellenőrzések időpontjait.</w:t>
      </w:r>
    </w:p>
    <w:p w:rsidR="006717C8" w:rsidRPr="00B44493" w:rsidRDefault="006717C8" w:rsidP="007E6B23">
      <w:pPr>
        <w:numPr>
          <w:ilvl w:val="0"/>
          <w:numId w:val="19"/>
        </w:numPr>
        <w:spacing w:before="60" w:after="60"/>
        <w:jc w:val="both"/>
        <w:rPr>
          <w:rFonts w:ascii="Verdana" w:hAnsi="Verdana" w:cs="Arial"/>
          <w:sz w:val="22"/>
          <w:szCs w:val="22"/>
        </w:rPr>
      </w:pPr>
      <w:r>
        <w:rPr>
          <w:rFonts w:ascii="Verdana" w:hAnsi="Verdana"/>
          <w:sz w:val="22"/>
        </w:rPr>
        <w:t>Mennyiséget és a gyártási folyamatot.</w:t>
      </w:r>
    </w:p>
    <w:p w:rsidR="006717C8" w:rsidRPr="006717C8" w:rsidRDefault="006717C8" w:rsidP="006717C8">
      <w:pPr>
        <w:spacing w:before="60" w:after="60"/>
        <w:jc w:val="both"/>
        <w:rPr>
          <w:rFonts w:ascii="Verdana" w:hAnsi="Verdana" w:cs="Arial"/>
          <w:sz w:val="22"/>
          <w:szCs w:val="22"/>
        </w:rPr>
      </w:pPr>
      <w:r>
        <w:rPr>
          <w:rStyle w:val="Strong"/>
          <w:rFonts w:ascii="Verdana" w:hAnsi="Verdana"/>
          <w:b w:val="0"/>
          <w:sz w:val="22"/>
        </w:rPr>
        <w:t xml:space="preserve">Általánosságban a nyomon követhetőséget szolgáló minden dokumentumot a vonatkozó uniós jogszabályokkal összhangban legalább 5 évig meg kell őrizni, különös tekintettel a 178/2002 rendeletre, valamint AZ ÉLELMISZERJOG ÁLTALÁNOS KÖVETELMÉNYEIRŐL SZÓLÓ 178/2002 (EK) RENDELET 11., 12., 14., 17., 18., 19. és 20. cikkeinek és/vagy nemzeti rendelkezések megvalósításáról szóló </w:t>
      </w:r>
      <w:r w:rsidR="00E1468F">
        <w:rPr>
          <w:rStyle w:val="Strong"/>
          <w:rFonts w:ascii="Verdana" w:hAnsi="Verdana"/>
          <w:b w:val="0"/>
          <w:sz w:val="22"/>
        </w:rPr>
        <w:t>ú</w:t>
      </w:r>
      <w:r w:rsidR="00C73E89">
        <w:rPr>
          <w:rStyle w:val="Strong"/>
          <w:rFonts w:ascii="Verdana" w:hAnsi="Verdana"/>
          <w:b w:val="0"/>
          <w:sz w:val="22"/>
        </w:rPr>
        <w:t>tmutató</w:t>
      </w:r>
      <w:r>
        <w:rPr>
          <w:rStyle w:val="Strong"/>
          <w:rFonts w:ascii="Verdana" w:hAnsi="Verdana"/>
          <w:b w:val="0"/>
          <w:sz w:val="22"/>
        </w:rPr>
        <w:t>ra.</w:t>
      </w:r>
      <w:r>
        <w:rPr>
          <w:rFonts w:ascii="Verdana" w:hAnsi="Verdana"/>
          <w:sz w:val="22"/>
        </w:rPr>
        <w:t> </w:t>
      </w:r>
    </w:p>
    <w:p w:rsidR="006717C8" w:rsidRPr="006717C8" w:rsidRDefault="006717C8" w:rsidP="006717C8">
      <w:pPr>
        <w:spacing w:before="60" w:after="60"/>
        <w:ind w:left="720"/>
        <w:jc w:val="both"/>
        <w:rPr>
          <w:rFonts w:ascii="Verdana" w:eastAsia="MS Mincho" w:hAnsi="Verdana" w:cs="Arial"/>
          <w:sz w:val="22"/>
          <w:szCs w:val="22"/>
        </w:rPr>
      </w:pPr>
    </w:p>
    <w:p w:rsidR="006717C8" w:rsidRPr="006717C8" w:rsidRDefault="006717C8" w:rsidP="006717C8">
      <w:pPr>
        <w:spacing w:before="60" w:after="60"/>
        <w:jc w:val="both"/>
        <w:rPr>
          <w:rFonts w:ascii="Verdana" w:hAnsi="Verdana" w:cs="Arial"/>
          <w:sz w:val="22"/>
          <w:szCs w:val="22"/>
        </w:rPr>
      </w:pPr>
      <w:r>
        <w:rPr>
          <w:rFonts w:ascii="Verdana" w:hAnsi="Verdana"/>
          <w:sz w:val="22"/>
        </w:rPr>
        <w:t>A nyomon követhetőséghez kapcsolódó nyilvántartásnak mindig naprakésznek, olvashatónak, készen azonosíthatónak és visszakereshetőnek kell maradnia. A vezetőség köteles definiálni a megfelelő nyilvántartásokat, archiválási időszakukat és helyüket.</w:t>
      </w:r>
    </w:p>
    <w:p w:rsidR="006717C8" w:rsidRPr="006717C8" w:rsidRDefault="006717C8" w:rsidP="006717C8">
      <w:pPr>
        <w:jc w:val="both"/>
        <w:rPr>
          <w:rStyle w:val="Hyperlink"/>
          <w:rFonts w:ascii="Verdana" w:hAnsi="Verdana" w:cs="Arial"/>
          <w:color w:val="auto"/>
          <w:sz w:val="22"/>
          <w:szCs w:val="22"/>
        </w:rPr>
      </w:pPr>
    </w:p>
    <w:p w:rsidR="006717C8" w:rsidRPr="00B44493" w:rsidRDefault="00357119" w:rsidP="006717C8">
      <w:pPr>
        <w:autoSpaceDE w:val="0"/>
        <w:autoSpaceDN w:val="0"/>
        <w:adjustRightInd w:val="0"/>
        <w:jc w:val="both"/>
        <w:rPr>
          <w:rStyle w:val="Hyperlink"/>
          <w:rFonts w:ascii="Verdana" w:hAnsi="Verdana" w:cs="Arial"/>
          <w:color w:val="auto"/>
          <w:sz w:val="22"/>
          <w:szCs w:val="22"/>
        </w:rPr>
      </w:pPr>
      <w:r>
        <w:rPr>
          <w:rFonts w:ascii="Verdana" w:hAnsi="Verdana"/>
          <w:sz w:val="22"/>
        </w:rPr>
        <w:t>A bejövő nyersanyagok és takarmány-alapanyagok mintáit olyan időtartamig kell megőrizni, amely megfelel annak a használatnak, amely céljából a takarmányt forgalomba hozzák. A mintákat megfelelő, lezárt és felcímkézett tartályokban kell tartani, és eltávolításukat ellenőrzött módon kell végezni. A tárolási viszonyoknak meg kell előzniük a minták bármiféle károsodását.</w:t>
      </w:r>
    </w:p>
    <w:p w:rsidR="006717C8" w:rsidRPr="00B44493" w:rsidRDefault="006717C8" w:rsidP="006717C8">
      <w:pPr>
        <w:jc w:val="both"/>
        <w:rPr>
          <w:rFonts w:ascii="Verdana" w:hAnsi="Verdana" w:cs="Arial"/>
          <w:sz w:val="22"/>
          <w:szCs w:val="22"/>
        </w:rPr>
      </w:pPr>
    </w:p>
    <w:p w:rsidR="006717C8" w:rsidRPr="00B44493" w:rsidRDefault="006717C8" w:rsidP="006717C8">
      <w:pPr>
        <w:jc w:val="both"/>
        <w:rPr>
          <w:rFonts w:ascii="Verdana" w:eastAsia="SimSun" w:hAnsi="Verdana" w:cs="Arial"/>
          <w:sz w:val="22"/>
          <w:szCs w:val="22"/>
        </w:rPr>
      </w:pPr>
      <w:r>
        <w:rPr>
          <w:rFonts w:ascii="Verdana" w:hAnsi="Verdana"/>
          <w:sz w:val="22"/>
        </w:rPr>
        <w:t>A takarmány-alapanyagok gyártására, elosztására és felhasználására vonatkozó nyilvántartást kell vezetni és készen rendelkezésre bocsátani, amely lehetővé teszi a takarmány-alapanyagok rövid időn belül történő visszakövetését a közvetlenül megelőző forrásra, valamint követését a soron következő rendeltetési helyekig, amennyiben a fogyasztók egészségére gyakorolt ismert vagy bizonyítható hátrányos hatásokat azonosítanak.</w:t>
      </w:r>
    </w:p>
    <w:p w:rsidR="006717C8" w:rsidRPr="00B44493" w:rsidRDefault="006717C8" w:rsidP="006717C8">
      <w:pPr>
        <w:jc w:val="both"/>
        <w:rPr>
          <w:rStyle w:val="Hyperlink"/>
          <w:rFonts w:ascii="Verdana" w:hAnsi="Verdana" w:cs="Arial"/>
          <w:color w:val="auto"/>
          <w:sz w:val="22"/>
          <w:szCs w:val="22"/>
        </w:rPr>
      </w:pPr>
    </w:p>
    <w:p w:rsidR="006717C8" w:rsidRDefault="006717C8" w:rsidP="006717C8">
      <w:pPr>
        <w:jc w:val="both"/>
        <w:rPr>
          <w:rStyle w:val="Hyperlink"/>
          <w:rFonts w:ascii="Verdana" w:hAnsi="Verdana" w:cs="Arial"/>
          <w:color w:val="auto"/>
          <w:sz w:val="22"/>
          <w:szCs w:val="22"/>
          <w:u w:val="none"/>
        </w:rPr>
      </w:pPr>
      <w:r>
        <w:rPr>
          <w:rStyle w:val="Hyperlink"/>
          <w:rFonts w:ascii="Verdana" w:hAnsi="Verdana"/>
          <w:color w:val="auto"/>
          <w:sz w:val="22"/>
          <w:u w:val="none"/>
        </w:rPr>
        <w:t>A vezetőség legalább évente egyszer mindkét irányban elvégzett nyomon követhetőségi teszttel köteles hitelesíteni nyomon követési eljárásainak érvényességét. A teszteket dokumentálni kell, és továbbfejlesztési lehetőségek szempontjából szükséges kiértékelni.</w:t>
      </w:r>
    </w:p>
    <w:p w:rsidR="00DD0E4B" w:rsidRDefault="00DD0E4B" w:rsidP="006717C8">
      <w:pPr>
        <w:jc w:val="both"/>
        <w:rPr>
          <w:rStyle w:val="Hyperlink"/>
          <w:rFonts w:ascii="Verdana" w:hAnsi="Verdana" w:cs="Arial"/>
          <w:color w:val="auto"/>
          <w:sz w:val="22"/>
          <w:szCs w:val="22"/>
          <w:u w:val="none"/>
        </w:rPr>
      </w:pPr>
    </w:p>
    <w:p w:rsidR="00DD0E4B" w:rsidRPr="006717C8" w:rsidRDefault="00DD0E4B" w:rsidP="006717C8">
      <w:pPr>
        <w:jc w:val="both"/>
        <w:rPr>
          <w:rStyle w:val="Hyperlink"/>
          <w:rFonts w:ascii="Verdana" w:hAnsi="Verdana" w:cs="Arial"/>
          <w:color w:val="auto"/>
          <w:sz w:val="22"/>
          <w:szCs w:val="22"/>
          <w:u w:val="none"/>
        </w:rPr>
      </w:pPr>
    </w:p>
    <w:p w:rsidR="00C428FE" w:rsidRPr="001D76FB" w:rsidRDefault="00C428FE" w:rsidP="003910AE">
      <w:pPr>
        <w:jc w:val="both"/>
        <w:rPr>
          <w:rStyle w:val="Hyperlink"/>
          <w:rFonts w:ascii="Verdana" w:hAnsi="Verdana"/>
          <w:color w:val="auto"/>
          <w:sz w:val="22"/>
          <w:szCs w:val="22"/>
        </w:rPr>
      </w:pPr>
    </w:p>
    <w:p w:rsidR="00B9751B" w:rsidRPr="008B7B32" w:rsidRDefault="004904FD" w:rsidP="008B7B32">
      <w:pPr>
        <w:pStyle w:val="Heading3"/>
        <w:rPr>
          <w:rStyle w:val="Hyperlink"/>
          <w:color w:val="1F497D"/>
          <w:u w:val="none"/>
        </w:rPr>
      </w:pPr>
      <w:bookmarkStart w:id="176" w:name="_Toc400033173"/>
      <w:bookmarkStart w:id="177" w:name="_Toc436399307"/>
      <w:r>
        <w:rPr>
          <w:rStyle w:val="Hyperlink"/>
          <w:color w:val="1F497D"/>
          <w:u w:val="none"/>
        </w:rPr>
        <w:t xml:space="preserve">4.4.3. </w:t>
      </w:r>
      <w:bookmarkStart w:id="178" w:name="INspection_sampling_analysis"/>
      <w:r>
        <w:rPr>
          <w:rStyle w:val="Hyperlink"/>
          <w:color w:val="1F497D"/>
          <w:u w:val="none"/>
        </w:rPr>
        <w:t>Vizsgálat, mintavétel és elemzés</w:t>
      </w:r>
      <w:bookmarkEnd w:id="176"/>
      <w:bookmarkEnd w:id="177"/>
      <w:bookmarkEnd w:id="178"/>
    </w:p>
    <w:p w:rsidR="00E44621" w:rsidRPr="001D76FB" w:rsidRDefault="00E44621" w:rsidP="003910AE">
      <w:pPr>
        <w:jc w:val="both"/>
        <w:rPr>
          <w:rStyle w:val="Hyperlink"/>
          <w:rFonts w:ascii="Verdana" w:hAnsi="Verdana"/>
          <w:color w:val="auto"/>
          <w:sz w:val="22"/>
          <w:szCs w:val="22"/>
        </w:rPr>
      </w:pPr>
    </w:p>
    <w:p w:rsidR="006717C8" w:rsidRPr="00B44493" w:rsidRDefault="006717C8" w:rsidP="006717C8">
      <w:pPr>
        <w:jc w:val="both"/>
        <w:rPr>
          <w:rFonts w:ascii="Verdana" w:hAnsi="Verdana" w:cs="Arial"/>
          <w:noProof/>
          <w:sz w:val="22"/>
          <w:szCs w:val="22"/>
        </w:rPr>
      </w:pPr>
      <w:r>
        <w:rPr>
          <w:rFonts w:ascii="Verdana" w:hAnsi="Verdana"/>
          <w:noProof/>
          <w:sz w:val="22"/>
        </w:rPr>
        <w:t xml:space="preserve">A vezetőség mind ellenőrzés, mind hitelesítés céljából a vizsgálat, mintavétel és elemzés dokumentált rendszerét köteles fenntartani, amely foglalkozik a termékekkel és veszélyekkel, a módszerekkel, gyakorisággal, képesítésekkel és felelősségi körökkel. </w:t>
      </w:r>
    </w:p>
    <w:p w:rsidR="006717C8" w:rsidRPr="00B44493" w:rsidRDefault="006717C8" w:rsidP="006717C8">
      <w:pPr>
        <w:jc w:val="both"/>
        <w:rPr>
          <w:rFonts w:ascii="Verdana" w:hAnsi="Verdana" w:cs="Arial"/>
          <w:noProof/>
          <w:sz w:val="22"/>
          <w:szCs w:val="22"/>
        </w:rPr>
      </w:pPr>
    </w:p>
    <w:p w:rsidR="006717C8" w:rsidRPr="00B44493" w:rsidRDefault="006717C8" w:rsidP="006717C8">
      <w:pPr>
        <w:jc w:val="both"/>
        <w:rPr>
          <w:rFonts w:ascii="Verdana" w:hAnsi="Verdana" w:cs="Arial"/>
          <w:sz w:val="22"/>
          <w:szCs w:val="22"/>
        </w:rPr>
      </w:pPr>
      <w:r>
        <w:rPr>
          <w:rFonts w:ascii="Verdana" w:hAnsi="Verdana"/>
          <w:noProof/>
          <w:sz w:val="22"/>
        </w:rPr>
        <w:t xml:space="preserve">Ennek a rendszernek meg kell felelnie a tesztelendő anyagoknak és termékeknek. A vezetőség köteles bizonyíthatóan figyelembe venni a különböző forrásokból származó információkat, úgymint: a vonatkozó európai és nemzeti jogszabályok és nemzetközi </w:t>
      </w:r>
      <w:r w:rsidR="00C73E89">
        <w:rPr>
          <w:rFonts w:ascii="Verdana" w:hAnsi="Verdana"/>
          <w:noProof/>
          <w:sz w:val="22"/>
        </w:rPr>
        <w:t>útmutató</w:t>
      </w:r>
      <w:r>
        <w:rPr>
          <w:rFonts w:ascii="Verdana" w:hAnsi="Verdana"/>
          <w:noProof/>
          <w:sz w:val="22"/>
        </w:rPr>
        <w:t xml:space="preserve">k, az elsődleges termelés során alkalmazott felügyeleti programok, </w:t>
      </w:r>
      <w:hyperlink r:id="rId23" w:history="1">
        <w:r w:rsidRPr="00BE7FEB">
          <w:rPr>
            <w:rStyle w:val="Hyperlink"/>
            <w:rFonts w:ascii="Verdana" w:hAnsi="Verdana"/>
            <w:sz w:val="22"/>
          </w:rPr>
          <w:t>RASFF</w:t>
        </w:r>
      </w:hyperlink>
      <w:r>
        <w:rPr>
          <w:rFonts w:ascii="Verdana" w:hAnsi="Verdana"/>
          <w:noProof/>
          <w:sz w:val="22"/>
        </w:rPr>
        <w:t xml:space="preserve">, </w:t>
      </w:r>
      <w:hyperlink r:id="rId24" w:history="1">
        <w:r w:rsidRPr="00BE7FEB">
          <w:rPr>
            <w:rStyle w:val="Hyperlink"/>
            <w:rFonts w:ascii="Verdana" w:hAnsi="Verdana"/>
            <w:sz w:val="22"/>
          </w:rPr>
          <w:t>EFSA</w:t>
        </w:r>
      </w:hyperlink>
      <w:r>
        <w:rPr>
          <w:rFonts w:ascii="Verdana" w:hAnsi="Verdana"/>
          <w:noProof/>
          <w:sz w:val="22"/>
        </w:rPr>
        <w:t>, ágazati szervezetek adtagyűjtései és beszállítók.</w:t>
      </w:r>
    </w:p>
    <w:p w:rsidR="00A04F6F" w:rsidRPr="00B44493" w:rsidRDefault="00A04F6F" w:rsidP="006717C8">
      <w:pPr>
        <w:jc w:val="both"/>
        <w:rPr>
          <w:rFonts w:ascii="Verdana" w:hAnsi="Verdana" w:cs="Arial"/>
          <w:sz w:val="22"/>
          <w:szCs w:val="22"/>
        </w:rPr>
      </w:pPr>
    </w:p>
    <w:p w:rsidR="00A04F6F" w:rsidRPr="00B44493" w:rsidRDefault="00A04F6F" w:rsidP="00A04F6F">
      <w:pPr>
        <w:jc w:val="both"/>
        <w:rPr>
          <w:rFonts w:ascii="Verdana" w:hAnsi="Verdana" w:cs="Arial"/>
          <w:sz w:val="22"/>
          <w:szCs w:val="22"/>
        </w:rPr>
      </w:pPr>
      <w:r>
        <w:rPr>
          <w:rFonts w:ascii="Verdana" w:hAnsi="Verdana"/>
          <w:sz w:val="22"/>
        </w:rPr>
        <w:t>a) Felügyelet és ellenőrzés</w:t>
      </w:r>
    </w:p>
    <w:p w:rsidR="006717C8" w:rsidRPr="00B44493" w:rsidRDefault="006717C8" w:rsidP="006717C8">
      <w:pPr>
        <w:jc w:val="both"/>
        <w:rPr>
          <w:rFonts w:ascii="Verdana" w:hAnsi="Verdana" w:cs="Arial"/>
          <w:sz w:val="22"/>
          <w:szCs w:val="22"/>
        </w:rPr>
      </w:pPr>
    </w:p>
    <w:p w:rsidR="00B46872" w:rsidRPr="00B44493" w:rsidRDefault="006717C8" w:rsidP="006717C8">
      <w:pPr>
        <w:jc w:val="both"/>
        <w:rPr>
          <w:rFonts w:ascii="Verdana" w:hAnsi="Verdana" w:cs="Arial"/>
          <w:sz w:val="22"/>
          <w:szCs w:val="22"/>
        </w:rPr>
      </w:pPr>
      <w:r>
        <w:rPr>
          <w:rFonts w:ascii="Verdana" w:hAnsi="Verdana"/>
          <w:sz w:val="22"/>
        </w:rPr>
        <w:t xml:space="preserve">A vezetőség köteles kidolgozni a kockázatértékelésen alapuló felügyeleti tervet, termékenként és minden egyes gyártási fázisban figyelembe véve minden egyes konkrét szennyező anyag gyakoriságát és súlyosságát, valamint az előző elemzés eredményét. A gyakoriságot a konkrét elemzés eredménye alapján állapítják meg. (Lásd: 6. fejezet). </w:t>
      </w:r>
    </w:p>
    <w:p w:rsidR="00B46872" w:rsidRPr="00B44493" w:rsidRDefault="00B46872" w:rsidP="006717C8">
      <w:pPr>
        <w:jc w:val="both"/>
        <w:rPr>
          <w:rFonts w:ascii="Verdana" w:hAnsi="Verdana" w:cs="Arial"/>
          <w:sz w:val="22"/>
          <w:szCs w:val="22"/>
        </w:rPr>
      </w:pPr>
    </w:p>
    <w:p w:rsidR="00B46872" w:rsidRPr="00B44493" w:rsidRDefault="00B46872" w:rsidP="006717C8">
      <w:pPr>
        <w:jc w:val="both"/>
        <w:rPr>
          <w:rFonts w:ascii="Verdana" w:hAnsi="Verdana" w:cs="Arial"/>
          <w:sz w:val="22"/>
          <w:szCs w:val="22"/>
        </w:rPr>
      </w:pPr>
    </w:p>
    <w:p w:rsidR="00B46872" w:rsidRPr="00B44493" w:rsidRDefault="00B46872" w:rsidP="00B46872">
      <w:pPr>
        <w:jc w:val="both"/>
        <w:rPr>
          <w:rFonts w:ascii="Verdana" w:hAnsi="Verdana" w:cs="Arial"/>
          <w:sz w:val="22"/>
          <w:szCs w:val="22"/>
        </w:rPr>
      </w:pPr>
      <w:r>
        <w:rPr>
          <w:rFonts w:ascii="Verdana" w:hAnsi="Verdana"/>
          <w:sz w:val="22"/>
        </w:rPr>
        <w:t>Az a takarmányalapanyag</w:t>
      </w:r>
      <w:r w:rsidR="00B95AD2">
        <w:rPr>
          <w:rFonts w:ascii="Verdana" w:hAnsi="Verdana"/>
          <w:sz w:val="22"/>
        </w:rPr>
        <w:t>-</w:t>
      </w:r>
      <w:r>
        <w:rPr>
          <w:rFonts w:ascii="Verdana" w:hAnsi="Verdana"/>
          <w:sz w:val="22"/>
        </w:rPr>
        <w:t xml:space="preserve">gyártó vállalat, amely több telephelyet üzemeltet ugyanazon termék vonatkozásában, a kockázatértékeléshez saját adatain felül felhasználhat más vállalatoktól származó elemzési eredményeket is. </w:t>
      </w:r>
    </w:p>
    <w:p w:rsidR="00B46872" w:rsidRPr="00B44493" w:rsidRDefault="00B46872" w:rsidP="006717C8">
      <w:pPr>
        <w:jc w:val="both"/>
        <w:rPr>
          <w:rFonts w:ascii="Verdana" w:hAnsi="Verdana" w:cs="Arial"/>
          <w:sz w:val="22"/>
          <w:szCs w:val="22"/>
        </w:rPr>
      </w:pPr>
    </w:p>
    <w:p w:rsidR="00A7591D" w:rsidRPr="00B44493" w:rsidRDefault="00A7591D" w:rsidP="006717C8">
      <w:pPr>
        <w:jc w:val="both"/>
        <w:rPr>
          <w:rFonts w:ascii="Verdana" w:hAnsi="Verdana" w:cs="Arial"/>
          <w:sz w:val="22"/>
          <w:szCs w:val="22"/>
        </w:rPr>
      </w:pPr>
    </w:p>
    <w:p w:rsidR="00A7591D" w:rsidRPr="00B44493" w:rsidRDefault="00A7591D" w:rsidP="006717C8">
      <w:pPr>
        <w:jc w:val="both"/>
        <w:rPr>
          <w:rFonts w:ascii="Verdana" w:hAnsi="Verdana" w:cs="Arial"/>
          <w:sz w:val="22"/>
          <w:szCs w:val="22"/>
        </w:rPr>
      </w:pPr>
      <w:r>
        <w:rPr>
          <w:rFonts w:ascii="Verdana" w:hAnsi="Verdana"/>
          <w:sz w:val="22"/>
        </w:rPr>
        <w:t>Amennyiben a vezetőségnek nem áll rendelkezésére elegendő információ és adat a felügyeleti terv elkészítéséhez az adott termék/folyamat vonatkozásában, köteles az adott ágazati dokumentum vonatkozó mellékletében meghatározott minimális felügyeleti követelményeket alkalmazni. Ez az intézkedés legfeljebb egy éven át alkalmazható. Ezen időszak lejárta után megfelelő mennyiségű adatra, valamint kockázatértékelésre alapozott felügyeleti tervet kell hatályba léptetni.</w:t>
      </w:r>
    </w:p>
    <w:p w:rsidR="006717C8" w:rsidRPr="00B44493" w:rsidRDefault="006717C8" w:rsidP="006717C8">
      <w:pPr>
        <w:jc w:val="both"/>
        <w:rPr>
          <w:rFonts w:ascii="Verdana" w:hAnsi="Verdana" w:cs="Arial"/>
          <w:sz w:val="22"/>
          <w:szCs w:val="22"/>
        </w:rPr>
      </w:pPr>
    </w:p>
    <w:p w:rsidR="00E50290" w:rsidRPr="00B44493" w:rsidRDefault="00E50290" w:rsidP="006717C8">
      <w:pPr>
        <w:jc w:val="both"/>
        <w:rPr>
          <w:rFonts w:ascii="Verdana" w:hAnsi="Verdana" w:cs="Arial"/>
          <w:sz w:val="22"/>
          <w:szCs w:val="22"/>
        </w:rPr>
      </w:pPr>
    </w:p>
    <w:p w:rsidR="006717C8" w:rsidRPr="00B44493" w:rsidRDefault="006717C8" w:rsidP="006717C8">
      <w:pPr>
        <w:jc w:val="both"/>
        <w:rPr>
          <w:rFonts w:ascii="Verdana" w:hAnsi="Verdana" w:cs="Arial"/>
          <w:sz w:val="22"/>
          <w:szCs w:val="22"/>
        </w:rPr>
      </w:pPr>
      <w:r>
        <w:rPr>
          <w:rFonts w:ascii="Verdana" w:hAnsi="Verdana"/>
          <w:sz w:val="22"/>
        </w:rPr>
        <w:t>Amennyiben kimutatható, hogy egy adott paraméter nem jelent jelentős kockázatot, a minták és elemzések száma csökkenthető. Amennyiben azonban az elemzési eredmények fokozott kockázatra utalnak, a minták és elemzések számát növelni kell, és intézkedéseket kell tenni az ok kezelése érdekében.</w:t>
      </w:r>
    </w:p>
    <w:p w:rsidR="006717C8" w:rsidRPr="00B44493" w:rsidRDefault="006717C8" w:rsidP="006717C8">
      <w:pPr>
        <w:jc w:val="both"/>
        <w:rPr>
          <w:rFonts w:ascii="Verdana" w:hAnsi="Verdana" w:cs="Arial"/>
          <w:sz w:val="22"/>
          <w:szCs w:val="22"/>
        </w:rPr>
      </w:pPr>
    </w:p>
    <w:p w:rsidR="006717C8" w:rsidRPr="00B44493" w:rsidRDefault="006717C8" w:rsidP="006717C8">
      <w:pPr>
        <w:jc w:val="both"/>
        <w:rPr>
          <w:rFonts w:ascii="Verdana" w:hAnsi="Verdana" w:cs="Arial"/>
          <w:sz w:val="22"/>
          <w:szCs w:val="22"/>
        </w:rPr>
      </w:pPr>
      <w:r>
        <w:rPr>
          <w:rFonts w:ascii="Verdana" w:hAnsi="Verdana"/>
          <w:sz w:val="22"/>
        </w:rPr>
        <w:t>A felügyeletet szisztematikusan ki kell terjeszteni az egész év során.</w:t>
      </w:r>
    </w:p>
    <w:p w:rsidR="008F3B0B" w:rsidRPr="00B44493" w:rsidRDefault="008F3B0B" w:rsidP="006717C8">
      <w:pPr>
        <w:jc w:val="both"/>
        <w:rPr>
          <w:rFonts w:ascii="Verdana" w:hAnsi="Verdana" w:cs="Arial"/>
          <w:sz w:val="22"/>
          <w:szCs w:val="22"/>
        </w:rPr>
      </w:pPr>
    </w:p>
    <w:p w:rsidR="008F3B0B" w:rsidRPr="00B44493" w:rsidRDefault="008F3B0B" w:rsidP="008F3B0B">
      <w:pPr>
        <w:jc w:val="both"/>
        <w:rPr>
          <w:rFonts w:ascii="Verdana" w:hAnsi="Verdana" w:cs="Arial"/>
          <w:sz w:val="22"/>
          <w:szCs w:val="22"/>
        </w:rPr>
      </w:pPr>
      <w:r>
        <w:rPr>
          <w:rFonts w:ascii="Verdana" w:hAnsi="Verdana"/>
          <w:sz w:val="22"/>
        </w:rPr>
        <w:t xml:space="preserve">A felügyeleti tervet legalább évente felül kell vizsgálni. </w:t>
      </w:r>
    </w:p>
    <w:p w:rsidR="008F3B0B" w:rsidRPr="00B44493" w:rsidRDefault="008F3B0B" w:rsidP="006717C8">
      <w:pPr>
        <w:jc w:val="both"/>
        <w:rPr>
          <w:rFonts w:ascii="Verdana" w:hAnsi="Verdana" w:cs="Arial"/>
          <w:sz w:val="22"/>
          <w:szCs w:val="22"/>
        </w:rPr>
      </w:pPr>
    </w:p>
    <w:p w:rsidR="006717C8" w:rsidRPr="00B44493" w:rsidRDefault="006717C8" w:rsidP="006717C8">
      <w:pPr>
        <w:jc w:val="both"/>
        <w:rPr>
          <w:rFonts w:ascii="Verdana" w:hAnsi="Verdana" w:cs="Arial"/>
          <w:sz w:val="22"/>
          <w:szCs w:val="22"/>
        </w:rPr>
      </w:pPr>
    </w:p>
    <w:p w:rsidR="006717C8" w:rsidRPr="00B44493" w:rsidRDefault="006717C8" w:rsidP="006717C8">
      <w:pPr>
        <w:jc w:val="both"/>
        <w:rPr>
          <w:rFonts w:ascii="Verdana" w:hAnsi="Verdana" w:cs="Arial"/>
          <w:sz w:val="22"/>
          <w:szCs w:val="22"/>
        </w:rPr>
      </w:pPr>
      <w:r>
        <w:rPr>
          <w:rFonts w:ascii="Verdana" w:hAnsi="Verdana"/>
          <w:sz w:val="22"/>
        </w:rPr>
        <w:t xml:space="preserve">Többlet eseten az érintett terméket nem megfelelő termékként kell kezelni (lásd: </w:t>
      </w:r>
      <w:hyperlink w:anchor="Control_non_conforming_product" w:history="1">
        <w:r w:rsidRPr="00AE4C4E">
          <w:rPr>
            <w:rStyle w:val="Hyperlink"/>
            <w:rFonts w:ascii="Verdana" w:hAnsi="Verdana"/>
            <w:sz w:val="22"/>
          </w:rPr>
          <w:t>4.4.4. cikk</w:t>
        </w:r>
      </w:hyperlink>
      <w:r>
        <w:rPr>
          <w:rFonts w:ascii="Verdana" w:hAnsi="Verdana"/>
          <w:sz w:val="22"/>
        </w:rPr>
        <w:t xml:space="preserve"> Nem megfelelő termék).</w:t>
      </w:r>
    </w:p>
    <w:p w:rsidR="006717C8" w:rsidRPr="00B44493" w:rsidRDefault="006717C8" w:rsidP="006717C8">
      <w:pPr>
        <w:jc w:val="both"/>
        <w:rPr>
          <w:rFonts w:ascii="Verdana" w:hAnsi="Verdana" w:cs="Arial"/>
          <w:sz w:val="22"/>
          <w:szCs w:val="22"/>
        </w:rPr>
      </w:pPr>
    </w:p>
    <w:p w:rsidR="006717C8" w:rsidRPr="00B44493" w:rsidRDefault="00A15C70" w:rsidP="006717C8">
      <w:pPr>
        <w:jc w:val="both"/>
        <w:rPr>
          <w:rFonts w:ascii="Verdana" w:hAnsi="Verdana" w:cs="Arial"/>
          <w:noProof/>
          <w:sz w:val="22"/>
          <w:szCs w:val="22"/>
        </w:rPr>
      </w:pPr>
      <w:r>
        <w:rPr>
          <w:rFonts w:ascii="Verdana" w:hAnsi="Verdana"/>
          <w:noProof/>
          <w:sz w:val="22"/>
        </w:rPr>
        <w:lastRenderedPageBreak/>
        <w:t>Kérésre az európai ágazati szerv megfelelő takarmány munkacsoportjai felügyeleti adatokat gyűjthetnek. A közös ágazati felügyelet eredményét anonim módon megosztják a résztvevőkkel.</w:t>
      </w:r>
    </w:p>
    <w:p w:rsidR="00DB6DCC" w:rsidRPr="00B44493" w:rsidRDefault="00DB6DCC" w:rsidP="006717C8">
      <w:pPr>
        <w:jc w:val="both"/>
        <w:rPr>
          <w:rFonts w:ascii="Verdana" w:hAnsi="Verdana" w:cs="Arial"/>
          <w:noProof/>
          <w:sz w:val="22"/>
          <w:szCs w:val="22"/>
        </w:rPr>
      </w:pPr>
    </w:p>
    <w:p w:rsidR="00DB6DCC" w:rsidRPr="00B44493" w:rsidRDefault="00665C80" w:rsidP="006842C8">
      <w:pPr>
        <w:pBdr>
          <w:top w:val="single" w:sz="4" w:space="1" w:color="auto"/>
          <w:left w:val="single" w:sz="4" w:space="4" w:color="auto"/>
          <w:bottom w:val="single" w:sz="4" w:space="1" w:color="auto"/>
          <w:right w:val="single" w:sz="4" w:space="4" w:color="auto"/>
        </w:pBdr>
        <w:shd w:val="clear" w:color="auto" w:fill="FDE9D9"/>
        <w:jc w:val="both"/>
        <w:rPr>
          <w:rFonts w:ascii="Verdana" w:hAnsi="Verdana"/>
          <w:sz w:val="22"/>
          <w:szCs w:val="22"/>
        </w:rPr>
      </w:pPr>
      <w:r>
        <w:rPr>
          <w:rFonts w:ascii="Verdana" w:hAnsi="Verdana"/>
          <w:noProof/>
          <w:sz w:val="22"/>
        </w:rPr>
        <w:t xml:space="preserve">*A zsírok és olajok dioxin- és dioxinszerű PCB-tartalmának ellenőrzésére vonatkozó különleges követelményeket a FEDIOL ágazati dokumentum vonatkozó melléklete, valamint a </w:t>
      </w:r>
      <w:hyperlink r:id="rId25" w:history="1">
        <w:r w:rsidRPr="002372AF">
          <w:rPr>
            <w:rStyle w:val="Hyperlink"/>
            <w:rFonts w:ascii="Verdana" w:hAnsi="Verdana"/>
            <w:sz w:val="22"/>
          </w:rPr>
          <w:t>A FEDIOL felülvizsgált gyakorlati kódexe a takarmányokban előforduló növényi zsírok és olajok biztonságáról a dioxin és dioxinszerű PCB-k tekintetében</w:t>
        </w:r>
      </w:hyperlink>
      <w:r>
        <w:rPr>
          <w:rFonts w:ascii="Verdana" w:hAnsi="Verdana"/>
          <w:noProof/>
          <w:sz w:val="22"/>
        </w:rPr>
        <w:t xml:space="preserve"> tartalmazza.</w:t>
      </w:r>
    </w:p>
    <w:p w:rsidR="00E33189" w:rsidRPr="00B44493" w:rsidRDefault="00E33189" w:rsidP="006842C8">
      <w:pPr>
        <w:pBdr>
          <w:top w:val="single" w:sz="4" w:space="1" w:color="auto"/>
          <w:left w:val="single" w:sz="4" w:space="4" w:color="auto"/>
          <w:bottom w:val="single" w:sz="4" w:space="1" w:color="auto"/>
          <w:right w:val="single" w:sz="4" w:space="4" w:color="auto"/>
        </w:pBdr>
        <w:shd w:val="clear" w:color="auto" w:fill="FDE9D9"/>
        <w:jc w:val="both"/>
        <w:rPr>
          <w:rFonts w:ascii="Verdana" w:hAnsi="Verdana"/>
          <w:sz w:val="22"/>
          <w:szCs w:val="22"/>
        </w:rPr>
      </w:pPr>
    </w:p>
    <w:p w:rsidR="00E33189" w:rsidRPr="00B44493" w:rsidRDefault="00665C80" w:rsidP="006842C8">
      <w:pPr>
        <w:pBdr>
          <w:top w:val="single" w:sz="4" w:space="1" w:color="auto"/>
          <w:left w:val="single" w:sz="4" w:space="4" w:color="auto"/>
          <w:bottom w:val="single" w:sz="4" w:space="1" w:color="auto"/>
          <w:right w:val="single" w:sz="4" w:space="4" w:color="auto"/>
        </w:pBdr>
        <w:shd w:val="clear" w:color="auto" w:fill="FDE9D9"/>
        <w:jc w:val="both"/>
        <w:rPr>
          <w:rFonts w:ascii="Verdana" w:hAnsi="Verdana"/>
          <w:sz w:val="22"/>
          <w:szCs w:val="22"/>
        </w:rPr>
      </w:pPr>
      <w:r>
        <w:rPr>
          <w:rFonts w:ascii="Verdana" w:hAnsi="Verdana"/>
          <w:sz w:val="22"/>
        </w:rPr>
        <w:t xml:space="preserve">**Az olajosmagőrlő berendezésekben előforduló szalmonellára vonatkozó különleges követelményeket a </w:t>
      </w:r>
      <w:hyperlink r:id="rId26" w:history="1">
        <w:r w:rsidRPr="002372AF">
          <w:rPr>
            <w:rStyle w:val="Hyperlink"/>
            <w:rFonts w:ascii="Verdana" w:hAnsi="Verdana"/>
            <w:sz w:val="22"/>
          </w:rPr>
          <w:t>FEDIOL szalmonella ellenőrzésére vonatkozó gyakorlati kódexe</w:t>
        </w:r>
      </w:hyperlink>
      <w:r>
        <w:rPr>
          <w:rFonts w:ascii="Verdana" w:hAnsi="Verdana"/>
          <w:sz w:val="22"/>
        </w:rPr>
        <w:t xml:space="preserve"> tartalmazza.</w:t>
      </w:r>
    </w:p>
    <w:p w:rsidR="00C1545C" w:rsidRPr="00B44493" w:rsidRDefault="00C1545C" w:rsidP="006842C8">
      <w:pPr>
        <w:pBdr>
          <w:top w:val="single" w:sz="4" w:space="1" w:color="auto"/>
          <w:left w:val="single" w:sz="4" w:space="4" w:color="auto"/>
          <w:bottom w:val="single" w:sz="4" w:space="1" w:color="auto"/>
          <w:right w:val="single" w:sz="4" w:space="4" w:color="auto"/>
        </w:pBdr>
        <w:shd w:val="clear" w:color="auto" w:fill="FDE9D9"/>
        <w:jc w:val="both"/>
        <w:rPr>
          <w:rFonts w:ascii="Verdana" w:hAnsi="Verdana"/>
          <w:sz w:val="22"/>
          <w:szCs w:val="22"/>
        </w:rPr>
      </w:pPr>
    </w:p>
    <w:p w:rsidR="00C1545C" w:rsidRPr="00B44493" w:rsidRDefault="00C1545C" w:rsidP="006842C8">
      <w:pPr>
        <w:pBdr>
          <w:top w:val="single" w:sz="4" w:space="1" w:color="auto"/>
          <w:left w:val="single" w:sz="4" w:space="4" w:color="auto"/>
          <w:bottom w:val="single" w:sz="4" w:space="1" w:color="auto"/>
          <w:right w:val="single" w:sz="4" w:space="4" w:color="auto"/>
        </w:pBdr>
        <w:shd w:val="clear" w:color="auto" w:fill="FDE9D9"/>
        <w:jc w:val="both"/>
        <w:rPr>
          <w:rFonts w:ascii="Verdana" w:hAnsi="Verdana" w:cs="Arial"/>
          <w:noProof/>
          <w:sz w:val="22"/>
          <w:szCs w:val="22"/>
        </w:rPr>
      </w:pPr>
      <w:r>
        <w:rPr>
          <w:rFonts w:ascii="Verdana" w:hAnsi="Verdana"/>
          <w:sz w:val="22"/>
        </w:rPr>
        <w:t xml:space="preserve">***A kukoricában előforduló aflatoxin B1 ellenőrzésére vonatkozó különleges követelményeket a </w:t>
      </w:r>
      <w:hyperlink r:id="rId27" w:history="1">
        <w:r w:rsidRPr="002372AF">
          <w:rPr>
            <w:rStyle w:val="Hyperlink"/>
            <w:rFonts w:ascii="Verdana" w:hAnsi="Verdana"/>
            <w:sz w:val="22"/>
          </w:rPr>
          <w:t>Starch Europe helyes gyakorlat kódexe</w:t>
        </w:r>
      </w:hyperlink>
      <w:r>
        <w:rPr>
          <w:rFonts w:ascii="Verdana" w:hAnsi="Verdana"/>
          <w:sz w:val="22"/>
        </w:rPr>
        <w:t xml:space="preserve"> tartalmazza.</w:t>
      </w:r>
    </w:p>
    <w:p w:rsidR="006717C8" w:rsidRPr="00B44493" w:rsidRDefault="006717C8" w:rsidP="006717C8">
      <w:pPr>
        <w:jc w:val="both"/>
        <w:rPr>
          <w:rFonts w:ascii="Verdana" w:hAnsi="Verdana" w:cs="Arial"/>
          <w:sz w:val="22"/>
          <w:szCs w:val="22"/>
        </w:rPr>
      </w:pPr>
    </w:p>
    <w:p w:rsidR="00716954" w:rsidRPr="00B44493" w:rsidRDefault="00A04F6F" w:rsidP="00A04F6F">
      <w:pPr>
        <w:jc w:val="both"/>
        <w:rPr>
          <w:rFonts w:ascii="Verdana" w:hAnsi="Verdana" w:cs="Arial"/>
          <w:sz w:val="22"/>
          <w:szCs w:val="22"/>
        </w:rPr>
      </w:pPr>
      <w:r>
        <w:rPr>
          <w:rFonts w:ascii="Verdana" w:hAnsi="Verdana"/>
          <w:sz w:val="22"/>
        </w:rPr>
        <w:t>b) A gyártási folyamat első validálása</w:t>
      </w:r>
    </w:p>
    <w:p w:rsidR="00716954" w:rsidRPr="00B44493" w:rsidRDefault="00716954" w:rsidP="00716954">
      <w:pPr>
        <w:pStyle w:val="ListParagraph"/>
        <w:ind w:left="360"/>
        <w:jc w:val="both"/>
        <w:rPr>
          <w:rFonts w:ascii="Verdana" w:hAnsi="Verdana" w:cs="Arial"/>
          <w:sz w:val="22"/>
          <w:szCs w:val="22"/>
        </w:rPr>
      </w:pPr>
    </w:p>
    <w:p w:rsidR="00716954" w:rsidRPr="00B44493" w:rsidRDefault="00716954" w:rsidP="00716954">
      <w:pPr>
        <w:jc w:val="both"/>
        <w:rPr>
          <w:rFonts w:ascii="Verdana" w:hAnsi="Verdana" w:cs="Arial"/>
          <w:sz w:val="22"/>
          <w:szCs w:val="22"/>
        </w:rPr>
      </w:pPr>
      <w:r>
        <w:rPr>
          <w:rFonts w:ascii="Verdana" w:hAnsi="Verdana"/>
          <w:sz w:val="22"/>
        </w:rPr>
        <w:t xml:space="preserve">A vezetőség köteles validálni a gyártási folyamat biztonságosságát annak érdekében, hogy biztosítsa a kész takarmány-alapanyag biztonságát (lásd: 6.11. és 6.12. cikk). </w:t>
      </w:r>
    </w:p>
    <w:p w:rsidR="00716954" w:rsidRPr="00B44493" w:rsidRDefault="00716954" w:rsidP="00716954">
      <w:pPr>
        <w:jc w:val="both"/>
        <w:rPr>
          <w:rFonts w:ascii="Verdana" w:hAnsi="Verdana" w:cs="Arial"/>
          <w:sz w:val="22"/>
          <w:szCs w:val="22"/>
        </w:rPr>
      </w:pPr>
    </w:p>
    <w:p w:rsidR="00716954" w:rsidRPr="00B44493" w:rsidRDefault="00716954" w:rsidP="00716954">
      <w:pPr>
        <w:jc w:val="both"/>
        <w:rPr>
          <w:rFonts w:ascii="Verdana" w:hAnsi="Verdana" w:cs="Arial"/>
          <w:sz w:val="22"/>
          <w:szCs w:val="22"/>
        </w:rPr>
      </w:pPr>
      <w:r>
        <w:rPr>
          <w:rFonts w:ascii="Verdana" w:hAnsi="Verdana"/>
          <w:sz w:val="22"/>
        </w:rPr>
        <w:t>Amennyiben a gyártási folyamat a megállapított kritikus határértékeken kívül esik, a vezetőség köteles megtenni a szükséges kiigazító intézkedéseket, és tételenként intenzív mintavételi és elemzési tevékenységet végezni a fennálló veszélyek azonosítása céljából, annak érdekében, hogy ellenőrizzék a folyamat és a termék biztonságosságát. Az ellenőrzést követően meghatározzák a gyakoriságot az a) Felügyelet és ellenőrzés szakaszban leírtak szerint.</w:t>
      </w:r>
    </w:p>
    <w:p w:rsidR="00216C1A" w:rsidRPr="00B44493" w:rsidRDefault="00216C1A" w:rsidP="00716954">
      <w:pPr>
        <w:jc w:val="both"/>
        <w:rPr>
          <w:rFonts w:ascii="Verdana" w:hAnsi="Verdana" w:cs="Arial"/>
          <w:sz w:val="22"/>
          <w:szCs w:val="22"/>
        </w:rPr>
      </w:pPr>
    </w:p>
    <w:p w:rsidR="006717C8" w:rsidRPr="00B44493" w:rsidRDefault="00200B86" w:rsidP="00A907D9">
      <w:pPr>
        <w:pStyle w:val="Heading4"/>
      </w:pPr>
      <w:bookmarkStart w:id="179" w:name="_Toc400033174"/>
      <w:bookmarkStart w:id="180" w:name="_Toc436399308"/>
      <w:r>
        <w:t xml:space="preserve">4.4.3.1. </w:t>
      </w:r>
      <w:bookmarkStart w:id="181" w:name="Sampling"/>
      <w:r>
        <w:t>Mintavétel</w:t>
      </w:r>
      <w:bookmarkEnd w:id="179"/>
      <w:bookmarkEnd w:id="180"/>
      <w:bookmarkEnd w:id="181"/>
    </w:p>
    <w:p w:rsidR="005C350C" w:rsidRPr="00B44493" w:rsidRDefault="005C350C" w:rsidP="005C350C"/>
    <w:p w:rsidR="005C350C" w:rsidRPr="00C37F56" w:rsidRDefault="005C350C" w:rsidP="005C350C">
      <w:pPr>
        <w:jc w:val="both"/>
        <w:rPr>
          <w:rFonts w:ascii="Verdana" w:hAnsi="Verdana"/>
          <w:sz w:val="22"/>
          <w:szCs w:val="22"/>
        </w:rPr>
      </w:pPr>
      <w:r>
        <w:rPr>
          <w:rFonts w:ascii="Verdana" w:hAnsi="Verdana"/>
          <w:sz w:val="22"/>
        </w:rPr>
        <w:t xml:space="preserve">A mintavételért felelős személynek alapos ismeretekkel kell rendelkeznie a mintavétellel, a gyártási folyamattal és a takarmány-alapanyagok biztonságosságával kapcsolatban. A mintavételezőt ki kell képezni a feladatra a </w:t>
      </w:r>
      <w:hyperlink w:anchor="Competency" w:history="1">
        <w:r w:rsidRPr="00AE4C4E">
          <w:rPr>
            <w:rStyle w:val="Hyperlink"/>
            <w:rFonts w:ascii="Verdana" w:hAnsi="Verdana"/>
            <w:sz w:val="22"/>
          </w:rPr>
          <w:t>4.2.2.2. cikk</w:t>
        </w:r>
      </w:hyperlink>
      <w:r>
        <w:t xml:space="preserve"> </w:t>
      </w:r>
      <w:r w:rsidRPr="00AE4C4E">
        <w:rPr>
          <w:rFonts w:ascii="Verdana" w:hAnsi="Verdana"/>
          <w:sz w:val="24"/>
          <w:szCs w:val="24"/>
        </w:rPr>
        <w:t>szerint</w:t>
      </w:r>
      <w:r>
        <w:t xml:space="preserve">.  </w:t>
      </w:r>
      <w:r>
        <w:rPr>
          <w:rFonts w:ascii="Verdana" w:hAnsi="Verdana"/>
          <w:sz w:val="22"/>
        </w:rPr>
        <w:t>Ez azt jelenti, hogy a mintavételezőt ki kell oktatni a vonatkozó ISO / GAFTA és/vagy FOSFA mintavételi módszerekről, valamint a vonatkozó ágazati kódexekben meghatározott mintavételi követelményekről (lásd: 4.3.3. cikk).</w:t>
      </w:r>
    </w:p>
    <w:p w:rsidR="006717C8" w:rsidRDefault="006717C8" w:rsidP="006717C8">
      <w:pPr>
        <w:jc w:val="both"/>
        <w:rPr>
          <w:rFonts w:ascii="Calibri" w:hAnsi="Calibri" w:cs="Arial"/>
        </w:rPr>
      </w:pPr>
    </w:p>
    <w:p w:rsidR="005C350C" w:rsidRPr="00900F24" w:rsidRDefault="005C350C" w:rsidP="006717C8">
      <w:pPr>
        <w:jc w:val="both"/>
        <w:rPr>
          <w:rFonts w:ascii="Calibri" w:hAnsi="Calibri" w:cs="Arial"/>
        </w:rPr>
      </w:pPr>
    </w:p>
    <w:p w:rsidR="006717C8" w:rsidRPr="00B44493" w:rsidRDefault="006717C8" w:rsidP="006717C8">
      <w:pPr>
        <w:jc w:val="both"/>
        <w:rPr>
          <w:rFonts w:ascii="Verdana" w:hAnsi="Verdana" w:cs="Arial"/>
          <w:noProof/>
          <w:sz w:val="22"/>
          <w:szCs w:val="22"/>
        </w:rPr>
      </w:pPr>
      <w:r>
        <w:rPr>
          <w:rFonts w:ascii="Verdana" w:hAnsi="Verdana"/>
          <w:noProof/>
          <w:sz w:val="22"/>
        </w:rPr>
        <w:t>A következő mintavételi eljárásokat kell megvalósítani:</w:t>
      </w:r>
    </w:p>
    <w:p w:rsidR="006717C8" w:rsidRPr="00B44493" w:rsidRDefault="006717C8" w:rsidP="006717C8">
      <w:pPr>
        <w:jc w:val="both"/>
        <w:rPr>
          <w:rFonts w:ascii="Verdana" w:hAnsi="Verdana" w:cs="Arial"/>
          <w:sz w:val="22"/>
          <w:szCs w:val="22"/>
        </w:rPr>
      </w:pPr>
    </w:p>
    <w:p w:rsidR="006717C8" w:rsidRPr="00B44493" w:rsidRDefault="006717C8" w:rsidP="005A7413">
      <w:pPr>
        <w:numPr>
          <w:ilvl w:val="0"/>
          <w:numId w:val="39"/>
        </w:numPr>
        <w:jc w:val="both"/>
        <w:rPr>
          <w:rFonts w:ascii="Verdana" w:hAnsi="Verdana" w:cs="Arial"/>
          <w:sz w:val="22"/>
          <w:szCs w:val="22"/>
        </w:rPr>
      </w:pPr>
      <w:r>
        <w:rPr>
          <w:rFonts w:ascii="Verdana" w:hAnsi="Verdana"/>
          <w:sz w:val="22"/>
        </w:rPr>
        <w:t>A bejövő, félkész és kész takarmány-alapanyagokból történő mintavétel.</w:t>
      </w:r>
    </w:p>
    <w:p w:rsidR="006717C8" w:rsidRPr="00B44493" w:rsidRDefault="006717C8" w:rsidP="006717C8">
      <w:pPr>
        <w:jc w:val="both"/>
        <w:rPr>
          <w:rFonts w:ascii="Verdana" w:hAnsi="Verdana" w:cs="Arial"/>
          <w:sz w:val="22"/>
          <w:szCs w:val="22"/>
        </w:rPr>
      </w:pPr>
    </w:p>
    <w:p w:rsidR="006717C8" w:rsidRPr="00B44493" w:rsidRDefault="006717C8" w:rsidP="00B14B2A">
      <w:pPr>
        <w:numPr>
          <w:ilvl w:val="0"/>
          <w:numId w:val="7"/>
        </w:numPr>
        <w:tabs>
          <w:tab w:val="clear" w:pos="360"/>
          <w:tab w:val="num" w:pos="180"/>
        </w:tabs>
        <w:ind w:left="180" w:hanging="180"/>
        <w:jc w:val="both"/>
        <w:rPr>
          <w:rFonts w:ascii="Verdana" w:hAnsi="Verdana" w:cs="Arial"/>
          <w:noProof/>
          <w:sz w:val="22"/>
          <w:szCs w:val="22"/>
        </w:rPr>
      </w:pPr>
      <w:r>
        <w:rPr>
          <w:rFonts w:ascii="Verdana" w:hAnsi="Verdana"/>
          <w:noProof/>
          <w:sz w:val="22"/>
        </w:rPr>
        <w:t xml:space="preserve"> A bejövő anyagok, félkész és kész takarmány-alapanyagok megfelelőségének ellenőrzése céljából a mintavételi eljárásnak megfelelő szinten kell képviselnie a teljes sarzs jellemzőit.  </w:t>
      </w:r>
    </w:p>
    <w:p w:rsidR="00B41900" w:rsidRPr="00B44493" w:rsidRDefault="006717C8" w:rsidP="00AC0772">
      <w:pPr>
        <w:numPr>
          <w:ilvl w:val="0"/>
          <w:numId w:val="7"/>
        </w:numPr>
        <w:jc w:val="both"/>
        <w:rPr>
          <w:rFonts w:ascii="Verdana" w:hAnsi="Verdana" w:cs="Arial"/>
          <w:sz w:val="22"/>
          <w:szCs w:val="22"/>
        </w:rPr>
      </w:pPr>
      <w:r>
        <w:rPr>
          <w:rFonts w:ascii="Verdana" w:hAnsi="Verdana"/>
          <w:sz w:val="22"/>
        </w:rPr>
        <w:t>A mintavétel gyakoriságát és módszerét kockázatelemzés, valamint a vonatkozó uniós vagy nemzeti követelmények alapján kell megállapítani.</w:t>
      </w:r>
    </w:p>
    <w:p w:rsidR="009030AD" w:rsidRPr="00B44493" w:rsidRDefault="009030AD" w:rsidP="009030AD">
      <w:pPr>
        <w:ind w:left="360"/>
        <w:jc w:val="both"/>
        <w:rPr>
          <w:rFonts w:ascii="Verdana" w:hAnsi="Verdana" w:cs="Arial"/>
          <w:sz w:val="22"/>
          <w:szCs w:val="22"/>
        </w:rPr>
      </w:pPr>
    </w:p>
    <w:p w:rsidR="006717C8" w:rsidRPr="00B44493" w:rsidRDefault="006717C8" w:rsidP="00B14B2A">
      <w:pPr>
        <w:numPr>
          <w:ilvl w:val="0"/>
          <w:numId w:val="7"/>
        </w:numPr>
        <w:jc w:val="both"/>
        <w:rPr>
          <w:rFonts w:ascii="Verdana" w:hAnsi="Verdana" w:cs="Arial"/>
          <w:sz w:val="22"/>
          <w:szCs w:val="22"/>
        </w:rPr>
      </w:pPr>
      <w:r>
        <w:rPr>
          <w:rFonts w:ascii="Verdana" w:hAnsi="Verdana"/>
          <w:sz w:val="22"/>
        </w:rPr>
        <w:t>A minta mennyiségének elegendőnek kell lenni további vizsgálatokhoz. A mintákat címkével kell ellátni, le kell pecsételni és nyilvántartásba kell venni a könnyebb azonosíthatóság érdekében.</w:t>
      </w:r>
    </w:p>
    <w:p w:rsidR="006717C8" w:rsidRPr="00B44493" w:rsidRDefault="006717C8" w:rsidP="006717C8">
      <w:pPr>
        <w:jc w:val="both"/>
        <w:rPr>
          <w:rFonts w:ascii="Verdana" w:hAnsi="Verdana" w:cs="Arial"/>
          <w:sz w:val="22"/>
          <w:szCs w:val="22"/>
        </w:rPr>
      </w:pPr>
    </w:p>
    <w:p w:rsidR="006717C8" w:rsidRPr="00B44493" w:rsidRDefault="006717C8" w:rsidP="005A7413">
      <w:pPr>
        <w:numPr>
          <w:ilvl w:val="0"/>
          <w:numId w:val="39"/>
        </w:numPr>
        <w:jc w:val="both"/>
        <w:rPr>
          <w:rFonts w:ascii="Verdana" w:hAnsi="Verdana" w:cs="Arial"/>
          <w:sz w:val="22"/>
          <w:szCs w:val="22"/>
        </w:rPr>
      </w:pPr>
      <w:r>
        <w:rPr>
          <w:rFonts w:ascii="Verdana" w:hAnsi="Verdana"/>
          <w:sz w:val="22"/>
        </w:rPr>
        <w:t>Belső ellenőrzés céljára történő mintavétel.</w:t>
      </w:r>
    </w:p>
    <w:p w:rsidR="006717C8" w:rsidRPr="00B44493" w:rsidRDefault="006717C8" w:rsidP="006717C8">
      <w:pPr>
        <w:jc w:val="both"/>
        <w:rPr>
          <w:rFonts w:ascii="Verdana" w:hAnsi="Verdana" w:cs="Arial"/>
          <w:sz w:val="22"/>
          <w:szCs w:val="22"/>
        </w:rPr>
      </w:pPr>
    </w:p>
    <w:p w:rsidR="006717C8" w:rsidRPr="00B44493" w:rsidRDefault="006717C8" w:rsidP="005A7413">
      <w:pPr>
        <w:numPr>
          <w:ilvl w:val="0"/>
          <w:numId w:val="38"/>
        </w:numPr>
        <w:jc w:val="both"/>
        <w:rPr>
          <w:rFonts w:ascii="Verdana" w:hAnsi="Verdana" w:cs="Arial"/>
          <w:sz w:val="22"/>
          <w:szCs w:val="22"/>
        </w:rPr>
      </w:pPr>
      <w:r>
        <w:rPr>
          <w:rFonts w:ascii="Verdana" w:hAnsi="Verdana"/>
          <w:noProof/>
          <w:sz w:val="22"/>
        </w:rPr>
        <w:t xml:space="preserve">Az egyéb ellenőrzési intézkedések érvényességének </w:t>
      </w:r>
      <w:r>
        <w:rPr>
          <w:rFonts w:ascii="Verdana" w:hAnsi="Verdana"/>
          <w:noProof/>
          <w:sz w:val="22"/>
          <w:u w:val="single"/>
        </w:rPr>
        <w:t>hitelesítéséhez</w:t>
      </w:r>
      <w:r>
        <w:rPr>
          <w:rFonts w:ascii="Verdana" w:hAnsi="Verdana"/>
          <w:noProof/>
          <w:sz w:val="22"/>
        </w:rPr>
        <w:t xml:space="preserve"> a mintavételi módszert és gyakoriságot az adott ellenőrzési intézkedések várható hatékonyságához kell igazítani.</w:t>
      </w:r>
    </w:p>
    <w:p w:rsidR="006717C8" w:rsidRPr="00B44493" w:rsidRDefault="006717C8" w:rsidP="006717C8">
      <w:pPr>
        <w:ind w:left="360"/>
        <w:jc w:val="both"/>
        <w:rPr>
          <w:rFonts w:ascii="Verdana" w:hAnsi="Verdana" w:cs="Arial"/>
          <w:noProof/>
          <w:sz w:val="22"/>
          <w:szCs w:val="22"/>
        </w:rPr>
      </w:pPr>
    </w:p>
    <w:p w:rsidR="006717C8" w:rsidRPr="00B44493" w:rsidRDefault="006717C8" w:rsidP="006717C8">
      <w:pPr>
        <w:jc w:val="both"/>
        <w:rPr>
          <w:rFonts w:ascii="Verdana" w:hAnsi="Verdana" w:cs="Arial"/>
          <w:sz w:val="22"/>
          <w:szCs w:val="22"/>
        </w:rPr>
      </w:pPr>
      <w:r>
        <w:rPr>
          <w:rFonts w:ascii="Verdana" w:hAnsi="Verdana"/>
          <w:sz w:val="22"/>
        </w:rPr>
        <w:t>El kell kerülni a szennyeződést a mintavétel során.</w:t>
      </w:r>
    </w:p>
    <w:p w:rsidR="006717C8" w:rsidRPr="00B44493" w:rsidRDefault="006717C8" w:rsidP="006717C8">
      <w:pPr>
        <w:jc w:val="both"/>
        <w:rPr>
          <w:rFonts w:ascii="Verdana" w:hAnsi="Verdana" w:cs="Arial"/>
          <w:sz w:val="22"/>
          <w:szCs w:val="22"/>
        </w:rPr>
      </w:pPr>
    </w:p>
    <w:p w:rsidR="006717C8" w:rsidRPr="00B44493" w:rsidRDefault="006717C8" w:rsidP="006717C8">
      <w:pPr>
        <w:jc w:val="both"/>
        <w:rPr>
          <w:rFonts w:ascii="Verdana" w:hAnsi="Verdana" w:cs="Arial"/>
          <w:sz w:val="22"/>
          <w:szCs w:val="22"/>
        </w:rPr>
      </w:pPr>
      <w:r>
        <w:rPr>
          <w:rFonts w:ascii="Verdana" w:hAnsi="Verdana"/>
          <w:sz w:val="22"/>
        </w:rPr>
        <w:t>A mintákat megfelelően kell kezelni a takarmány-alapanyagok szennyeződésének elkerülése érdekében.</w:t>
      </w:r>
    </w:p>
    <w:p w:rsidR="006717C8" w:rsidRPr="00B44493" w:rsidRDefault="006717C8" w:rsidP="006717C8">
      <w:pPr>
        <w:ind w:left="360"/>
        <w:jc w:val="both"/>
        <w:rPr>
          <w:rFonts w:ascii="Verdana" w:hAnsi="Verdana" w:cs="Arial"/>
          <w:sz w:val="22"/>
          <w:szCs w:val="22"/>
        </w:rPr>
      </w:pPr>
    </w:p>
    <w:p w:rsidR="006717C8" w:rsidRPr="00B44493" w:rsidRDefault="006717C8" w:rsidP="006717C8">
      <w:pPr>
        <w:jc w:val="both"/>
        <w:rPr>
          <w:rFonts w:ascii="Verdana" w:hAnsi="Verdana" w:cs="Arial"/>
          <w:sz w:val="22"/>
          <w:szCs w:val="22"/>
        </w:rPr>
      </w:pPr>
    </w:p>
    <w:p w:rsidR="00AF2334" w:rsidRPr="00B44493" w:rsidRDefault="00AF2334" w:rsidP="006717C8">
      <w:pPr>
        <w:rPr>
          <w:rFonts w:ascii="Verdana" w:hAnsi="Verdana" w:cs="Arial"/>
          <w:b/>
          <w:noProof/>
          <w:color w:val="1F497D"/>
          <w:sz w:val="22"/>
          <w:szCs w:val="22"/>
        </w:rPr>
      </w:pPr>
    </w:p>
    <w:p w:rsidR="006717C8" w:rsidRPr="00B44493" w:rsidRDefault="00200B86" w:rsidP="00A907D9">
      <w:pPr>
        <w:pStyle w:val="Heading4"/>
        <w:rPr>
          <w:noProof/>
        </w:rPr>
      </w:pPr>
      <w:bookmarkStart w:id="182" w:name="_Toc400033175"/>
      <w:bookmarkStart w:id="183" w:name="_Toc436399309"/>
      <w:r>
        <w:t xml:space="preserve">4.4.3.2. </w:t>
      </w:r>
      <w:bookmarkStart w:id="184" w:name="Frequency_analysis"/>
      <w:r>
        <w:t>Az elemzés gyakorisága</w:t>
      </w:r>
      <w:bookmarkEnd w:id="182"/>
      <w:bookmarkEnd w:id="183"/>
    </w:p>
    <w:bookmarkEnd w:id="184"/>
    <w:p w:rsidR="006717C8" w:rsidRPr="00B44493" w:rsidRDefault="006717C8" w:rsidP="006717C8">
      <w:pPr>
        <w:jc w:val="both"/>
        <w:rPr>
          <w:rFonts w:ascii="Verdana" w:hAnsi="Verdana" w:cs="Arial"/>
          <w:noProof/>
          <w:sz w:val="22"/>
          <w:szCs w:val="22"/>
        </w:rPr>
      </w:pPr>
    </w:p>
    <w:p w:rsidR="006717C8" w:rsidRPr="00B44493" w:rsidRDefault="006717C8" w:rsidP="002F3B8D">
      <w:pPr>
        <w:jc w:val="both"/>
        <w:rPr>
          <w:rFonts w:ascii="Verdana" w:hAnsi="Verdana" w:cs="Arial"/>
          <w:sz w:val="22"/>
          <w:szCs w:val="22"/>
        </w:rPr>
      </w:pPr>
      <w:r>
        <w:rPr>
          <w:rFonts w:ascii="Verdana" w:hAnsi="Verdana"/>
          <w:sz w:val="22"/>
        </w:rPr>
        <w:t xml:space="preserve">A konkrét elemzések gyakorisága a kockázatértékelés eredményén alapul, tekintettel a fennálló kockázatra, annak esetleges hatására, és a vonatkozó jogszabályi követelményekre. (Lásd: </w:t>
      </w:r>
      <w:r>
        <w:rPr>
          <w:rStyle w:val="Hyperlink"/>
          <w:rFonts w:ascii="Verdana" w:hAnsi="Verdana"/>
          <w:sz w:val="22"/>
        </w:rPr>
        <w:t xml:space="preserve">6. </w:t>
      </w:r>
      <w:hyperlink w:anchor="HACCP_system" w:history="1">
        <w:r w:rsidRPr="003D2133">
          <w:rPr>
            <w:rStyle w:val="Hyperlink"/>
            <w:rFonts w:ascii="Verdana" w:hAnsi="Verdana"/>
            <w:sz w:val="22"/>
          </w:rPr>
          <w:t>fejezet</w:t>
        </w:r>
      </w:hyperlink>
      <w:r>
        <w:rPr>
          <w:rFonts w:ascii="Verdana" w:hAnsi="Verdana"/>
          <w:sz w:val="22"/>
        </w:rPr>
        <w:t>)</w:t>
      </w:r>
    </w:p>
    <w:p w:rsidR="006717C8" w:rsidRPr="00B44493" w:rsidRDefault="006717C8" w:rsidP="006717C8">
      <w:pPr>
        <w:jc w:val="both"/>
        <w:rPr>
          <w:rFonts w:ascii="Verdana" w:hAnsi="Verdana" w:cs="Arial"/>
          <w:sz w:val="22"/>
          <w:szCs w:val="22"/>
        </w:rPr>
      </w:pPr>
    </w:p>
    <w:p w:rsidR="006717C8" w:rsidRPr="00B44493" w:rsidRDefault="006717C8" w:rsidP="006717C8">
      <w:pPr>
        <w:jc w:val="both"/>
        <w:rPr>
          <w:rFonts w:ascii="Verdana" w:hAnsi="Verdana" w:cs="Arial"/>
          <w:sz w:val="22"/>
          <w:szCs w:val="22"/>
        </w:rPr>
      </w:pPr>
    </w:p>
    <w:p w:rsidR="006717C8" w:rsidRPr="00B44493" w:rsidRDefault="006717C8" w:rsidP="006717C8">
      <w:pPr>
        <w:jc w:val="both"/>
        <w:rPr>
          <w:rFonts w:ascii="Verdana" w:hAnsi="Verdana" w:cs="Arial"/>
          <w:noProof/>
          <w:sz w:val="22"/>
          <w:szCs w:val="22"/>
        </w:rPr>
      </w:pPr>
      <w:r>
        <w:rPr>
          <w:rFonts w:ascii="Verdana" w:hAnsi="Verdana"/>
          <w:sz w:val="22"/>
        </w:rPr>
        <w:t xml:space="preserve">A mintákra vonatkozó valamennyi adatot és elemzési eredményt a szervezeten belül dokumentálni, kommunikálni kell, és hozzáférhetővé kell tenni. </w:t>
      </w:r>
    </w:p>
    <w:p w:rsidR="006717C8" w:rsidRPr="00B44493" w:rsidRDefault="006717C8" w:rsidP="006717C8">
      <w:pPr>
        <w:jc w:val="both"/>
        <w:rPr>
          <w:rFonts w:ascii="Verdana" w:hAnsi="Verdana" w:cs="Arial"/>
          <w:noProof/>
          <w:sz w:val="22"/>
          <w:szCs w:val="22"/>
        </w:rPr>
      </w:pPr>
    </w:p>
    <w:p w:rsidR="006717C8" w:rsidRPr="00B44493" w:rsidRDefault="00200B86" w:rsidP="00A907D9">
      <w:pPr>
        <w:pStyle w:val="Heading4"/>
        <w:rPr>
          <w:noProof/>
        </w:rPr>
      </w:pPr>
      <w:bookmarkStart w:id="185" w:name="_Toc400033176"/>
      <w:bookmarkStart w:id="186" w:name="_Toc436399310"/>
      <w:r>
        <w:t xml:space="preserve">4.4.3.3. </w:t>
      </w:r>
      <w:bookmarkStart w:id="187" w:name="Laboratory"/>
      <w:r>
        <w:t>Laboratórium és módszerek</w:t>
      </w:r>
      <w:bookmarkEnd w:id="185"/>
      <w:bookmarkEnd w:id="186"/>
      <w:bookmarkEnd w:id="187"/>
    </w:p>
    <w:p w:rsidR="006717C8" w:rsidRPr="00B44493" w:rsidRDefault="006717C8" w:rsidP="006717C8">
      <w:pPr>
        <w:jc w:val="both"/>
        <w:rPr>
          <w:rFonts w:ascii="Verdana" w:hAnsi="Verdana" w:cs="Arial"/>
          <w:noProof/>
          <w:sz w:val="22"/>
          <w:szCs w:val="22"/>
        </w:rPr>
      </w:pPr>
    </w:p>
    <w:p w:rsidR="00DD4066" w:rsidRPr="00B44493" w:rsidRDefault="00DD4066" w:rsidP="003F1DF2">
      <w:pPr>
        <w:jc w:val="both"/>
        <w:rPr>
          <w:rFonts w:ascii="Verdana" w:hAnsi="Verdana" w:cs="Arial"/>
          <w:noProof/>
          <w:sz w:val="22"/>
          <w:szCs w:val="22"/>
        </w:rPr>
      </w:pPr>
      <w:r>
        <w:rPr>
          <w:rFonts w:ascii="Verdana" w:hAnsi="Verdana"/>
          <w:noProof/>
          <w:sz w:val="22"/>
        </w:rPr>
        <w:t>A takarmány-alapanyagok biztonságára vonatkozó belső laboratóriumi elemzések tekintetében a laboratóriumot akkreditálni kell az ISO/IEC 17025 szabvány szerint a vonatkozó hatály és módszerek tekintetében, illetve a módszer alkalmasságát és alkalmazását validálni kell a megfelelő szabvány és körvizsgálat szerint, laboratóriumok közötti jártassági vizsgálatokban való részvétellel, az ISO/ IEC 17043 szabvány szerint, megfelelőség-értékelés - a jártassági vizsgálatra vonatkozó általános követelmények.</w:t>
      </w:r>
    </w:p>
    <w:p w:rsidR="00DD4066" w:rsidRPr="00B44493" w:rsidRDefault="00DD4066" w:rsidP="003F1DF2">
      <w:pPr>
        <w:jc w:val="both"/>
        <w:rPr>
          <w:rFonts w:ascii="Verdana" w:hAnsi="Verdana" w:cs="Arial"/>
          <w:noProof/>
          <w:sz w:val="22"/>
          <w:szCs w:val="22"/>
        </w:rPr>
      </w:pPr>
    </w:p>
    <w:p w:rsidR="003F1DF2" w:rsidRPr="006717C8" w:rsidRDefault="003F1DF2" w:rsidP="003F1DF2">
      <w:pPr>
        <w:jc w:val="both"/>
        <w:rPr>
          <w:rFonts w:ascii="Verdana" w:hAnsi="Verdana" w:cs="Arial"/>
          <w:noProof/>
          <w:sz w:val="22"/>
          <w:szCs w:val="22"/>
        </w:rPr>
      </w:pPr>
      <w:r>
        <w:rPr>
          <w:rFonts w:ascii="Verdana" w:hAnsi="Verdana"/>
          <w:noProof/>
          <w:sz w:val="22"/>
        </w:rPr>
        <w:t>Alvállalkozóknak kiadott általános elemzés, valamint olyan takarmány-alapanyag biztonsági vizsgálata esetén, amelyre a jogszabály akkreditált laboratórium és normalizált módszerek használatát írja elő, az elemzést végző laboratórium akkreditációjának meg kell felelnie az ISO 17025 szabványnak a vonatkozó hatály és módszerek tekintetében Amennyiben nem áll rendelkezésre normalizált módszer, lehetőség van validált módszer alkalmazására.</w:t>
      </w:r>
    </w:p>
    <w:p w:rsidR="00146FEE" w:rsidRDefault="00146FEE">
      <w:pPr>
        <w:rPr>
          <w:rStyle w:val="Hyperlink"/>
          <w:rFonts w:ascii="Verdana" w:hAnsi="Verdana"/>
          <w:b/>
          <w:color w:val="1F497D"/>
          <w:sz w:val="22"/>
          <w:szCs w:val="22"/>
          <w:u w:val="none"/>
        </w:rPr>
      </w:pPr>
      <w:r>
        <w:br w:type="page"/>
      </w:r>
    </w:p>
    <w:p w:rsidR="00146FEE" w:rsidRDefault="00146FEE" w:rsidP="003910AE">
      <w:pPr>
        <w:jc w:val="both"/>
        <w:rPr>
          <w:rStyle w:val="Hyperlink"/>
          <w:rFonts w:ascii="Verdana" w:hAnsi="Verdana"/>
          <w:b/>
          <w:color w:val="1F497D"/>
          <w:sz w:val="22"/>
          <w:szCs w:val="22"/>
          <w:u w:val="none"/>
        </w:rPr>
        <w:sectPr w:rsidR="00146FEE" w:rsidSect="000E0C6D">
          <w:headerReference w:type="default" r:id="rId28"/>
          <w:footerReference w:type="even" r:id="rId29"/>
          <w:footerReference w:type="default" r:id="rId30"/>
          <w:headerReference w:type="first" r:id="rId31"/>
          <w:pgSz w:w="11906" w:h="16838"/>
          <w:pgMar w:top="1418" w:right="851" w:bottom="737" w:left="1412" w:header="737" w:footer="737" w:gutter="0"/>
          <w:cols w:space="720"/>
          <w:titlePg/>
          <w:docGrid w:linePitch="272"/>
        </w:sectPr>
      </w:pPr>
    </w:p>
    <w:tbl>
      <w:tblPr>
        <w:tblW w:w="0" w:type="auto"/>
        <w:tblBorders>
          <w:top w:val="dotted" w:sz="4" w:space="0" w:color="DAEEF3"/>
          <w:left w:val="dotted" w:sz="4" w:space="0" w:color="DAEEF3"/>
          <w:bottom w:val="dotted" w:sz="4" w:space="0" w:color="DAEEF3"/>
          <w:right w:val="dotted" w:sz="4" w:space="0" w:color="DAEEF3"/>
          <w:insideH w:val="dotted" w:sz="4" w:space="0" w:color="DAEEF3"/>
          <w:insideV w:val="dotted" w:sz="4" w:space="0" w:color="DAEEF3"/>
        </w:tblBorders>
        <w:tblLook w:val="04A0" w:firstRow="1" w:lastRow="0" w:firstColumn="1" w:lastColumn="0" w:noHBand="0" w:noVBand="1"/>
      </w:tblPr>
      <w:tblGrid>
        <w:gridCol w:w="2407"/>
        <w:gridCol w:w="3450"/>
        <w:gridCol w:w="3013"/>
        <w:gridCol w:w="3179"/>
        <w:gridCol w:w="2624"/>
      </w:tblGrid>
      <w:tr w:rsidR="007B4B0A" w:rsidRPr="007B4B0A" w:rsidTr="00AF036A">
        <w:tc>
          <w:tcPr>
            <w:tcW w:w="14673" w:type="dxa"/>
            <w:gridSpan w:val="5"/>
            <w:shd w:val="clear" w:color="auto" w:fill="DAEEF3"/>
          </w:tcPr>
          <w:p w:rsidR="007B4B0A" w:rsidRPr="007B4B0A" w:rsidRDefault="007B4B0A" w:rsidP="007B4B0A">
            <w:pPr>
              <w:rPr>
                <w:rFonts w:ascii="Verdana" w:hAnsi="Verdana"/>
                <w:b/>
                <w:noProof/>
                <w:sz w:val="18"/>
                <w:szCs w:val="18"/>
              </w:rPr>
            </w:pPr>
            <w:bookmarkStart w:id="188" w:name="Table_1_monitoring"/>
            <w:r w:rsidRPr="007B4B0A">
              <w:rPr>
                <w:rFonts w:ascii="Verdana" w:hAnsi="Verdana"/>
                <w:b/>
                <w:noProof/>
                <w:sz w:val="18"/>
              </w:rPr>
              <w:lastRenderedPageBreak/>
              <w:t xml:space="preserve">1. táblázat  ellenőrzési folyamatábra </w:t>
            </w:r>
          </w:p>
          <w:bookmarkEnd w:id="188"/>
          <w:p w:rsidR="007B4B0A" w:rsidRPr="007B4B0A" w:rsidRDefault="007B4B0A" w:rsidP="007B4B0A">
            <w:pPr>
              <w:jc w:val="center"/>
              <w:rPr>
                <w:rFonts w:ascii="Verdana" w:hAnsi="Verdana"/>
                <w:noProof/>
                <w:sz w:val="18"/>
                <w:szCs w:val="18"/>
              </w:rPr>
            </w:pPr>
            <w:r w:rsidRPr="007B4B0A">
              <w:rPr>
                <w:rFonts w:ascii="Verdana" w:hAnsi="Verdana"/>
                <w:noProof/>
                <w:sz w:val="18"/>
              </w:rPr>
              <w:t>A HACCP és a minimális ellenőrzési követelmények alapján - Veszélyek termékenként / folyamatonként, megjelölt ágazati dokumentumok, kockázatértékelések</w:t>
            </w:r>
          </w:p>
        </w:tc>
      </w:tr>
      <w:tr w:rsidR="007B4B0A" w:rsidRPr="007B4B0A" w:rsidTr="00AF036A">
        <w:tc>
          <w:tcPr>
            <w:tcW w:w="2407" w:type="dxa"/>
          </w:tcPr>
          <w:p w:rsidR="007B4B0A" w:rsidRPr="007B4B0A" w:rsidRDefault="007B4B0A" w:rsidP="007B4B0A">
            <w:pPr>
              <w:rPr>
                <w:rFonts w:ascii="Verdana" w:hAnsi="Verdana"/>
                <w:noProof/>
                <w:sz w:val="18"/>
                <w:szCs w:val="18"/>
              </w:rPr>
            </w:pPr>
          </w:p>
        </w:tc>
        <w:tc>
          <w:tcPr>
            <w:tcW w:w="3450" w:type="dxa"/>
          </w:tcPr>
          <w:p w:rsidR="007B4B0A" w:rsidRPr="007B4B0A" w:rsidRDefault="007B4B0A" w:rsidP="007B4B0A">
            <w:pPr>
              <w:rPr>
                <w:rFonts w:ascii="Verdana" w:hAnsi="Verdana"/>
                <w:noProof/>
                <w:sz w:val="18"/>
                <w:szCs w:val="18"/>
              </w:rPr>
            </w:pPr>
            <w:r w:rsidRPr="007B4B0A">
              <w:rPr>
                <w:rFonts w:ascii="Verdana" w:hAnsi="Verdana"/>
                <w:noProof/>
                <w:sz w:val="18"/>
              </w:rPr>
              <w:t>2. Bejövő anyagok ellenőrzése</w:t>
            </w:r>
          </w:p>
          <w:p w:rsidR="007B4B0A" w:rsidRPr="007B4B0A" w:rsidRDefault="007B4B0A" w:rsidP="007B4B0A">
            <w:pPr>
              <w:rPr>
                <w:rFonts w:ascii="Verdana" w:hAnsi="Verdana"/>
                <w:noProof/>
                <w:sz w:val="18"/>
                <w:szCs w:val="18"/>
              </w:rPr>
            </w:pPr>
          </w:p>
        </w:tc>
        <w:tc>
          <w:tcPr>
            <w:tcW w:w="3013" w:type="dxa"/>
          </w:tcPr>
          <w:p w:rsidR="007B4B0A" w:rsidRPr="007B4B0A" w:rsidRDefault="007B4B0A" w:rsidP="007B4B0A">
            <w:pPr>
              <w:rPr>
                <w:rFonts w:ascii="Verdana" w:hAnsi="Verdana"/>
                <w:noProof/>
                <w:sz w:val="18"/>
                <w:szCs w:val="18"/>
              </w:rPr>
            </w:pPr>
            <w:r w:rsidRPr="007B4B0A">
              <w:rPr>
                <w:rFonts w:ascii="Verdana" w:hAnsi="Verdana"/>
                <w:noProof/>
                <w:sz w:val="18"/>
              </w:rPr>
              <w:t>3. Folyamat ellenőrzése</w:t>
            </w:r>
          </w:p>
        </w:tc>
        <w:tc>
          <w:tcPr>
            <w:tcW w:w="3179" w:type="dxa"/>
          </w:tcPr>
          <w:p w:rsidR="007B4B0A" w:rsidRPr="007B4B0A" w:rsidRDefault="007B4B0A" w:rsidP="007B4B0A">
            <w:pPr>
              <w:rPr>
                <w:rFonts w:ascii="Verdana" w:hAnsi="Verdana"/>
                <w:noProof/>
                <w:sz w:val="18"/>
                <w:szCs w:val="18"/>
              </w:rPr>
            </w:pPr>
            <w:r w:rsidRPr="007B4B0A">
              <w:rPr>
                <w:rFonts w:ascii="Verdana" w:hAnsi="Verdana"/>
                <w:noProof/>
                <w:sz w:val="18"/>
              </w:rPr>
              <w:t>4. Késztermék ellenőrzése</w:t>
            </w:r>
          </w:p>
        </w:tc>
        <w:tc>
          <w:tcPr>
            <w:tcW w:w="2624" w:type="dxa"/>
          </w:tcPr>
          <w:p w:rsidR="007B4B0A" w:rsidRPr="007B4B0A" w:rsidRDefault="007B4B0A" w:rsidP="007B4B0A">
            <w:pPr>
              <w:rPr>
                <w:rFonts w:ascii="Verdana" w:hAnsi="Verdana"/>
                <w:noProof/>
                <w:sz w:val="18"/>
                <w:szCs w:val="18"/>
              </w:rPr>
            </w:pPr>
            <w:r w:rsidRPr="007B4B0A">
              <w:rPr>
                <w:rFonts w:ascii="Verdana" w:hAnsi="Verdana"/>
                <w:noProof/>
                <w:sz w:val="18"/>
              </w:rPr>
              <w:t>5. Tárolási és kiszállítási feltételek ellenőrzése</w:t>
            </w:r>
          </w:p>
        </w:tc>
      </w:tr>
      <w:tr w:rsidR="007B4B0A" w:rsidRPr="007B4B0A" w:rsidTr="00AF036A">
        <w:trPr>
          <w:trHeight w:val="3045"/>
        </w:trPr>
        <w:tc>
          <w:tcPr>
            <w:tcW w:w="2407" w:type="dxa"/>
          </w:tcPr>
          <w:p w:rsidR="007B4B0A" w:rsidRPr="007B4B0A" w:rsidRDefault="007B4B0A" w:rsidP="007B4B0A">
            <w:pPr>
              <w:rPr>
                <w:rFonts w:ascii="Verdana" w:hAnsi="Verdana"/>
                <w:noProof/>
                <w:sz w:val="18"/>
                <w:szCs w:val="18"/>
              </w:rPr>
            </w:pPr>
            <w:r w:rsidRPr="007B4B0A">
              <w:rPr>
                <w:rFonts w:ascii="Verdana" w:hAnsi="Verdana"/>
                <w:noProof/>
                <w:sz w:val="18"/>
                <w:szCs w:val="18"/>
                <w:lang w:bidi="ar-SA"/>
              </w:rPr>
              <mc:AlternateContent>
                <mc:Choice Requires="wps">
                  <w:drawing>
                    <wp:anchor distT="0" distB="0" distL="114300" distR="114300" simplePos="0" relativeHeight="251747328" behindDoc="0" locked="0" layoutInCell="1" allowOverlap="1" wp14:anchorId="51F047CD" wp14:editId="09FF74EC">
                      <wp:simplePos x="0" y="0"/>
                      <wp:positionH relativeFrom="column">
                        <wp:posOffset>57150</wp:posOffset>
                      </wp:positionH>
                      <wp:positionV relativeFrom="paragraph">
                        <wp:posOffset>298450</wp:posOffset>
                      </wp:positionV>
                      <wp:extent cx="1295400" cy="1143000"/>
                      <wp:effectExtent l="9525" t="12065" r="19050" b="26035"/>
                      <wp:wrapNone/>
                      <wp:docPr id="301"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143000"/>
                              </a:xfrm>
                              <a:prstGeom prst="rightArrowCallout">
                                <a:avLst>
                                  <a:gd name="adj1" fmla="val 25000"/>
                                  <a:gd name="adj2" fmla="val 25000"/>
                                  <a:gd name="adj3" fmla="val 18889"/>
                                  <a:gd name="adj4" fmla="val 66667"/>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F036A" w:rsidRDefault="00AF036A" w:rsidP="007B4B0A"/>
                                <w:p w:rsidR="00AF036A" w:rsidRPr="005C0D00" w:rsidRDefault="00AF036A" w:rsidP="007B4B0A">
                                  <w:r>
                                    <w:t>Elsődleges termelés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243" o:spid="_x0000_s1032" type="#_x0000_t78" style="position:absolute;margin-left:4.5pt;margin-top:23.5pt;width:102pt;height:90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" strokecolor="#92cddc" strokeweight="1pt">
                      <v:fill color2="#b6dde8" focus="100%" type="gradient"/>
                      <v:shadow on="t" color="#205867" opacity=".5" offset="1pt"/>
                      <v:textbox>
                        <w:txbxContent>
                          <w:p w:rsidR="00AF036A" w:rsidRDefault="00AF036A" w:rsidP="007B4B0A"/>
                          <w:p w:rsidR="00AF036A" w:rsidRPr="005C0D00" w:rsidRDefault="00AF036A" w:rsidP="007B4B0A">
                            <w:r>
                              <w:t>Elsődleges termelés</w:t>
                            </w:r>
                          </w:p>
                        </w:txbxContent>
                      </v:textbox>
                    </v:shape>
                  </w:pict>
                </mc:Fallback>
              </mc:AlternateContent>
            </w:r>
          </w:p>
        </w:tc>
        <w:tc>
          <w:tcPr>
            <w:tcW w:w="3450" w:type="dxa"/>
          </w:tcPr>
          <w:p w:rsidR="007B4B0A" w:rsidRPr="007B4B0A" w:rsidRDefault="007B4B0A" w:rsidP="007B4B0A">
            <w:pPr>
              <w:rPr>
                <w:rFonts w:ascii="Verdana" w:hAnsi="Verdana"/>
                <w:noProof/>
                <w:sz w:val="18"/>
                <w:szCs w:val="18"/>
              </w:rPr>
            </w:pPr>
          </w:p>
          <w:p w:rsidR="007B4B0A" w:rsidRPr="007B4B0A" w:rsidRDefault="007B4B0A" w:rsidP="007B4B0A">
            <w:pPr>
              <w:rPr>
                <w:rFonts w:ascii="Verdana" w:hAnsi="Verdana"/>
                <w:noProof/>
                <w:sz w:val="18"/>
                <w:szCs w:val="18"/>
              </w:rPr>
            </w:pPr>
          </w:p>
          <w:p w:rsidR="007B4B0A" w:rsidRPr="007B4B0A" w:rsidRDefault="007B4B0A" w:rsidP="007B4B0A">
            <w:pPr>
              <w:rPr>
                <w:rFonts w:ascii="Verdana" w:hAnsi="Verdana"/>
                <w:noProof/>
                <w:sz w:val="18"/>
                <w:szCs w:val="18"/>
              </w:rPr>
            </w:pPr>
          </w:p>
          <w:p w:rsidR="007B4B0A" w:rsidRPr="007B4B0A" w:rsidRDefault="007B4B0A" w:rsidP="007B4B0A">
            <w:pPr>
              <w:rPr>
                <w:rFonts w:ascii="Verdana" w:hAnsi="Verdana"/>
                <w:noProof/>
                <w:sz w:val="18"/>
                <w:szCs w:val="18"/>
              </w:rPr>
            </w:pPr>
            <w:r w:rsidRPr="007B4B0A">
              <w:rPr>
                <w:rFonts w:ascii="Verdana" w:hAnsi="Verdana"/>
                <w:noProof/>
                <w:sz w:val="18"/>
                <w:szCs w:val="18"/>
                <w:lang w:bidi="ar-SA"/>
              </w:rPr>
              <mc:AlternateContent>
                <mc:Choice Requires="wps">
                  <w:drawing>
                    <wp:anchor distT="0" distB="0" distL="114300" distR="114300" simplePos="0" relativeHeight="251746304" behindDoc="0" locked="0" layoutInCell="1" allowOverlap="1" wp14:anchorId="28352600" wp14:editId="19FFA48B">
                      <wp:simplePos x="0" y="0"/>
                      <wp:positionH relativeFrom="column">
                        <wp:posOffset>40005</wp:posOffset>
                      </wp:positionH>
                      <wp:positionV relativeFrom="paragraph">
                        <wp:posOffset>153670</wp:posOffset>
                      </wp:positionV>
                      <wp:extent cx="1926590" cy="485775"/>
                      <wp:effectExtent l="6985" t="7620" r="28575" b="30480"/>
                      <wp:wrapNone/>
                      <wp:docPr id="300"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6590" cy="485775"/>
                              </a:xfrm>
                              <a:prstGeom prst="homePlate">
                                <a:avLst>
                                  <a:gd name="adj" fmla="val 99150"/>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F036A" w:rsidRPr="00020E5A" w:rsidRDefault="00AF036A" w:rsidP="007B4B0A">
                                  <w:r>
                                    <w:t>Bejövő anyagok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242" o:spid="_x0000_s1033" type="#_x0000_t15" style="position:absolute;margin-left:3.15pt;margin-top:12.1pt;width:151.7pt;height:38.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" strokecolor="#92cddc" strokeweight="1pt">
                      <v:fill color2="#b6dde8" focus="100%" type="gradient"/>
                      <v:shadow on="t" color="#205867" opacity=".5" offset="1pt"/>
                      <v:textbox>
                        <w:txbxContent>
                          <w:p w:rsidR="00AF036A" w:rsidRPr="00020E5A" w:rsidRDefault="00AF036A" w:rsidP="007B4B0A">
                            <w:r>
                              <w:t>Bejövő anyagok</w:t>
                            </w:r>
                          </w:p>
                        </w:txbxContent>
                      </v:textbox>
                    </v:shape>
                  </w:pict>
                </mc:Fallback>
              </mc:AlternateContent>
            </w:r>
          </w:p>
          <w:p w:rsidR="007B4B0A" w:rsidRPr="007B4B0A" w:rsidRDefault="007B4B0A" w:rsidP="007B4B0A">
            <w:pPr>
              <w:rPr>
                <w:rFonts w:ascii="Verdana" w:hAnsi="Verdana"/>
                <w:noProof/>
                <w:sz w:val="18"/>
                <w:szCs w:val="18"/>
              </w:rPr>
            </w:pPr>
          </w:p>
          <w:p w:rsidR="007B4B0A" w:rsidRPr="007B4B0A" w:rsidRDefault="007B4B0A" w:rsidP="007B4B0A">
            <w:pPr>
              <w:rPr>
                <w:rFonts w:ascii="Verdana" w:hAnsi="Verdana"/>
                <w:noProof/>
                <w:sz w:val="18"/>
                <w:szCs w:val="18"/>
              </w:rPr>
            </w:pPr>
          </w:p>
          <w:p w:rsidR="007B4B0A" w:rsidRPr="007B4B0A" w:rsidRDefault="007B4B0A" w:rsidP="007B4B0A">
            <w:pPr>
              <w:rPr>
                <w:rFonts w:ascii="Verdana" w:hAnsi="Verdana"/>
                <w:noProof/>
                <w:sz w:val="18"/>
                <w:szCs w:val="18"/>
              </w:rPr>
            </w:pPr>
          </w:p>
          <w:p w:rsidR="007B4B0A" w:rsidRPr="007B4B0A" w:rsidRDefault="007B4B0A" w:rsidP="007B4B0A">
            <w:pPr>
              <w:rPr>
                <w:rFonts w:ascii="Verdana" w:hAnsi="Verdana"/>
                <w:noProof/>
                <w:sz w:val="18"/>
                <w:szCs w:val="18"/>
              </w:rPr>
            </w:pPr>
          </w:p>
          <w:p w:rsidR="007B4B0A" w:rsidRPr="007B4B0A" w:rsidRDefault="007B4B0A" w:rsidP="007B4B0A">
            <w:pPr>
              <w:rPr>
                <w:rFonts w:ascii="Verdana" w:hAnsi="Verdana"/>
                <w:noProof/>
                <w:sz w:val="18"/>
                <w:szCs w:val="18"/>
              </w:rPr>
            </w:pPr>
          </w:p>
          <w:p w:rsidR="007B4B0A" w:rsidRPr="007B4B0A" w:rsidRDefault="007B4B0A" w:rsidP="007B4B0A">
            <w:pPr>
              <w:rPr>
                <w:rFonts w:ascii="Verdana" w:hAnsi="Verdana"/>
                <w:noProof/>
                <w:sz w:val="18"/>
                <w:szCs w:val="18"/>
              </w:rPr>
            </w:pPr>
          </w:p>
          <w:p w:rsidR="007B4B0A" w:rsidRPr="007B4B0A" w:rsidRDefault="007B4B0A" w:rsidP="007B4B0A">
            <w:pPr>
              <w:rPr>
                <w:rFonts w:ascii="Verdana" w:hAnsi="Verdana"/>
                <w:noProof/>
                <w:sz w:val="18"/>
                <w:szCs w:val="18"/>
              </w:rPr>
            </w:pPr>
          </w:p>
        </w:tc>
        <w:tc>
          <w:tcPr>
            <w:tcW w:w="3013" w:type="dxa"/>
          </w:tcPr>
          <w:p w:rsidR="007B4B0A" w:rsidRPr="007B4B0A" w:rsidRDefault="007B4B0A" w:rsidP="007B4B0A">
            <w:pPr>
              <w:rPr>
                <w:rFonts w:ascii="Verdana" w:hAnsi="Verdana"/>
                <w:noProof/>
                <w:sz w:val="18"/>
                <w:szCs w:val="18"/>
              </w:rPr>
            </w:pPr>
            <w:r w:rsidRPr="007B4B0A">
              <w:rPr>
                <w:rFonts w:ascii="Verdana" w:hAnsi="Verdana"/>
                <w:noProof/>
                <w:sz w:val="18"/>
                <w:szCs w:val="18"/>
                <w:lang w:bidi="ar-SA"/>
              </w:rPr>
              <mc:AlternateContent>
                <mc:Choice Requires="wps">
                  <w:drawing>
                    <wp:anchor distT="0" distB="0" distL="114300" distR="114300" simplePos="0" relativeHeight="251751424" behindDoc="0" locked="0" layoutInCell="1" allowOverlap="1" wp14:anchorId="7F583A77" wp14:editId="76C7DC7D">
                      <wp:simplePos x="0" y="0"/>
                      <wp:positionH relativeFrom="column">
                        <wp:posOffset>625158</wp:posOffset>
                      </wp:positionH>
                      <wp:positionV relativeFrom="paragraph">
                        <wp:posOffset>424498</wp:posOffset>
                      </wp:positionV>
                      <wp:extent cx="817245" cy="2724150"/>
                      <wp:effectExtent l="53340" t="15240" r="13335" b="34290"/>
                      <wp:wrapNone/>
                      <wp:docPr id="299"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17245" cy="272415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AF036A" w:rsidRPr="005C0D00" w:rsidRDefault="00AF036A" w:rsidP="007B4B0A">
                                  <w:r>
                                    <w:t xml:space="preserve">  Hitelesítés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8" o:spid="_x0000_s1034" style="position:absolute;margin-left:49.25pt;margin-top:33.45pt;width:64.35pt;height:214.5pt;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" adj="-11796480,,5400" path="m21600,6079l15126,r,2912l12427,2912c5564,2912,,7052,,12158r,9442l6474,21600r,-9442c6474,10550,9139,9246,12427,9246r2699,l15126,12158,21600,6079xe" strokecolor="#c2d69b" strokeweight="1pt">
                      <v:fill color2="#d6e3bc" focus="100%" type="gradient"/>
                      <v:stroke joinstyle="miter"/>
                      <v:shadow on="t" color="#4e6128" opacity=".5" offset="1pt"/>
                      <v:formulas/>
                      <v:path o:connecttype="custom" o:connectlocs="572299,0;572299,1533343;122473,2724150;817245,766672" o:connectangles="270,90,90,0" textboxrect="12427,2912,18227,9246"/>
                      <v:textbox>
                        <w:txbxContent>
                          <w:p w:rsidR="00AF036A" w:rsidRPr="005C0D00" w:rsidRDefault="00AF036A" w:rsidP="007B4B0A">
                            <w:r>
                              <w:t xml:space="preserve">  Hitelesítés</w:t>
                            </w:r>
                          </w:p>
                        </w:txbxContent>
                      </v:textbox>
                    </v:shape>
                  </w:pict>
                </mc:Fallback>
              </mc:AlternateContent>
            </w:r>
            <w:r w:rsidRPr="007B4B0A">
              <w:rPr>
                <w:rFonts w:ascii="Verdana" w:hAnsi="Verdana"/>
                <w:noProof/>
                <w:sz w:val="18"/>
                <w:szCs w:val="18"/>
                <w:lang w:bidi="ar-SA"/>
              </w:rPr>
              <mc:AlternateContent>
                <mc:Choice Requires="wps">
                  <w:drawing>
                    <wp:anchor distT="0" distB="0" distL="114300" distR="114300" simplePos="0" relativeHeight="251748352" behindDoc="0" locked="0" layoutInCell="1" allowOverlap="1" wp14:anchorId="6C62B1F3" wp14:editId="2151B1F0">
                      <wp:simplePos x="0" y="0"/>
                      <wp:positionH relativeFrom="column">
                        <wp:posOffset>62865</wp:posOffset>
                      </wp:positionH>
                      <wp:positionV relativeFrom="paragraph">
                        <wp:posOffset>665480</wp:posOffset>
                      </wp:positionV>
                      <wp:extent cx="1756410" cy="485775"/>
                      <wp:effectExtent l="15240" t="7620" r="28575" b="30480"/>
                      <wp:wrapNone/>
                      <wp:docPr id="298"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6410" cy="485775"/>
                              </a:xfrm>
                              <a:prstGeom prst="homePlate">
                                <a:avLst>
                                  <a:gd name="adj" fmla="val 90392"/>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F036A" w:rsidRPr="005C0D00" w:rsidRDefault="00AF036A" w:rsidP="007B4B0A">
                                  <w:r>
                                    <w:t>Feldolgozás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4" o:spid="_x0000_s1035" type="#_x0000_t15" style="position:absolute;margin-left:4.95pt;margin-top:52.4pt;width:138.3pt;height:38.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" strokecolor="#92cddc" strokeweight="1pt">
                      <v:fill color2="#b6dde8" focus="100%" type="gradient"/>
                      <v:shadow on="t" color="#205867" opacity=".5" offset="1pt"/>
                      <v:textbox>
                        <w:txbxContent>
                          <w:p w:rsidR="00AF036A" w:rsidRPr="005C0D00" w:rsidRDefault="00AF036A" w:rsidP="007B4B0A">
                            <w:r>
                              <w:t>Feldolgozás</w:t>
                            </w:r>
                          </w:p>
                        </w:txbxContent>
                      </v:textbox>
                    </v:shape>
                  </w:pict>
                </mc:Fallback>
              </mc:AlternateContent>
            </w:r>
          </w:p>
        </w:tc>
        <w:tc>
          <w:tcPr>
            <w:tcW w:w="3179" w:type="dxa"/>
          </w:tcPr>
          <w:p w:rsidR="007B4B0A" w:rsidRPr="007B4B0A" w:rsidRDefault="007B4B0A" w:rsidP="007B4B0A">
            <w:pPr>
              <w:rPr>
                <w:rFonts w:ascii="Verdana" w:hAnsi="Verdana"/>
                <w:noProof/>
                <w:sz w:val="18"/>
                <w:szCs w:val="18"/>
              </w:rPr>
            </w:pPr>
            <w:r w:rsidRPr="007B4B0A">
              <w:rPr>
                <w:rFonts w:ascii="Verdana" w:hAnsi="Verdana"/>
                <w:noProof/>
                <w:sz w:val="18"/>
                <w:szCs w:val="18"/>
                <w:lang w:bidi="ar-SA"/>
              </w:rPr>
              <mc:AlternateContent>
                <mc:Choice Requires="wps">
                  <w:drawing>
                    <wp:anchor distT="0" distB="0" distL="114300" distR="114300" simplePos="0" relativeHeight="251750400" behindDoc="0" locked="0" layoutInCell="1" allowOverlap="1" wp14:anchorId="56240500" wp14:editId="3EE0AF69">
                      <wp:simplePos x="0" y="0"/>
                      <wp:positionH relativeFrom="column">
                        <wp:posOffset>1117600</wp:posOffset>
                      </wp:positionH>
                      <wp:positionV relativeFrom="paragraph">
                        <wp:posOffset>36830</wp:posOffset>
                      </wp:positionV>
                      <wp:extent cx="882015" cy="1809750"/>
                      <wp:effectExtent l="12065" t="7620" r="20320" b="30480"/>
                      <wp:wrapNone/>
                      <wp:docPr id="297" name="AutoShap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1809750"/>
                              </a:xfrm>
                              <a:prstGeom prst="can">
                                <a:avLst>
                                  <a:gd name="adj" fmla="val 51296"/>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AF036A" w:rsidRPr="005C0D00" w:rsidRDefault="00AF036A" w:rsidP="007B4B0A">
                                  <w:pPr>
                                    <w:jc w:val="center"/>
                                  </w:pPr>
                                  <w:r>
                                    <w:t>Késztermék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246" o:spid="_x0000_s1036" type="#_x0000_t22" style="position:absolute;margin-left:88pt;margin-top:2.9pt;width:69.45pt;height:14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" strokecolor="#92cddc" strokeweight="1pt">
                      <v:fill color2="#b6dde8" focus="100%" type="gradient"/>
                      <v:shadow on="t" color="#205867" opacity=".5" offset="1pt"/>
                      <v:textbox>
                        <w:txbxContent>
                          <w:p w:rsidR="00AF036A" w:rsidRPr="005C0D00" w:rsidRDefault="00AF036A" w:rsidP="007B4B0A">
                            <w:pPr>
                              <w:jc w:val="center"/>
                            </w:pPr>
                            <w:r>
                              <w:t>Késztermék</w:t>
                            </w:r>
                          </w:p>
                        </w:txbxContent>
                      </v:textbox>
                    </v:shape>
                  </w:pict>
                </mc:Fallback>
              </mc:AlternateContent>
            </w:r>
            <w:r w:rsidRPr="007B4B0A">
              <w:rPr>
                <w:rFonts w:ascii="Verdana" w:hAnsi="Verdana"/>
                <w:noProof/>
                <w:sz w:val="18"/>
                <w:szCs w:val="18"/>
                <w:lang w:bidi="ar-SA"/>
              </w:rPr>
              <mc:AlternateContent>
                <mc:Choice Requires="wps">
                  <w:drawing>
                    <wp:anchor distT="0" distB="0" distL="114300" distR="114300" simplePos="0" relativeHeight="251749376" behindDoc="0" locked="0" layoutInCell="1" allowOverlap="1" wp14:anchorId="4CB623E3" wp14:editId="028BA604">
                      <wp:simplePos x="0" y="0"/>
                      <wp:positionH relativeFrom="column">
                        <wp:posOffset>-19685</wp:posOffset>
                      </wp:positionH>
                      <wp:positionV relativeFrom="paragraph">
                        <wp:posOffset>36830</wp:posOffset>
                      </wp:positionV>
                      <wp:extent cx="889635" cy="1809750"/>
                      <wp:effectExtent l="8255" t="7620" r="16510" b="30480"/>
                      <wp:wrapNone/>
                      <wp:docPr id="296" name="AutoShap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635" cy="1809750"/>
                              </a:xfrm>
                              <a:prstGeom prst="can">
                                <a:avLst>
                                  <a:gd name="adj" fmla="val 5085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AF036A" w:rsidRPr="005C0D00" w:rsidRDefault="00AF036A" w:rsidP="007B4B0A">
                                  <w:pPr>
                                    <w:jc w:val="center"/>
                                  </w:pPr>
                                  <w:r>
                                    <w:t>Késztermék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5" o:spid="_x0000_s1037" type="#_x0000_t22" style="position:absolute;margin-left:-1.55pt;margin-top:2.9pt;width:70.05pt;height:14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" strokecolor="#92cddc" strokeweight="1pt">
                      <v:fill color2="#b6dde8" focus="100%" type="gradient"/>
                      <v:shadow on="t" color="#205867" opacity=".5" offset="1pt"/>
                      <v:textbox>
                        <w:txbxContent>
                          <w:p w:rsidR="00AF036A" w:rsidRPr="005C0D00" w:rsidRDefault="00AF036A" w:rsidP="007B4B0A">
                            <w:pPr>
                              <w:jc w:val="center"/>
                            </w:pPr>
                            <w:r>
                              <w:t>Késztermék</w:t>
                            </w:r>
                          </w:p>
                        </w:txbxContent>
                      </v:textbox>
                    </v:shape>
                  </w:pict>
                </mc:Fallback>
              </mc:AlternateContent>
            </w:r>
          </w:p>
        </w:tc>
        <w:tc>
          <w:tcPr>
            <w:tcW w:w="2624" w:type="dxa"/>
          </w:tcPr>
          <w:p w:rsidR="007B4B0A" w:rsidRPr="007B4B0A" w:rsidRDefault="007B4B0A" w:rsidP="007B4B0A">
            <w:pPr>
              <w:rPr>
                <w:rFonts w:ascii="Verdana" w:hAnsi="Verdana"/>
                <w:noProof/>
                <w:sz w:val="18"/>
                <w:szCs w:val="18"/>
              </w:rPr>
            </w:pPr>
            <w:r w:rsidRPr="007B4B0A">
              <w:rPr>
                <w:rFonts w:ascii="Verdana" w:hAnsi="Verdana"/>
                <w:noProof/>
                <w:sz w:val="18"/>
                <w:szCs w:val="18"/>
                <w:lang w:bidi="ar-SA"/>
              </w:rPr>
              <mc:AlternateContent>
                <mc:Choice Requires="wps">
                  <w:drawing>
                    <wp:anchor distT="0" distB="0" distL="114300" distR="114300" simplePos="0" relativeHeight="251745280" behindDoc="0" locked="0" layoutInCell="1" allowOverlap="1" wp14:anchorId="426CA62B" wp14:editId="5D2F9ABC">
                      <wp:simplePos x="0" y="0"/>
                      <wp:positionH relativeFrom="column">
                        <wp:posOffset>100813</wp:posOffset>
                      </wp:positionH>
                      <wp:positionV relativeFrom="paragraph">
                        <wp:posOffset>616918</wp:posOffset>
                      </wp:positionV>
                      <wp:extent cx="1362075" cy="533542"/>
                      <wp:effectExtent l="0" t="0" r="66675" b="57150"/>
                      <wp:wrapNone/>
                      <wp:docPr id="295"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533542"/>
                              </a:xfrm>
                              <a:prstGeom prst="homePlate">
                                <a:avLst>
                                  <a:gd name="adj" fmla="val 70098"/>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F036A" w:rsidRPr="00FE7BE3" w:rsidRDefault="00AF036A" w:rsidP="007B4B0A">
                                  <w:r>
                                    <w:t>Biztonságos termék átadása a vevőnek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7" o:spid="_x0000_s1038" type="#_x0000_t15" style="position:absolute;margin-left:7.95pt;margin-top:48.6pt;width:107.25pt;height:4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" adj="15669" strokecolor="#92cddc" strokeweight="1pt">
                      <v:fill color2="#b6dde8" focus="100%" type="gradient"/>
                      <v:shadow on="t" color="#205867" opacity=".5" offset="1pt"/>
                      <v:textbox>
                        <w:txbxContent>
                          <w:p w:rsidR="00AF036A" w:rsidRPr="00FE7BE3" w:rsidRDefault="00AF036A" w:rsidP="007B4B0A">
                            <w:r>
                              <w:t>Biztonságos termék átadása a vevőnek</w:t>
                            </w:r>
                          </w:p>
                        </w:txbxContent>
                      </v:textbox>
                    </v:shape>
                  </w:pict>
                </mc:Fallback>
              </mc:AlternateContent>
            </w:r>
          </w:p>
        </w:tc>
      </w:tr>
      <w:tr w:rsidR="007B4B0A" w:rsidRPr="007B4B0A" w:rsidTr="00AF036A">
        <w:trPr>
          <w:trHeight w:val="942"/>
        </w:trPr>
        <w:tc>
          <w:tcPr>
            <w:tcW w:w="2407" w:type="dxa"/>
          </w:tcPr>
          <w:p w:rsidR="007B4B0A" w:rsidRPr="007B4B0A" w:rsidRDefault="007B4B0A" w:rsidP="007B4B0A">
            <w:pPr>
              <w:rPr>
                <w:rFonts w:ascii="Verdana" w:hAnsi="Verdana"/>
                <w:noProof/>
                <w:sz w:val="18"/>
                <w:szCs w:val="18"/>
              </w:rPr>
            </w:pPr>
          </w:p>
        </w:tc>
        <w:tc>
          <w:tcPr>
            <w:tcW w:w="3450" w:type="dxa"/>
          </w:tcPr>
          <w:p w:rsidR="007B4B0A" w:rsidRPr="007B4B0A" w:rsidRDefault="007B4B0A" w:rsidP="007B4B0A">
            <w:pPr>
              <w:rPr>
                <w:rFonts w:ascii="Verdana" w:hAnsi="Verdana"/>
                <w:noProof/>
                <w:sz w:val="18"/>
                <w:szCs w:val="18"/>
              </w:rPr>
            </w:pPr>
          </w:p>
        </w:tc>
        <w:tc>
          <w:tcPr>
            <w:tcW w:w="3013" w:type="dxa"/>
          </w:tcPr>
          <w:p w:rsidR="007B4B0A" w:rsidRPr="007B4B0A" w:rsidRDefault="007B4B0A" w:rsidP="007B4B0A">
            <w:pPr>
              <w:rPr>
                <w:rFonts w:ascii="Verdana" w:hAnsi="Verdana"/>
                <w:noProof/>
                <w:sz w:val="18"/>
                <w:szCs w:val="18"/>
              </w:rPr>
            </w:pPr>
            <w:r w:rsidRPr="007B4B0A">
              <w:rPr>
                <w:rFonts w:ascii="Verdana" w:hAnsi="Verdana"/>
                <w:noProof/>
                <w:sz w:val="18"/>
                <w:szCs w:val="18"/>
                <w:lang w:bidi="ar-SA"/>
              </w:rPr>
              <mc:AlternateContent>
                <mc:Choice Requires="wps">
                  <w:drawing>
                    <wp:anchor distT="0" distB="0" distL="114300" distR="114300" simplePos="0" relativeHeight="251753472" behindDoc="0" locked="0" layoutInCell="1" allowOverlap="1" wp14:anchorId="06500A59" wp14:editId="47A9A8F6">
                      <wp:simplePos x="0" y="0"/>
                      <wp:positionH relativeFrom="column">
                        <wp:posOffset>1105289</wp:posOffset>
                      </wp:positionH>
                      <wp:positionV relativeFrom="paragraph">
                        <wp:posOffset>294251</wp:posOffset>
                      </wp:positionV>
                      <wp:extent cx="1419225" cy="464024"/>
                      <wp:effectExtent l="0" t="0" r="9525" b="0"/>
                      <wp:wrapNone/>
                      <wp:docPr id="333" name="Text Box 333"/>
                      <wp:cNvGraphicFramePr/>
                      <a:graphic xmlns:a="http://schemas.openxmlformats.org/drawingml/2006/main">
                        <a:graphicData uri="http://schemas.microsoft.com/office/word/2010/wordprocessingShape">
                          <wps:wsp>
                            <wps:cNvSpPr txBox="1"/>
                            <wps:spPr>
                              <a:xfrm>
                                <a:off x="0" y="0"/>
                                <a:ext cx="1419225" cy="464024"/>
                              </a:xfrm>
                              <a:prstGeom prst="rect">
                                <a:avLst/>
                              </a:prstGeom>
                              <a:solidFill>
                                <a:srgbClr val="C0504D">
                                  <a:lumMod val="40000"/>
                                  <a:lumOff val="60000"/>
                                </a:srgbClr>
                              </a:solidFill>
                              <a:ln w="6350">
                                <a:noFill/>
                              </a:ln>
                              <a:effectLst/>
                            </wps:spPr>
                            <wps:txbx>
                              <w:txbxContent>
                                <w:p w:rsidR="00AF036A" w:rsidRPr="00B852C5" w:rsidRDefault="00AF036A" w:rsidP="007B4B0A">
                                  <w:pPr>
                                    <w:jc w:val="center"/>
                                    <w:rPr>
                                      <w:rFonts w:ascii="Verdana" w:hAnsi="Verdana"/>
                                      <w:sz w:val="24"/>
                                      <w:szCs w:val="24"/>
                                    </w:rPr>
                                  </w:pPr>
                                  <w:r>
                                    <w:rPr>
                                      <w:rFonts w:ascii="Verdana" w:hAnsi="Verdana"/>
                                      <w:sz w:val="16"/>
                                    </w:rPr>
                                    <w:t>Takarmánybiztonsággal kapcsolatos vevőpanaszok</w:t>
                                  </w:r>
                                </w:p>
                                <w:p w:rsidR="00AF036A" w:rsidRPr="00B852C5" w:rsidRDefault="00AF036A" w:rsidP="007B4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3" o:spid="_x0000_s1039" type="#_x0000_t202" style="position:absolute;margin-left:87.05pt;margin-top:23.15pt;width:111.75pt;height:36.5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" fillcolor="#e6b9b8" stroked="f" strokeweight=".5pt">
                      <v:textbox>
                        <w:txbxContent>
                          <w:p w:rsidR="00AF036A" w:rsidRPr="00B852C5" w:rsidRDefault="00AF036A" w:rsidP="007B4B0A">
                            <w:pPr>
                              <w:jc w:val="center"/>
                              <w:rPr>
                                <w:rFonts w:ascii="Verdana" w:hAnsi="Verdana"/>
                                <w:sz w:val="24"/>
                                <w:szCs w:val="24"/>
                              </w:rPr>
                            </w:pPr>
                            <w:r>
                              <w:rPr>
                                <w:rFonts w:ascii="Verdana" w:hAnsi="Verdana"/>
                                <w:sz w:val="16"/>
                              </w:rPr>
                              <w:t>Takarmánybiztonsággal kapcsolatos vevőpanaszok</w:t>
                            </w:r>
                          </w:p>
                          <w:p w:rsidR="00AF036A" w:rsidRPr="00B852C5" w:rsidRDefault="00AF036A" w:rsidP="007B4B0A"/>
                        </w:txbxContent>
                      </v:textbox>
                    </v:shape>
                  </w:pict>
                </mc:Fallback>
              </mc:AlternateContent>
            </w:r>
          </w:p>
        </w:tc>
        <w:tc>
          <w:tcPr>
            <w:tcW w:w="3179" w:type="dxa"/>
          </w:tcPr>
          <w:p w:rsidR="007B4B0A" w:rsidRPr="007B4B0A" w:rsidRDefault="007B4B0A" w:rsidP="007B4B0A">
            <w:pPr>
              <w:rPr>
                <w:rFonts w:ascii="Verdana" w:hAnsi="Verdana"/>
                <w:noProof/>
                <w:sz w:val="18"/>
                <w:szCs w:val="18"/>
              </w:rPr>
            </w:pPr>
            <w:r w:rsidRPr="007B4B0A">
              <w:rPr>
                <w:rFonts w:ascii="Verdana" w:hAnsi="Verdana"/>
                <w:noProof/>
                <w:sz w:val="18"/>
                <w:szCs w:val="18"/>
                <w:lang w:bidi="ar-SA"/>
              </w:rPr>
              <mc:AlternateContent>
                <mc:Choice Requires="wps">
                  <w:drawing>
                    <wp:anchor distT="0" distB="0" distL="114300" distR="114300" simplePos="0" relativeHeight="251752448" behindDoc="0" locked="0" layoutInCell="1" allowOverlap="1" wp14:anchorId="52C3BAC9" wp14:editId="39E18D8F">
                      <wp:simplePos x="0" y="0"/>
                      <wp:positionH relativeFrom="column">
                        <wp:posOffset>-1589406</wp:posOffset>
                      </wp:positionH>
                      <wp:positionV relativeFrom="paragraph">
                        <wp:posOffset>285749</wp:posOffset>
                      </wp:positionV>
                      <wp:extent cx="5178829" cy="514350"/>
                      <wp:effectExtent l="38100" t="0" r="41275" b="57150"/>
                      <wp:wrapNone/>
                      <wp:docPr id="294"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178829" cy="514350"/>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gradFill rotWithShape="0">
                                <a:gsLst>
                                  <a:gs pos="0">
                                    <a:sysClr val="window" lastClr="FFFFFF">
                                      <a:lumMod val="100000"/>
                                      <a:lumOff val="0"/>
                                    </a:sysClr>
                                  </a:gs>
                                  <a:gs pos="100000">
                                    <a:srgbClr val="C0504D">
                                      <a:lumMod val="40000"/>
                                      <a:lumOff val="60000"/>
                                    </a:srgbClr>
                                  </a:gs>
                                </a:gsLst>
                                <a:lin ang="54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txbx>
                              <w:txbxContent>
                                <w:p w:rsidR="00AF036A" w:rsidRPr="00AC3F6D" w:rsidRDefault="00AF036A" w:rsidP="007B4B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8" o:spid="_x0000_s1040" style="position:absolute;margin-left:-125.15pt;margin-top:22.5pt;width:407.8pt;height:40.5pt;rotation:18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" adj="-11796480,,5400" path="m15429,l9257,7200r3086,l12343,14400,,14400r,7200l18514,21600r,-14400l21600,7200,15429,xe" strokecolor="#d99694" strokeweight="1pt">
                      <v:fill color2="#e6b9b8" focus="100%" type="gradient"/>
                      <v:stroke joinstyle="miter"/>
                      <v:shadow on="t" color="#632523" opacity=".5" offset="1pt"/>
                      <v:formulas/>
                      <v:path o:connecttype="custom" o:connectlocs="3699266,0;2219464,171450;0,428649;2219464,514350;4438928,357188;5178829,171450" o:connectangles="270,180,180,90,0,0" textboxrect="0,14400,18514,21600"/>
                      <v:textbox>
                        <w:txbxContent>
                          <w:p w:rsidR="00AF036A" w:rsidRPr="00AC3F6D" w:rsidRDefault="00AF036A" w:rsidP="007B4B0A"/>
                        </w:txbxContent>
                      </v:textbox>
                    </v:shape>
                  </w:pict>
                </mc:Fallback>
              </mc:AlternateContent>
            </w:r>
          </w:p>
          <w:p w:rsidR="007B4B0A" w:rsidRPr="007B4B0A" w:rsidRDefault="007B4B0A" w:rsidP="007B4B0A">
            <w:pPr>
              <w:rPr>
                <w:rFonts w:ascii="Verdana" w:hAnsi="Verdana"/>
                <w:noProof/>
                <w:sz w:val="18"/>
                <w:szCs w:val="18"/>
              </w:rPr>
            </w:pPr>
            <w:r w:rsidRPr="007B4B0A">
              <w:rPr>
                <w:rFonts w:ascii="Verdana" w:hAnsi="Verdana"/>
                <w:noProof/>
                <w:sz w:val="18"/>
              </w:rPr>
              <w:t xml:space="preserve">                  </w:t>
            </w:r>
            <w:r w:rsidRPr="007B4B0A">
              <w:rPr>
                <w:rFonts w:ascii="Verdana" w:hAnsi="Verdana"/>
                <w:noProof/>
                <w:sz w:val="16"/>
                <w:szCs w:val="16"/>
              </w:rPr>
              <w:t xml:space="preserve">Folyamat </w:t>
            </w:r>
            <w:r w:rsidRPr="007B4B0A">
              <w:rPr>
                <w:rFonts w:ascii="Verdana" w:hAnsi="Verdana"/>
                <w:noProof/>
                <w:sz w:val="18"/>
              </w:rPr>
              <w:t>hitelesítése</w:t>
            </w:r>
          </w:p>
        </w:tc>
        <w:tc>
          <w:tcPr>
            <w:tcW w:w="2624" w:type="dxa"/>
          </w:tcPr>
          <w:p w:rsidR="007B4B0A" w:rsidRPr="007B4B0A" w:rsidRDefault="007B4B0A" w:rsidP="007B4B0A">
            <w:pPr>
              <w:rPr>
                <w:rFonts w:ascii="Verdana" w:hAnsi="Verdana"/>
                <w:noProof/>
                <w:sz w:val="18"/>
                <w:szCs w:val="18"/>
              </w:rPr>
            </w:pPr>
          </w:p>
          <w:p w:rsidR="007B4B0A" w:rsidRPr="007B4B0A" w:rsidRDefault="007B4B0A" w:rsidP="007B4B0A">
            <w:pPr>
              <w:rPr>
                <w:rFonts w:ascii="Verdana" w:hAnsi="Verdana"/>
                <w:noProof/>
                <w:sz w:val="18"/>
                <w:szCs w:val="18"/>
              </w:rPr>
            </w:pPr>
          </w:p>
          <w:p w:rsidR="007B4B0A" w:rsidRPr="007B4B0A" w:rsidRDefault="007B4B0A" w:rsidP="007B4B0A">
            <w:pPr>
              <w:rPr>
                <w:rFonts w:ascii="Verdana" w:hAnsi="Verdana"/>
                <w:noProof/>
                <w:sz w:val="18"/>
                <w:szCs w:val="18"/>
              </w:rPr>
            </w:pPr>
          </w:p>
          <w:p w:rsidR="007B4B0A" w:rsidRPr="007B4B0A" w:rsidRDefault="007B4B0A" w:rsidP="007B4B0A">
            <w:pPr>
              <w:rPr>
                <w:rFonts w:ascii="Verdana" w:hAnsi="Verdana"/>
                <w:noProof/>
                <w:sz w:val="18"/>
                <w:szCs w:val="18"/>
              </w:rPr>
            </w:pPr>
          </w:p>
          <w:p w:rsidR="007B4B0A" w:rsidRPr="007B4B0A" w:rsidRDefault="007B4B0A" w:rsidP="007B4B0A">
            <w:pPr>
              <w:rPr>
                <w:rFonts w:ascii="Verdana" w:hAnsi="Verdana"/>
                <w:noProof/>
                <w:sz w:val="18"/>
                <w:szCs w:val="18"/>
              </w:rPr>
            </w:pPr>
          </w:p>
          <w:p w:rsidR="007B4B0A" w:rsidRPr="007B4B0A" w:rsidRDefault="007B4B0A" w:rsidP="007B4B0A">
            <w:pPr>
              <w:rPr>
                <w:rFonts w:ascii="Verdana" w:hAnsi="Verdana"/>
                <w:noProof/>
                <w:sz w:val="18"/>
                <w:szCs w:val="18"/>
              </w:rPr>
            </w:pPr>
          </w:p>
        </w:tc>
      </w:tr>
      <w:tr w:rsidR="007B4B0A" w:rsidRPr="007B4B0A" w:rsidTr="00AF036A">
        <w:tc>
          <w:tcPr>
            <w:tcW w:w="2407" w:type="dxa"/>
            <w:shd w:val="clear" w:color="auto" w:fill="FFFFFF"/>
          </w:tcPr>
          <w:p w:rsidR="007B4B0A" w:rsidRPr="007B4B0A" w:rsidRDefault="007B4B0A" w:rsidP="007B4B0A">
            <w:pPr>
              <w:rPr>
                <w:rFonts w:ascii="Verdana" w:hAnsi="Verdana"/>
                <w:noProof/>
                <w:sz w:val="16"/>
                <w:szCs w:val="16"/>
              </w:rPr>
            </w:pPr>
            <w:r w:rsidRPr="007B4B0A">
              <w:rPr>
                <w:rFonts w:ascii="Verdana" w:hAnsi="Verdana"/>
                <w:noProof/>
                <w:sz w:val="16"/>
                <w:szCs w:val="16"/>
              </w:rPr>
              <w:t>Információgyűjtés az alábbi forrásokból:</w:t>
            </w:r>
          </w:p>
          <w:p w:rsidR="007B4B0A" w:rsidRPr="007B4B0A" w:rsidRDefault="007B4B0A" w:rsidP="007B4B0A">
            <w:pPr>
              <w:numPr>
                <w:ilvl w:val="0"/>
                <w:numId w:val="62"/>
              </w:numPr>
              <w:contextualSpacing/>
              <w:rPr>
                <w:rFonts w:ascii="Verdana" w:hAnsi="Verdana"/>
                <w:noProof/>
                <w:sz w:val="16"/>
                <w:szCs w:val="16"/>
              </w:rPr>
            </w:pPr>
            <w:r w:rsidRPr="007B4B0A">
              <w:rPr>
                <w:rFonts w:ascii="Verdana" w:hAnsi="Verdana"/>
                <w:noProof/>
                <w:sz w:val="16"/>
                <w:szCs w:val="16"/>
              </w:rPr>
              <w:t>Megfigyelési programok, elsődleges termelés</w:t>
            </w:r>
          </w:p>
          <w:p w:rsidR="007B4B0A" w:rsidRPr="007B4B0A" w:rsidRDefault="007B4B0A" w:rsidP="007B4B0A">
            <w:pPr>
              <w:numPr>
                <w:ilvl w:val="0"/>
                <w:numId w:val="62"/>
              </w:numPr>
              <w:contextualSpacing/>
              <w:rPr>
                <w:rFonts w:ascii="Verdana" w:hAnsi="Verdana"/>
                <w:noProof/>
                <w:sz w:val="16"/>
                <w:szCs w:val="16"/>
              </w:rPr>
            </w:pPr>
            <w:r w:rsidRPr="007B4B0A">
              <w:rPr>
                <w:rFonts w:ascii="Verdana" w:hAnsi="Verdana"/>
                <w:noProof/>
                <w:sz w:val="16"/>
                <w:szCs w:val="16"/>
              </w:rPr>
              <w:t>Földrajzi terület</w:t>
            </w:r>
          </w:p>
          <w:p w:rsidR="007B4B0A" w:rsidRPr="007B4B0A" w:rsidRDefault="007B4B0A" w:rsidP="007B4B0A">
            <w:pPr>
              <w:numPr>
                <w:ilvl w:val="0"/>
                <w:numId w:val="62"/>
              </w:numPr>
              <w:contextualSpacing/>
              <w:rPr>
                <w:rFonts w:ascii="Verdana" w:hAnsi="Verdana"/>
                <w:noProof/>
                <w:sz w:val="16"/>
                <w:szCs w:val="16"/>
              </w:rPr>
            </w:pPr>
            <w:r w:rsidRPr="007B4B0A">
              <w:rPr>
                <w:rFonts w:ascii="Verdana" w:hAnsi="Verdana"/>
                <w:noProof/>
                <w:sz w:val="16"/>
                <w:szCs w:val="16"/>
              </w:rPr>
              <w:t>Információ, RASFF</w:t>
            </w:r>
          </w:p>
          <w:p w:rsidR="007B4B0A" w:rsidRPr="007B4B0A" w:rsidRDefault="007B4B0A" w:rsidP="007B4B0A">
            <w:pPr>
              <w:numPr>
                <w:ilvl w:val="0"/>
                <w:numId w:val="62"/>
              </w:numPr>
              <w:contextualSpacing/>
              <w:rPr>
                <w:rFonts w:ascii="Verdana" w:hAnsi="Verdana"/>
                <w:noProof/>
                <w:sz w:val="16"/>
                <w:szCs w:val="16"/>
              </w:rPr>
            </w:pPr>
            <w:r w:rsidRPr="007B4B0A">
              <w:rPr>
                <w:rFonts w:ascii="Verdana" w:hAnsi="Verdana"/>
                <w:noProof/>
                <w:sz w:val="16"/>
                <w:szCs w:val="16"/>
              </w:rPr>
              <w:t>Ágazat (Fediol, Starch Europe, EBB)</w:t>
            </w:r>
          </w:p>
          <w:p w:rsidR="007B4B0A" w:rsidRPr="007B4B0A" w:rsidRDefault="007B4B0A" w:rsidP="007B4B0A">
            <w:pPr>
              <w:numPr>
                <w:ilvl w:val="0"/>
                <w:numId w:val="62"/>
              </w:numPr>
              <w:contextualSpacing/>
              <w:rPr>
                <w:rFonts w:ascii="Verdana" w:hAnsi="Verdana"/>
                <w:noProof/>
                <w:sz w:val="16"/>
                <w:szCs w:val="16"/>
              </w:rPr>
            </w:pPr>
            <w:r w:rsidRPr="007B4B0A">
              <w:rPr>
                <w:rFonts w:ascii="Verdana" w:hAnsi="Verdana"/>
                <w:noProof/>
                <w:sz w:val="16"/>
                <w:szCs w:val="16"/>
              </w:rPr>
              <w:t>Beszállítók</w:t>
            </w:r>
          </w:p>
          <w:p w:rsidR="007B4B0A" w:rsidRPr="007B4B0A" w:rsidRDefault="007B4B0A" w:rsidP="007B4B0A">
            <w:pPr>
              <w:numPr>
                <w:ilvl w:val="0"/>
                <w:numId w:val="62"/>
              </w:numPr>
              <w:contextualSpacing/>
              <w:rPr>
                <w:rFonts w:ascii="Verdana" w:hAnsi="Verdana"/>
                <w:noProof/>
                <w:sz w:val="16"/>
                <w:szCs w:val="16"/>
              </w:rPr>
            </w:pPr>
            <w:r w:rsidRPr="007B4B0A">
              <w:rPr>
                <w:rFonts w:ascii="Verdana" w:hAnsi="Verdana"/>
                <w:noProof/>
                <w:sz w:val="16"/>
                <w:szCs w:val="16"/>
              </w:rPr>
              <w:t>Egyéb</w:t>
            </w:r>
          </w:p>
        </w:tc>
        <w:tc>
          <w:tcPr>
            <w:tcW w:w="3450" w:type="dxa"/>
            <w:shd w:val="clear" w:color="auto" w:fill="FFFFFF"/>
          </w:tcPr>
          <w:p w:rsidR="007B4B0A" w:rsidRPr="007B4B0A" w:rsidRDefault="007B4B0A" w:rsidP="007B4B0A">
            <w:pPr>
              <w:numPr>
                <w:ilvl w:val="0"/>
                <w:numId w:val="61"/>
              </w:numPr>
              <w:contextualSpacing/>
              <w:rPr>
                <w:rFonts w:ascii="Verdana" w:hAnsi="Verdana"/>
                <w:noProof/>
                <w:sz w:val="16"/>
                <w:szCs w:val="16"/>
              </w:rPr>
            </w:pPr>
            <w:r w:rsidRPr="007B4B0A">
              <w:rPr>
                <w:rFonts w:ascii="Verdana" w:hAnsi="Verdana"/>
                <w:noProof/>
                <w:sz w:val="16"/>
                <w:szCs w:val="16"/>
              </w:rPr>
              <w:t>Termékjellemzők</w:t>
            </w:r>
          </w:p>
          <w:p w:rsidR="007B4B0A" w:rsidRPr="007B4B0A" w:rsidRDefault="007B4B0A" w:rsidP="007B4B0A">
            <w:pPr>
              <w:numPr>
                <w:ilvl w:val="0"/>
                <w:numId w:val="63"/>
              </w:numPr>
              <w:contextualSpacing/>
              <w:rPr>
                <w:rFonts w:ascii="Verdana" w:hAnsi="Verdana"/>
                <w:noProof/>
                <w:sz w:val="16"/>
                <w:szCs w:val="16"/>
              </w:rPr>
            </w:pPr>
            <w:r w:rsidRPr="007B4B0A">
              <w:rPr>
                <w:rFonts w:ascii="Verdana" w:hAnsi="Verdana"/>
                <w:noProof/>
                <w:sz w:val="16"/>
                <w:szCs w:val="16"/>
              </w:rPr>
              <w:t>Kockázatértékelés alapján megállapított CCP-k és OPRP-k</w:t>
            </w:r>
          </w:p>
          <w:p w:rsidR="007B4B0A" w:rsidRPr="007B4B0A" w:rsidRDefault="007B4B0A" w:rsidP="007B4B0A">
            <w:pPr>
              <w:numPr>
                <w:ilvl w:val="0"/>
                <w:numId w:val="61"/>
              </w:numPr>
              <w:contextualSpacing/>
              <w:rPr>
                <w:rFonts w:ascii="Verdana" w:hAnsi="Verdana"/>
                <w:noProof/>
                <w:sz w:val="16"/>
                <w:szCs w:val="16"/>
              </w:rPr>
            </w:pPr>
            <w:r w:rsidRPr="007B4B0A">
              <w:rPr>
                <w:rFonts w:ascii="Verdana" w:hAnsi="Verdana"/>
                <w:noProof/>
                <w:sz w:val="16"/>
                <w:szCs w:val="16"/>
              </w:rPr>
              <w:t>Beléptető program</w:t>
            </w:r>
          </w:p>
          <w:p w:rsidR="007B4B0A" w:rsidRPr="007B4B0A" w:rsidRDefault="007B4B0A" w:rsidP="007B4B0A">
            <w:pPr>
              <w:numPr>
                <w:ilvl w:val="0"/>
                <w:numId w:val="61"/>
              </w:numPr>
              <w:contextualSpacing/>
              <w:rPr>
                <w:rFonts w:ascii="Verdana" w:hAnsi="Verdana"/>
                <w:noProof/>
                <w:sz w:val="16"/>
                <w:szCs w:val="16"/>
              </w:rPr>
            </w:pPr>
            <w:r w:rsidRPr="007B4B0A">
              <w:rPr>
                <w:rFonts w:ascii="Verdana" w:hAnsi="Verdana"/>
                <w:noProof/>
                <w:sz w:val="16"/>
                <w:szCs w:val="16"/>
              </w:rPr>
              <w:t>Előzetes ellenőrzési protokoll</w:t>
            </w:r>
          </w:p>
          <w:p w:rsidR="007B4B0A" w:rsidRPr="007B4B0A" w:rsidRDefault="007B4B0A" w:rsidP="007B4B0A">
            <w:pPr>
              <w:numPr>
                <w:ilvl w:val="0"/>
                <w:numId w:val="61"/>
              </w:numPr>
              <w:contextualSpacing/>
              <w:rPr>
                <w:rFonts w:ascii="Verdana" w:hAnsi="Verdana"/>
                <w:noProof/>
                <w:sz w:val="16"/>
                <w:szCs w:val="16"/>
              </w:rPr>
            </w:pPr>
            <w:r w:rsidRPr="007B4B0A">
              <w:rPr>
                <w:rFonts w:ascii="Verdana" w:hAnsi="Verdana"/>
                <w:noProof/>
                <w:sz w:val="16"/>
                <w:szCs w:val="16"/>
              </w:rPr>
              <w:t>Ellenőrzési program (szennyeződések)</w:t>
            </w:r>
          </w:p>
          <w:p w:rsidR="007B4B0A" w:rsidRPr="007B4B0A" w:rsidRDefault="007B4B0A" w:rsidP="007B4B0A">
            <w:pPr>
              <w:numPr>
                <w:ilvl w:val="0"/>
                <w:numId w:val="61"/>
              </w:numPr>
              <w:contextualSpacing/>
              <w:rPr>
                <w:rFonts w:ascii="Verdana" w:hAnsi="Verdana"/>
                <w:noProof/>
                <w:sz w:val="16"/>
                <w:szCs w:val="16"/>
              </w:rPr>
            </w:pPr>
            <w:r w:rsidRPr="007B4B0A">
              <w:rPr>
                <w:rFonts w:ascii="Verdana" w:hAnsi="Verdana"/>
                <w:noProof/>
                <w:sz w:val="16"/>
                <w:szCs w:val="16"/>
              </w:rPr>
              <w:t>Folyamatos ellenőrzés (folyamat)</w:t>
            </w:r>
          </w:p>
          <w:p w:rsidR="007B4B0A" w:rsidRPr="007B4B0A" w:rsidRDefault="007B4B0A" w:rsidP="007B4B0A">
            <w:pPr>
              <w:numPr>
                <w:ilvl w:val="0"/>
                <w:numId w:val="61"/>
              </w:numPr>
              <w:contextualSpacing/>
              <w:rPr>
                <w:rFonts w:ascii="Verdana" w:hAnsi="Verdana"/>
                <w:noProof/>
                <w:sz w:val="16"/>
                <w:szCs w:val="16"/>
              </w:rPr>
            </w:pPr>
            <w:r w:rsidRPr="007B4B0A">
              <w:rPr>
                <w:rFonts w:ascii="Verdana" w:hAnsi="Verdana"/>
                <w:noProof/>
                <w:sz w:val="16"/>
                <w:szCs w:val="16"/>
              </w:rPr>
              <w:t xml:space="preserve">A minimális ellenőrzési követelmények és a kockázatértékelés alapján meghatározott gyakoriság </w:t>
            </w:r>
          </w:p>
          <w:p w:rsidR="007B4B0A" w:rsidRPr="007B4B0A" w:rsidRDefault="007B4B0A" w:rsidP="007B4B0A">
            <w:pPr>
              <w:numPr>
                <w:ilvl w:val="0"/>
                <w:numId w:val="61"/>
              </w:numPr>
              <w:contextualSpacing/>
              <w:rPr>
                <w:rFonts w:ascii="Verdana" w:hAnsi="Verdana"/>
                <w:noProof/>
                <w:sz w:val="16"/>
                <w:szCs w:val="16"/>
              </w:rPr>
            </w:pPr>
            <w:r w:rsidRPr="007B4B0A">
              <w:rPr>
                <w:rFonts w:ascii="Verdana" w:hAnsi="Verdana"/>
                <w:noProof/>
                <w:sz w:val="16"/>
                <w:szCs w:val="16"/>
              </w:rPr>
              <w:t>Minősített mintavétel</w:t>
            </w:r>
          </w:p>
          <w:p w:rsidR="007B4B0A" w:rsidRPr="007B4B0A" w:rsidRDefault="007B4B0A" w:rsidP="007B4B0A">
            <w:pPr>
              <w:numPr>
                <w:ilvl w:val="0"/>
                <w:numId w:val="63"/>
              </w:numPr>
              <w:contextualSpacing/>
              <w:rPr>
                <w:rFonts w:ascii="Verdana" w:hAnsi="Verdana"/>
                <w:noProof/>
                <w:sz w:val="16"/>
                <w:szCs w:val="16"/>
              </w:rPr>
            </w:pPr>
            <w:r w:rsidRPr="007B4B0A">
              <w:rPr>
                <w:rFonts w:ascii="Verdana" w:hAnsi="Verdana"/>
                <w:noProof/>
                <w:sz w:val="16"/>
                <w:szCs w:val="16"/>
              </w:rPr>
              <w:t>Kiigazító intézkedések</w:t>
            </w:r>
          </w:p>
          <w:p w:rsidR="007B4B0A" w:rsidRPr="007B4B0A" w:rsidRDefault="007B4B0A" w:rsidP="007B4B0A">
            <w:pPr>
              <w:ind w:left="360"/>
              <w:rPr>
                <w:rFonts w:ascii="Verdana" w:hAnsi="Verdana"/>
                <w:noProof/>
                <w:sz w:val="18"/>
                <w:szCs w:val="18"/>
              </w:rPr>
            </w:pPr>
          </w:p>
          <w:p w:rsidR="007B4B0A" w:rsidRPr="007B4B0A" w:rsidRDefault="007B4B0A" w:rsidP="007B4B0A">
            <w:pPr>
              <w:rPr>
                <w:rFonts w:ascii="Verdana" w:hAnsi="Verdana"/>
                <w:noProof/>
                <w:sz w:val="18"/>
                <w:szCs w:val="18"/>
              </w:rPr>
            </w:pPr>
          </w:p>
        </w:tc>
        <w:tc>
          <w:tcPr>
            <w:tcW w:w="3013" w:type="dxa"/>
            <w:shd w:val="clear" w:color="auto" w:fill="FFFFFF"/>
          </w:tcPr>
          <w:p w:rsidR="007B4B0A" w:rsidRPr="007B4B0A" w:rsidRDefault="007B4B0A" w:rsidP="007B4B0A">
            <w:pPr>
              <w:numPr>
                <w:ilvl w:val="0"/>
                <w:numId w:val="63"/>
              </w:numPr>
              <w:contextualSpacing/>
              <w:rPr>
                <w:rFonts w:ascii="Verdana" w:hAnsi="Verdana"/>
                <w:noProof/>
                <w:sz w:val="16"/>
                <w:szCs w:val="16"/>
              </w:rPr>
            </w:pPr>
            <w:r w:rsidRPr="007B4B0A">
              <w:rPr>
                <w:rFonts w:ascii="Verdana" w:hAnsi="Verdana"/>
                <w:noProof/>
                <w:sz w:val="16"/>
                <w:szCs w:val="16"/>
              </w:rPr>
              <w:t>Folyamatellenőrzés - meghatározott paraméterek - kritikus határértékek</w:t>
            </w:r>
          </w:p>
          <w:p w:rsidR="007B4B0A" w:rsidRPr="007B4B0A" w:rsidRDefault="007B4B0A" w:rsidP="007B4B0A">
            <w:pPr>
              <w:numPr>
                <w:ilvl w:val="0"/>
                <w:numId w:val="63"/>
              </w:numPr>
              <w:contextualSpacing/>
              <w:rPr>
                <w:rFonts w:ascii="Verdana" w:hAnsi="Verdana"/>
                <w:noProof/>
                <w:sz w:val="16"/>
                <w:szCs w:val="16"/>
              </w:rPr>
            </w:pPr>
            <w:r w:rsidRPr="007B4B0A">
              <w:rPr>
                <w:rFonts w:ascii="Verdana" w:hAnsi="Verdana"/>
                <w:noProof/>
                <w:sz w:val="16"/>
                <w:szCs w:val="16"/>
              </w:rPr>
              <w:t>Kockázatértékelés alapján megállapított CCP-k és OPRP-k</w:t>
            </w:r>
          </w:p>
          <w:p w:rsidR="007B4B0A" w:rsidRPr="007B4B0A" w:rsidRDefault="007B4B0A" w:rsidP="007B4B0A">
            <w:pPr>
              <w:numPr>
                <w:ilvl w:val="0"/>
                <w:numId w:val="63"/>
              </w:numPr>
              <w:contextualSpacing/>
              <w:rPr>
                <w:rFonts w:ascii="Verdana" w:hAnsi="Verdana"/>
                <w:noProof/>
                <w:sz w:val="16"/>
                <w:szCs w:val="16"/>
              </w:rPr>
            </w:pPr>
            <w:r w:rsidRPr="007B4B0A">
              <w:rPr>
                <w:rFonts w:ascii="Verdana" w:hAnsi="Verdana"/>
                <w:noProof/>
                <w:sz w:val="16"/>
                <w:szCs w:val="16"/>
              </w:rPr>
              <w:t>Ellenőrzési program (szennyeződések)</w:t>
            </w:r>
          </w:p>
          <w:p w:rsidR="007B4B0A" w:rsidRPr="007B4B0A" w:rsidRDefault="007B4B0A" w:rsidP="007B4B0A">
            <w:pPr>
              <w:numPr>
                <w:ilvl w:val="0"/>
                <w:numId w:val="63"/>
              </w:numPr>
              <w:contextualSpacing/>
              <w:rPr>
                <w:rFonts w:ascii="Verdana" w:hAnsi="Verdana"/>
                <w:noProof/>
                <w:sz w:val="16"/>
                <w:szCs w:val="16"/>
              </w:rPr>
            </w:pPr>
            <w:r w:rsidRPr="007B4B0A">
              <w:rPr>
                <w:rFonts w:ascii="Verdana" w:hAnsi="Verdana"/>
                <w:noProof/>
                <w:sz w:val="16"/>
                <w:szCs w:val="16"/>
              </w:rPr>
              <w:t>Folyamatos ellenőrzés (folyamat)</w:t>
            </w:r>
          </w:p>
          <w:p w:rsidR="007B4B0A" w:rsidRPr="007B4B0A" w:rsidRDefault="007B4B0A" w:rsidP="007B4B0A">
            <w:pPr>
              <w:numPr>
                <w:ilvl w:val="0"/>
                <w:numId w:val="63"/>
              </w:numPr>
              <w:contextualSpacing/>
              <w:rPr>
                <w:rFonts w:ascii="Verdana" w:hAnsi="Verdana"/>
                <w:noProof/>
                <w:sz w:val="16"/>
                <w:szCs w:val="16"/>
              </w:rPr>
            </w:pPr>
            <w:r w:rsidRPr="007B4B0A">
              <w:rPr>
                <w:rFonts w:ascii="Verdana" w:hAnsi="Verdana"/>
                <w:noProof/>
                <w:sz w:val="16"/>
                <w:szCs w:val="16"/>
              </w:rPr>
              <w:t>Minősített mintavétel</w:t>
            </w:r>
          </w:p>
          <w:p w:rsidR="007B4B0A" w:rsidRPr="007B4B0A" w:rsidRDefault="007B4B0A" w:rsidP="007B4B0A">
            <w:pPr>
              <w:numPr>
                <w:ilvl w:val="0"/>
                <w:numId w:val="63"/>
              </w:numPr>
              <w:contextualSpacing/>
              <w:rPr>
                <w:rFonts w:ascii="Verdana" w:hAnsi="Verdana"/>
                <w:noProof/>
                <w:sz w:val="16"/>
                <w:szCs w:val="16"/>
              </w:rPr>
            </w:pPr>
            <w:r w:rsidRPr="007B4B0A">
              <w:rPr>
                <w:rFonts w:ascii="Verdana" w:hAnsi="Verdana"/>
                <w:noProof/>
                <w:sz w:val="16"/>
                <w:szCs w:val="16"/>
              </w:rPr>
              <w:t>Kiigazító intézkedések</w:t>
            </w:r>
          </w:p>
          <w:p w:rsidR="007B4B0A" w:rsidRPr="007B4B0A" w:rsidRDefault="007B4B0A" w:rsidP="007B4B0A">
            <w:pPr>
              <w:numPr>
                <w:ilvl w:val="0"/>
                <w:numId w:val="64"/>
              </w:numPr>
              <w:contextualSpacing/>
              <w:rPr>
                <w:rFonts w:ascii="Verdana" w:hAnsi="Verdana"/>
                <w:noProof/>
                <w:sz w:val="16"/>
                <w:szCs w:val="16"/>
              </w:rPr>
            </w:pPr>
            <w:r w:rsidRPr="007B4B0A">
              <w:rPr>
                <w:rFonts w:ascii="Verdana" w:hAnsi="Verdana"/>
                <w:noProof/>
                <w:sz w:val="16"/>
                <w:szCs w:val="16"/>
              </w:rPr>
              <w:t>Amennyiben a folyamat a meghatározott kritikus határértékeken kívül esik, intenzív mintavételi és elemzési tevékenységet kell végezni a termék és a folyamat biztonságosságának ellenőrzése érdekében</w:t>
            </w:r>
          </w:p>
          <w:p w:rsidR="007B4B0A" w:rsidRPr="007B4B0A" w:rsidRDefault="007B4B0A" w:rsidP="007B4B0A">
            <w:pPr>
              <w:ind w:left="360"/>
              <w:rPr>
                <w:rFonts w:ascii="Verdana" w:hAnsi="Verdana"/>
                <w:noProof/>
                <w:sz w:val="16"/>
                <w:szCs w:val="16"/>
              </w:rPr>
            </w:pPr>
          </w:p>
        </w:tc>
        <w:tc>
          <w:tcPr>
            <w:tcW w:w="3179" w:type="dxa"/>
            <w:shd w:val="clear" w:color="auto" w:fill="FFFFFF"/>
          </w:tcPr>
          <w:p w:rsidR="007B4B0A" w:rsidRPr="007B4B0A" w:rsidRDefault="007B4B0A" w:rsidP="007B4B0A">
            <w:pPr>
              <w:numPr>
                <w:ilvl w:val="0"/>
                <w:numId w:val="64"/>
              </w:numPr>
              <w:contextualSpacing/>
              <w:rPr>
                <w:rFonts w:ascii="Verdana" w:hAnsi="Verdana"/>
                <w:noProof/>
                <w:sz w:val="16"/>
                <w:szCs w:val="16"/>
              </w:rPr>
            </w:pPr>
            <w:r w:rsidRPr="007B4B0A">
              <w:rPr>
                <w:rFonts w:ascii="Verdana" w:hAnsi="Verdana"/>
                <w:noProof/>
                <w:sz w:val="16"/>
                <w:szCs w:val="16"/>
              </w:rPr>
              <w:t>Termékjellemzők</w:t>
            </w:r>
          </w:p>
          <w:p w:rsidR="007B4B0A" w:rsidRPr="007B4B0A" w:rsidRDefault="007B4B0A" w:rsidP="007B4B0A">
            <w:pPr>
              <w:numPr>
                <w:ilvl w:val="0"/>
                <w:numId w:val="63"/>
              </w:numPr>
              <w:contextualSpacing/>
              <w:rPr>
                <w:rFonts w:ascii="Verdana" w:hAnsi="Verdana"/>
                <w:noProof/>
                <w:sz w:val="16"/>
                <w:szCs w:val="16"/>
              </w:rPr>
            </w:pPr>
            <w:r w:rsidRPr="007B4B0A">
              <w:rPr>
                <w:rFonts w:ascii="Verdana" w:hAnsi="Verdana"/>
                <w:noProof/>
                <w:sz w:val="16"/>
                <w:szCs w:val="16"/>
              </w:rPr>
              <w:t>Kockázatértékelés alapján megállapított CCP-k és OPRP-k</w:t>
            </w:r>
          </w:p>
          <w:p w:rsidR="007B4B0A" w:rsidRPr="007B4B0A" w:rsidRDefault="007B4B0A" w:rsidP="007B4B0A">
            <w:pPr>
              <w:numPr>
                <w:ilvl w:val="0"/>
                <w:numId w:val="64"/>
              </w:numPr>
              <w:contextualSpacing/>
              <w:rPr>
                <w:rFonts w:ascii="Verdana" w:hAnsi="Verdana"/>
                <w:noProof/>
                <w:sz w:val="16"/>
                <w:szCs w:val="16"/>
              </w:rPr>
            </w:pPr>
            <w:r w:rsidRPr="007B4B0A">
              <w:rPr>
                <w:rFonts w:ascii="Verdana" w:hAnsi="Verdana"/>
                <w:noProof/>
                <w:sz w:val="16"/>
                <w:szCs w:val="16"/>
              </w:rPr>
              <w:t>Ellenőrzési program (szennyeződések)</w:t>
            </w:r>
          </w:p>
          <w:p w:rsidR="007B4B0A" w:rsidRPr="007B4B0A" w:rsidRDefault="007B4B0A" w:rsidP="007B4B0A">
            <w:pPr>
              <w:numPr>
                <w:ilvl w:val="0"/>
                <w:numId w:val="61"/>
              </w:numPr>
              <w:contextualSpacing/>
              <w:rPr>
                <w:rFonts w:ascii="Verdana" w:hAnsi="Verdana"/>
                <w:noProof/>
                <w:sz w:val="16"/>
                <w:szCs w:val="16"/>
              </w:rPr>
            </w:pPr>
            <w:r w:rsidRPr="007B4B0A">
              <w:rPr>
                <w:rFonts w:ascii="Verdana" w:hAnsi="Verdana"/>
                <w:noProof/>
                <w:sz w:val="16"/>
                <w:szCs w:val="16"/>
              </w:rPr>
              <w:t xml:space="preserve">A minimális ellenőrzési követelmények és a kockázatértékelés alapján meghatározott gyakoriság </w:t>
            </w:r>
          </w:p>
          <w:p w:rsidR="007B4B0A" w:rsidRPr="007B4B0A" w:rsidRDefault="007B4B0A" w:rsidP="007B4B0A">
            <w:pPr>
              <w:numPr>
                <w:ilvl w:val="0"/>
                <w:numId w:val="61"/>
              </w:numPr>
              <w:contextualSpacing/>
              <w:rPr>
                <w:rFonts w:ascii="Verdana" w:hAnsi="Verdana"/>
                <w:noProof/>
                <w:sz w:val="16"/>
                <w:szCs w:val="16"/>
              </w:rPr>
            </w:pPr>
            <w:r w:rsidRPr="007B4B0A">
              <w:rPr>
                <w:rFonts w:ascii="Verdana" w:hAnsi="Verdana"/>
                <w:noProof/>
                <w:sz w:val="16"/>
                <w:szCs w:val="16"/>
              </w:rPr>
              <w:t>Minősített mintavétel</w:t>
            </w:r>
          </w:p>
          <w:p w:rsidR="007B4B0A" w:rsidRPr="007B4B0A" w:rsidRDefault="007B4B0A" w:rsidP="007B4B0A">
            <w:pPr>
              <w:numPr>
                <w:ilvl w:val="0"/>
                <w:numId w:val="64"/>
              </w:numPr>
              <w:contextualSpacing/>
              <w:rPr>
                <w:rFonts w:ascii="Verdana" w:hAnsi="Verdana"/>
                <w:noProof/>
                <w:sz w:val="16"/>
                <w:szCs w:val="16"/>
              </w:rPr>
            </w:pPr>
            <w:r w:rsidRPr="007B4B0A">
              <w:rPr>
                <w:rFonts w:ascii="Verdana" w:hAnsi="Verdana"/>
                <w:noProof/>
                <w:sz w:val="16"/>
                <w:szCs w:val="16"/>
              </w:rPr>
              <w:t>A folyamat biztonságosságának (ismételt) validálása és/vagy hitelesítése</w:t>
            </w:r>
          </w:p>
          <w:p w:rsidR="007B4B0A" w:rsidRPr="007B4B0A" w:rsidRDefault="007B4B0A" w:rsidP="007B4B0A">
            <w:pPr>
              <w:numPr>
                <w:ilvl w:val="0"/>
                <w:numId w:val="64"/>
              </w:numPr>
              <w:contextualSpacing/>
              <w:rPr>
                <w:rFonts w:ascii="Verdana" w:hAnsi="Verdana"/>
                <w:noProof/>
                <w:sz w:val="16"/>
                <w:szCs w:val="16"/>
              </w:rPr>
            </w:pPr>
            <w:r w:rsidRPr="007B4B0A">
              <w:rPr>
                <w:rFonts w:ascii="Verdana" w:hAnsi="Verdana"/>
                <w:noProof/>
                <w:sz w:val="16"/>
                <w:szCs w:val="16"/>
              </w:rPr>
              <w:t>Kiigazító intézkedések</w:t>
            </w:r>
          </w:p>
          <w:p w:rsidR="007B4B0A" w:rsidRPr="007B4B0A" w:rsidRDefault="007B4B0A" w:rsidP="007B4B0A">
            <w:pPr>
              <w:numPr>
                <w:ilvl w:val="0"/>
                <w:numId w:val="64"/>
              </w:numPr>
              <w:contextualSpacing/>
              <w:rPr>
                <w:rFonts w:ascii="Verdana" w:hAnsi="Verdana"/>
                <w:noProof/>
                <w:sz w:val="16"/>
                <w:szCs w:val="16"/>
              </w:rPr>
            </w:pPr>
            <w:r w:rsidRPr="007B4B0A">
              <w:rPr>
                <w:rFonts w:ascii="Verdana" w:hAnsi="Verdana"/>
                <w:noProof/>
                <w:sz w:val="16"/>
                <w:szCs w:val="16"/>
              </w:rPr>
              <w:t>Jogi követelmények - jóváhagyás</w:t>
            </w:r>
          </w:p>
        </w:tc>
        <w:tc>
          <w:tcPr>
            <w:tcW w:w="2624" w:type="dxa"/>
            <w:shd w:val="clear" w:color="auto" w:fill="FFFFFF"/>
          </w:tcPr>
          <w:p w:rsidR="007B4B0A" w:rsidRPr="007B4B0A" w:rsidRDefault="007B4B0A" w:rsidP="007B4B0A">
            <w:pPr>
              <w:numPr>
                <w:ilvl w:val="0"/>
                <w:numId w:val="61"/>
              </w:numPr>
              <w:contextualSpacing/>
              <w:rPr>
                <w:rFonts w:ascii="Verdana" w:hAnsi="Verdana"/>
                <w:noProof/>
                <w:sz w:val="16"/>
                <w:szCs w:val="16"/>
              </w:rPr>
            </w:pPr>
            <w:r w:rsidRPr="007B4B0A">
              <w:rPr>
                <w:rFonts w:ascii="Verdana" w:hAnsi="Verdana"/>
                <w:noProof/>
                <w:sz w:val="16"/>
                <w:szCs w:val="16"/>
              </w:rPr>
              <w:t xml:space="preserve">Ellenőrzött tárolási körülmények </w:t>
            </w:r>
          </w:p>
          <w:p w:rsidR="007B4B0A" w:rsidRPr="007B4B0A" w:rsidRDefault="007B4B0A" w:rsidP="007B4B0A">
            <w:pPr>
              <w:numPr>
                <w:ilvl w:val="0"/>
                <w:numId w:val="63"/>
              </w:numPr>
              <w:contextualSpacing/>
              <w:rPr>
                <w:rFonts w:ascii="Verdana" w:hAnsi="Verdana"/>
                <w:noProof/>
                <w:sz w:val="16"/>
                <w:szCs w:val="16"/>
              </w:rPr>
            </w:pPr>
            <w:r w:rsidRPr="007B4B0A">
              <w:rPr>
                <w:rFonts w:ascii="Verdana" w:hAnsi="Verdana"/>
                <w:noProof/>
                <w:sz w:val="16"/>
                <w:szCs w:val="16"/>
              </w:rPr>
              <w:t>Kockázatértékelés alapján megállapított CCP-k és OPRP-k</w:t>
            </w:r>
          </w:p>
          <w:p w:rsidR="007B4B0A" w:rsidRPr="007B4B0A" w:rsidRDefault="007B4B0A" w:rsidP="007B4B0A">
            <w:pPr>
              <w:numPr>
                <w:ilvl w:val="0"/>
                <w:numId w:val="61"/>
              </w:numPr>
              <w:contextualSpacing/>
              <w:rPr>
                <w:rFonts w:ascii="Verdana" w:hAnsi="Verdana"/>
                <w:noProof/>
                <w:sz w:val="16"/>
                <w:szCs w:val="16"/>
              </w:rPr>
            </w:pPr>
            <w:r w:rsidRPr="007B4B0A">
              <w:rPr>
                <w:rFonts w:ascii="Verdana" w:hAnsi="Verdana"/>
                <w:noProof/>
                <w:sz w:val="16"/>
                <w:szCs w:val="16"/>
              </w:rPr>
              <w:t>Ellenőrzési program</w:t>
            </w:r>
          </w:p>
          <w:p w:rsidR="007B4B0A" w:rsidRPr="007B4B0A" w:rsidRDefault="007B4B0A" w:rsidP="007B4B0A">
            <w:pPr>
              <w:ind w:left="360"/>
              <w:rPr>
                <w:rFonts w:ascii="Verdana" w:hAnsi="Verdana"/>
                <w:noProof/>
                <w:sz w:val="16"/>
                <w:szCs w:val="16"/>
              </w:rPr>
            </w:pPr>
            <w:r w:rsidRPr="007B4B0A">
              <w:rPr>
                <w:rFonts w:ascii="Verdana" w:hAnsi="Verdana"/>
                <w:noProof/>
                <w:sz w:val="16"/>
                <w:szCs w:val="16"/>
              </w:rPr>
              <w:t>(szennyeződések)</w:t>
            </w:r>
          </w:p>
          <w:p w:rsidR="007B4B0A" w:rsidRPr="007B4B0A" w:rsidRDefault="007B4B0A" w:rsidP="007B4B0A">
            <w:pPr>
              <w:numPr>
                <w:ilvl w:val="0"/>
                <w:numId w:val="61"/>
              </w:numPr>
              <w:contextualSpacing/>
              <w:rPr>
                <w:rFonts w:ascii="Verdana" w:hAnsi="Verdana"/>
                <w:noProof/>
                <w:sz w:val="16"/>
                <w:szCs w:val="16"/>
              </w:rPr>
            </w:pPr>
            <w:r w:rsidRPr="007B4B0A">
              <w:rPr>
                <w:rFonts w:ascii="Verdana" w:hAnsi="Verdana"/>
                <w:noProof/>
                <w:sz w:val="16"/>
                <w:szCs w:val="16"/>
              </w:rPr>
              <w:t>Folyamatos ellenőrzés (folyamat)</w:t>
            </w:r>
          </w:p>
          <w:p w:rsidR="007B4B0A" w:rsidRPr="007B4B0A" w:rsidRDefault="007B4B0A" w:rsidP="007B4B0A">
            <w:pPr>
              <w:numPr>
                <w:ilvl w:val="0"/>
                <w:numId w:val="63"/>
              </w:numPr>
              <w:contextualSpacing/>
              <w:rPr>
                <w:rFonts w:ascii="Verdana" w:hAnsi="Verdana"/>
                <w:noProof/>
                <w:sz w:val="16"/>
                <w:szCs w:val="16"/>
              </w:rPr>
            </w:pPr>
            <w:r w:rsidRPr="007B4B0A">
              <w:rPr>
                <w:rFonts w:ascii="Verdana" w:hAnsi="Verdana"/>
                <w:noProof/>
                <w:sz w:val="16"/>
                <w:szCs w:val="16"/>
              </w:rPr>
              <w:t>Kiigazító intézkedések</w:t>
            </w:r>
          </w:p>
          <w:p w:rsidR="007B4B0A" w:rsidRPr="007B4B0A" w:rsidRDefault="007B4B0A" w:rsidP="007B4B0A">
            <w:pPr>
              <w:ind w:left="360"/>
              <w:rPr>
                <w:rFonts w:ascii="Verdana" w:hAnsi="Verdana"/>
                <w:noProof/>
                <w:sz w:val="16"/>
                <w:szCs w:val="16"/>
              </w:rPr>
            </w:pPr>
          </w:p>
          <w:p w:rsidR="007B4B0A" w:rsidRPr="007B4B0A" w:rsidRDefault="007B4B0A" w:rsidP="007B4B0A">
            <w:pPr>
              <w:rPr>
                <w:rFonts w:ascii="Verdana" w:hAnsi="Verdana"/>
                <w:noProof/>
                <w:sz w:val="16"/>
                <w:szCs w:val="16"/>
              </w:rPr>
            </w:pPr>
          </w:p>
        </w:tc>
      </w:tr>
      <w:tr w:rsidR="007B4B0A" w:rsidRPr="007B4B0A" w:rsidTr="00AF036A">
        <w:tc>
          <w:tcPr>
            <w:tcW w:w="14673" w:type="dxa"/>
            <w:gridSpan w:val="5"/>
          </w:tcPr>
          <w:p w:rsidR="007B4B0A" w:rsidRPr="007B4B0A" w:rsidRDefault="007B4B0A" w:rsidP="007B4B0A">
            <w:pPr>
              <w:jc w:val="center"/>
              <w:rPr>
                <w:rFonts w:ascii="Verdana" w:hAnsi="Verdana"/>
                <w:noProof/>
                <w:sz w:val="16"/>
                <w:szCs w:val="16"/>
              </w:rPr>
            </w:pPr>
            <w:r w:rsidRPr="007B4B0A">
              <w:rPr>
                <w:rFonts w:ascii="Verdana" w:hAnsi="Verdana"/>
                <w:noProof/>
                <w:sz w:val="16"/>
                <w:szCs w:val="16"/>
              </w:rPr>
              <w:t>Külső elemzés céljából: az ISO/ IEC 17025 szabvány szerint tanúsított laboratóriumok és módszerek; belső elemzés céljából: az ISO/ IEC 17025 szabvány szerint tanúsított laboratóriumok és módszerek, vagy érvényes módszer és körvizsgálat az ISO/ IEC 17043 szabvánnyal összhangban.</w:t>
            </w:r>
          </w:p>
        </w:tc>
      </w:tr>
      <w:tr w:rsidR="007B4B0A" w:rsidRPr="007B4B0A" w:rsidTr="00AF036A">
        <w:tc>
          <w:tcPr>
            <w:tcW w:w="14673" w:type="dxa"/>
            <w:gridSpan w:val="5"/>
            <w:shd w:val="clear" w:color="auto" w:fill="DAEEF3"/>
          </w:tcPr>
          <w:p w:rsidR="007B4B0A" w:rsidRPr="007B4B0A" w:rsidRDefault="007B4B0A" w:rsidP="007B4B0A">
            <w:pPr>
              <w:jc w:val="center"/>
              <w:rPr>
                <w:rFonts w:ascii="Verdana" w:hAnsi="Verdana"/>
                <w:noProof/>
                <w:color w:val="EEECE1"/>
                <w:sz w:val="16"/>
                <w:szCs w:val="16"/>
              </w:rPr>
            </w:pPr>
            <w:r w:rsidRPr="007B4B0A">
              <w:rPr>
                <w:rFonts w:ascii="Verdana" w:hAnsi="Verdana"/>
                <w:noProof/>
                <w:sz w:val="16"/>
                <w:szCs w:val="16"/>
              </w:rPr>
              <w:t xml:space="preserve">Információk, tapasztalatok és ellenőrzési adatok megosztása ágazati szinten </w:t>
            </w:r>
          </w:p>
        </w:tc>
      </w:tr>
    </w:tbl>
    <w:p w:rsidR="00146FEE" w:rsidRDefault="00146FEE">
      <w:pPr>
        <w:rPr>
          <w:rStyle w:val="Hyperlink"/>
          <w:color w:val="1F497D"/>
          <w:u w:val="none"/>
        </w:rPr>
        <w:sectPr w:rsidR="00146FEE" w:rsidSect="00146FEE">
          <w:headerReference w:type="first" r:id="rId32"/>
          <w:pgSz w:w="16838" w:h="11906" w:orient="landscape"/>
          <w:pgMar w:top="720" w:right="720" w:bottom="720" w:left="720" w:header="737" w:footer="737" w:gutter="0"/>
          <w:cols w:space="720"/>
          <w:titlePg/>
          <w:docGrid w:linePitch="272"/>
        </w:sectPr>
      </w:pPr>
    </w:p>
    <w:p w:rsidR="00CC47E2" w:rsidRPr="008B7B32" w:rsidRDefault="00CC47E2" w:rsidP="008B7B32">
      <w:pPr>
        <w:pStyle w:val="Heading3"/>
        <w:rPr>
          <w:rStyle w:val="Hyperlink"/>
          <w:color w:val="1F497D"/>
          <w:u w:val="none"/>
        </w:rPr>
      </w:pPr>
      <w:bookmarkStart w:id="189" w:name="_Toc400033177"/>
      <w:bookmarkStart w:id="190" w:name="_Toc436399311"/>
      <w:r>
        <w:rPr>
          <w:rStyle w:val="Hyperlink"/>
          <w:color w:val="1F497D"/>
          <w:u w:val="none"/>
        </w:rPr>
        <w:lastRenderedPageBreak/>
        <w:t xml:space="preserve">4.4.4. </w:t>
      </w:r>
      <w:bookmarkStart w:id="191" w:name="Control_non_conforming_product"/>
      <w:r>
        <w:rPr>
          <w:rStyle w:val="Hyperlink"/>
          <w:color w:val="1F497D"/>
          <w:u w:val="none"/>
        </w:rPr>
        <w:t>Nem megfelelő termék ellenőrzése</w:t>
      </w:r>
      <w:bookmarkEnd w:id="189"/>
      <w:bookmarkEnd w:id="190"/>
      <w:r>
        <w:rPr>
          <w:rStyle w:val="Hyperlink"/>
          <w:color w:val="1F497D"/>
          <w:u w:val="none"/>
        </w:rPr>
        <w:t xml:space="preserve"> </w:t>
      </w:r>
      <w:bookmarkEnd w:id="191"/>
    </w:p>
    <w:p w:rsidR="00AF6B57" w:rsidRPr="001D76FB" w:rsidRDefault="00AF6B57" w:rsidP="003910AE">
      <w:pPr>
        <w:jc w:val="both"/>
        <w:rPr>
          <w:rStyle w:val="Hyperlink"/>
          <w:rFonts w:ascii="Verdana" w:hAnsi="Verdana"/>
          <w:color w:val="auto"/>
          <w:sz w:val="22"/>
          <w:szCs w:val="22"/>
        </w:rPr>
      </w:pPr>
    </w:p>
    <w:p w:rsidR="00AF6B57" w:rsidRPr="001D76FB" w:rsidRDefault="00AF6B57" w:rsidP="00AF6B57">
      <w:pPr>
        <w:autoSpaceDE w:val="0"/>
        <w:autoSpaceDN w:val="0"/>
        <w:adjustRightInd w:val="0"/>
        <w:spacing w:after="120"/>
        <w:jc w:val="both"/>
        <w:rPr>
          <w:rFonts w:ascii="Verdana" w:eastAsia="MS Mincho" w:hAnsi="Verdana" w:cs="Calibri"/>
          <w:color w:val="000000"/>
          <w:sz w:val="22"/>
          <w:szCs w:val="22"/>
        </w:rPr>
      </w:pPr>
      <w:r>
        <w:rPr>
          <w:rFonts w:ascii="Verdana" w:hAnsi="Verdana"/>
          <w:color w:val="000000"/>
          <w:sz w:val="22"/>
        </w:rPr>
        <w:t xml:space="preserve">A vezetőség dokumentált eljárást határoz meg az olyan termékek kezelésére, amelyek nem felelnek meg a rendeltetésszerű használathoz kapcsolódó követelményeknek. </w:t>
      </w:r>
    </w:p>
    <w:p w:rsidR="00AF6B57" w:rsidRPr="001D76FB" w:rsidRDefault="00AF6B57" w:rsidP="00AF6B57">
      <w:pPr>
        <w:autoSpaceDE w:val="0"/>
        <w:autoSpaceDN w:val="0"/>
        <w:adjustRightInd w:val="0"/>
        <w:spacing w:after="120"/>
        <w:ind w:left="360"/>
        <w:jc w:val="both"/>
        <w:rPr>
          <w:rFonts w:ascii="Verdana" w:eastAsia="MS Mincho" w:hAnsi="Verdana" w:cs="Calibri"/>
          <w:color w:val="000000"/>
          <w:sz w:val="22"/>
          <w:szCs w:val="22"/>
        </w:rPr>
      </w:pPr>
      <w:r>
        <w:rPr>
          <w:rFonts w:ascii="Verdana" w:hAnsi="Verdana"/>
          <w:color w:val="000000"/>
          <w:sz w:val="22"/>
        </w:rPr>
        <w:t xml:space="preserve">Ennek az eljárásnak a következőket kell tartalmaznia: </w:t>
      </w:r>
    </w:p>
    <w:p w:rsidR="00AF6B57" w:rsidRPr="001D76FB" w:rsidRDefault="00D646D4" w:rsidP="00AF6B57">
      <w:pPr>
        <w:autoSpaceDE w:val="0"/>
        <w:autoSpaceDN w:val="0"/>
        <w:adjustRightInd w:val="0"/>
        <w:spacing w:after="120"/>
        <w:ind w:left="720" w:hanging="360"/>
        <w:jc w:val="both"/>
        <w:rPr>
          <w:rFonts w:ascii="Verdana" w:eastAsia="MS Mincho" w:hAnsi="Verdana" w:cs="Calibri"/>
          <w:color w:val="000000"/>
          <w:sz w:val="22"/>
          <w:szCs w:val="22"/>
        </w:rPr>
      </w:pPr>
      <w:r>
        <w:rPr>
          <w:rFonts w:ascii="Verdana" w:hAnsi="Verdana"/>
          <w:color w:val="000000"/>
          <w:sz w:val="22"/>
        </w:rPr>
        <w:t>a) Azonosítás.</w:t>
      </w:r>
    </w:p>
    <w:p w:rsidR="00060F6B" w:rsidRPr="001D76FB" w:rsidRDefault="00D646D4" w:rsidP="00AF6B57">
      <w:pPr>
        <w:autoSpaceDE w:val="0"/>
        <w:autoSpaceDN w:val="0"/>
        <w:adjustRightInd w:val="0"/>
        <w:spacing w:after="120"/>
        <w:ind w:left="720" w:hanging="360"/>
        <w:jc w:val="both"/>
        <w:rPr>
          <w:rFonts w:ascii="Verdana" w:eastAsia="MS Mincho" w:hAnsi="Verdana" w:cs="Calibri"/>
          <w:color w:val="000000"/>
          <w:sz w:val="22"/>
          <w:szCs w:val="22"/>
        </w:rPr>
      </w:pPr>
      <w:r>
        <w:rPr>
          <w:rFonts w:ascii="Verdana" w:hAnsi="Verdana"/>
          <w:color w:val="000000"/>
          <w:sz w:val="22"/>
        </w:rPr>
        <w:t>b) Érintett tételek elkülönítése.</w:t>
      </w:r>
    </w:p>
    <w:p w:rsidR="00060F6B" w:rsidRPr="001D76FB" w:rsidRDefault="00060F6B" w:rsidP="00AF6B57">
      <w:pPr>
        <w:autoSpaceDE w:val="0"/>
        <w:autoSpaceDN w:val="0"/>
        <w:adjustRightInd w:val="0"/>
        <w:spacing w:after="120"/>
        <w:ind w:left="720" w:hanging="360"/>
        <w:jc w:val="both"/>
        <w:rPr>
          <w:rFonts w:ascii="Verdana" w:eastAsia="MS Mincho" w:hAnsi="Verdana" w:cs="Calibri"/>
          <w:color w:val="000000"/>
          <w:sz w:val="22"/>
          <w:szCs w:val="22"/>
        </w:rPr>
      </w:pPr>
      <w:r>
        <w:rPr>
          <w:rFonts w:ascii="Verdana" w:hAnsi="Verdana"/>
          <w:color w:val="000000"/>
          <w:sz w:val="22"/>
        </w:rPr>
        <w:t>c) Termékek eltávolítására vonatkozó rendelkezés, ahol szükséges.</w:t>
      </w:r>
    </w:p>
    <w:p w:rsidR="00AF6B57" w:rsidRPr="001D76FB" w:rsidRDefault="001B2E25" w:rsidP="00AF6B57">
      <w:pPr>
        <w:autoSpaceDE w:val="0"/>
        <w:autoSpaceDN w:val="0"/>
        <w:adjustRightInd w:val="0"/>
        <w:spacing w:after="120"/>
        <w:ind w:left="720" w:hanging="360"/>
        <w:jc w:val="both"/>
        <w:rPr>
          <w:rFonts w:ascii="Verdana" w:eastAsia="MS Mincho" w:hAnsi="Verdana" w:cs="Calibri"/>
          <w:color w:val="000000"/>
          <w:sz w:val="22"/>
          <w:szCs w:val="22"/>
        </w:rPr>
      </w:pPr>
      <w:r>
        <w:rPr>
          <w:rFonts w:ascii="Verdana" w:hAnsi="Verdana"/>
          <w:color w:val="000000"/>
          <w:sz w:val="22"/>
        </w:rPr>
        <w:t>d) Nem</w:t>
      </w:r>
      <w:r>
        <w:rPr>
          <w:rFonts w:ascii="Calibri" w:hAnsi="Calibri"/>
          <w:color w:val="000000"/>
          <w:sz w:val="22"/>
        </w:rPr>
        <w:t xml:space="preserve"> </w:t>
      </w:r>
      <w:r>
        <w:rPr>
          <w:rFonts w:ascii="Verdana" w:hAnsi="Verdana"/>
          <w:color w:val="000000"/>
          <w:sz w:val="22"/>
        </w:rPr>
        <w:t xml:space="preserve">megfelelőség kiváltó okának kiértékelése. </w:t>
      </w:r>
    </w:p>
    <w:p w:rsidR="00D646D4" w:rsidRPr="001D76FB" w:rsidRDefault="00D646D4" w:rsidP="00AF6B57">
      <w:pPr>
        <w:autoSpaceDE w:val="0"/>
        <w:autoSpaceDN w:val="0"/>
        <w:adjustRightInd w:val="0"/>
        <w:spacing w:after="120"/>
        <w:ind w:left="720" w:hanging="360"/>
        <w:jc w:val="both"/>
        <w:rPr>
          <w:rFonts w:ascii="Verdana" w:eastAsia="MS Mincho" w:hAnsi="Verdana" w:cs="Calibri"/>
          <w:color w:val="000000"/>
          <w:sz w:val="22"/>
          <w:szCs w:val="22"/>
        </w:rPr>
      </w:pPr>
      <w:r>
        <w:rPr>
          <w:rFonts w:ascii="Verdana" w:hAnsi="Verdana"/>
          <w:color w:val="000000"/>
          <w:sz w:val="22"/>
        </w:rPr>
        <w:t>e) Nem megfelelősség dokumentálása, kiváltó ok elemzése, kiigazító intézkedések és hitelesítés.</w:t>
      </w:r>
    </w:p>
    <w:p w:rsidR="00AF6B57" w:rsidRPr="001D76FB" w:rsidRDefault="00D646D4" w:rsidP="00AF6B57">
      <w:pPr>
        <w:autoSpaceDE w:val="0"/>
        <w:autoSpaceDN w:val="0"/>
        <w:adjustRightInd w:val="0"/>
        <w:spacing w:after="120"/>
        <w:ind w:left="720" w:hanging="360"/>
        <w:jc w:val="both"/>
        <w:rPr>
          <w:rFonts w:ascii="Verdana" w:eastAsia="MS Mincho" w:hAnsi="Verdana" w:cs="Calibri"/>
          <w:color w:val="000000"/>
          <w:sz w:val="22"/>
          <w:szCs w:val="22"/>
        </w:rPr>
      </w:pPr>
      <w:r>
        <w:rPr>
          <w:rFonts w:ascii="Verdana" w:hAnsi="Verdana"/>
          <w:color w:val="000000"/>
          <w:sz w:val="22"/>
        </w:rPr>
        <w:t xml:space="preserve">f) Érintett felek belső információinak rögzítése. </w:t>
      </w:r>
    </w:p>
    <w:p w:rsidR="00AF6B57" w:rsidRPr="001D76FB" w:rsidRDefault="00AF6B57" w:rsidP="00AF6B57">
      <w:pPr>
        <w:autoSpaceDE w:val="0"/>
        <w:autoSpaceDN w:val="0"/>
        <w:adjustRightInd w:val="0"/>
        <w:rPr>
          <w:rFonts w:ascii="Verdana" w:eastAsia="MS Mincho" w:hAnsi="Verdana" w:cs="Calibri"/>
          <w:color w:val="000000"/>
          <w:sz w:val="22"/>
          <w:szCs w:val="22"/>
        </w:rPr>
      </w:pPr>
    </w:p>
    <w:p w:rsidR="00AF6B57" w:rsidRDefault="00AF6B57" w:rsidP="00AF6B57">
      <w:pPr>
        <w:autoSpaceDE w:val="0"/>
        <w:autoSpaceDN w:val="0"/>
        <w:adjustRightInd w:val="0"/>
        <w:spacing w:after="120"/>
        <w:jc w:val="both"/>
        <w:rPr>
          <w:rFonts w:ascii="Verdana" w:eastAsia="MS Mincho" w:hAnsi="Verdana" w:cs="Calibri"/>
          <w:color w:val="000000"/>
          <w:sz w:val="22"/>
          <w:szCs w:val="22"/>
        </w:rPr>
      </w:pPr>
      <w:r>
        <w:rPr>
          <w:rFonts w:ascii="Verdana" w:hAnsi="Verdana"/>
          <w:color w:val="000000"/>
          <w:sz w:val="22"/>
        </w:rPr>
        <w:t>A nem</w:t>
      </w:r>
      <w:r>
        <w:rPr>
          <w:rFonts w:ascii="Calibri" w:hAnsi="Calibri"/>
          <w:color w:val="000000"/>
          <w:sz w:val="22"/>
        </w:rPr>
        <w:t xml:space="preserve"> </w:t>
      </w:r>
      <w:r>
        <w:rPr>
          <w:rFonts w:ascii="Verdana" w:hAnsi="Verdana"/>
          <w:color w:val="000000"/>
          <w:sz w:val="22"/>
        </w:rPr>
        <w:t xml:space="preserve">megfelelő termék felülvizsgálatához és eltávolításához kapcsolódó felelősséget meg kell határozni. </w:t>
      </w:r>
    </w:p>
    <w:p w:rsidR="005C350C" w:rsidRDefault="005C350C" w:rsidP="00AF6B57">
      <w:pPr>
        <w:autoSpaceDE w:val="0"/>
        <w:autoSpaceDN w:val="0"/>
        <w:adjustRightInd w:val="0"/>
        <w:spacing w:after="120"/>
        <w:jc w:val="both"/>
        <w:rPr>
          <w:rFonts w:ascii="Verdana" w:eastAsia="MS Mincho" w:hAnsi="Verdana" w:cs="Calibri"/>
          <w:color w:val="000000"/>
          <w:sz w:val="22"/>
          <w:szCs w:val="22"/>
        </w:rPr>
      </w:pPr>
    </w:p>
    <w:p w:rsidR="005C350C" w:rsidRPr="00B44493" w:rsidRDefault="005C350C" w:rsidP="005C350C">
      <w:pPr>
        <w:autoSpaceDE w:val="0"/>
        <w:autoSpaceDN w:val="0"/>
        <w:adjustRightInd w:val="0"/>
        <w:spacing w:after="120"/>
        <w:jc w:val="both"/>
        <w:rPr>
          <w:rFonts w:ascii="Verdana" w:eastAsia="MS Mincho" w:hAnsi="Verdana" w:cs="Calibri"/>
          <w:color w:val="000000"/>
          <w:sz w:val="22"/>
          <w:szCs w:val="22"/>
        </w:rPr>
      </w:pPr>
      <w:r>
        <w:rPr>
          <w:rFonts w:ascii="Verdana" w:hAnsi="Verdana"/>
          <w:color w:val="000000"/>
          <w:sz w:val="22"/>
        </w:rPr>
        <w:t>Konkrét szennyező anyagokkal a törvényi határértékeket meghaladóan szennyezett takarmány-alapanyag tétel nem keverhető össze más takarmány-alapanyag tételekkel a szennyeződés felhígítása érdekében.</w:t>
      </w:r>
    </w:p>
    <w:p w:rsidR="005C350C" w:rsidRPr="00B44493" w:rsidRDefault="005C350C" w:rsidP="00AF6B57">
      <w:pPr>
        <w:autoSpaceDE w:val="0"/>
        <w:autoSpaceDN w:val="0"/>
        <w:adjustRightInd w:val="0"/>
        <w:spacing w:after="120"/>
        <w:jc w:val="both"/>
        <w:rPr>
          <w:rFonts w:ascii="Verdana" w:eastAsia="MS Mincho" w:hAnsi="Verdana" w:cs="Calibri"/>
          <w:color w:val="000000"/>
          <w:sz w:val="22"/>
          <w:szCs w:val="22"/>
        </w:rPr>
      </w:pPr>
    </w:p>
    <w:p w:rsidR="00AF6B57" w:rsidRPr="00B44493" w:rsidRDefault="00AF6B57" w:rsidP="00AF6B57">
      <w:pPr>
        <w:autoSpaceDE w:val="0"/>
        <w:autoSpaceDN w:val="0"/>
        <w:adjustRightInd w:val="0"/>
        <w:spacing w:after="120"/>
        <w:jc w:val="both"/>
        <w:rPr>
          <w:rFonts w:ascii="Verdana" w:eastAsia="MS Mincho" w:hAnsi="Verdana" w:cs="Calibri"/>
          <w:color w:val="000000"/>
          <w:sz w:val="22"/>
          <w:szCs w:val="22"/>
        </w:rPr>
      </w:pPr>
      <w:r>
        <w:rPr>
          <w:rFonts w:ascii="Verdana" w:hAnsi="Verdana"/>
          <w:color w:val="000000"/>
          <w:sz w:val="22"/>
        </w:rPr>
        <w:t>A nem</w:t>
      </w:r>
      <w:r>
        <w:rPr>
          <w:rFonts w:ascii="Calibri" w:hAnsi="Calibri"/>
          <w:color w:val="000000"/>
          <w:sz w:val="22"/>
        </w:rPr>
        <w:t xml:space="preserve"> </w:t>
      </w:r>
      <w:r>
        <w:rPr>
          <w:rFonts w:ascii="Verdana" w:hAnsi="Verdana"/>
          <w:color w:val="000000"/>
          <w:sz w:val="22"/>
        </w:rPr>
        <w:t xml:space="preserve">megfelelő termékeket a dokumentált eljárásokkal összhangban kell felülvizsgálni, és a következő lépések egyikét kell megtenni: </w:t>
      </w:r>
    </w:p>
    <w:p w:rsidR="007C7004" w:rsidRPr="00B44493" w:rsidRDefault="007C7004" w:rsidP="005A7413">
      <w:pPr>
        <w:numPr>
          <w:ilvl w:val="0"/>
          <w:numId w:val="47"/>
        </w:numPr>
        <w:autoSpaceDE w:val="0"/>
        <w:autoSpaceDN w:val="0"/>
        <w:adjustRightInd w:val="0"/>
        <w:spacing w:after="120"/>
        <w:jc w:val="both"/>
        <w:rPr>
          <w:rFonts w:ascii="Verdana" w:eastAsia="MS Mincho" w:hAnsi="Verdana" w:cs="Calibri"/>
          <w:color w:val="000000"/>
          <w:sz w:val="22"/>
          <w:szCs w:val="22"/>
        </w:rPr>
      </w:pPr>
      <w:r>
        <w:rPr>
          <w:rFonts w:ascii="Verdana" w:hAnsi="Verdana"/>
          <w:color w:val="000000"/>
          <w:sz w:val="22"/>
        </w:rPr>
        <w:t>Elutasítás, visszaküldés a beszállítónak</w:t>
      </w:r>
    </w:p>
    <w:p w:rsidR="007C7004" w:rsidRPr="00B44493" w:rsidRDefault="007C7004" w:rsidP="005A7413">
      <w:pPr>
        <w:numPr>
          <w:ilvl w:val="0"/>
          <w:numId w:val="47"/>
        </w:numPr>
        <w:autoSpaceDE w:val="0"/>
        <w:autoSpaceDN w:val="0"/>
        <w:adjustRightInd w:val="0"/>
        <w:spacing w:after="120"/>
        <w:jc w:val="both"/>
        <w:rPr>
          <w:rFonts w:ascii="Verdana" w:eastAsia="MS Mincho" w:hAnsi="Verdana" w:cs="Calibri"/>
          <w:color w:val="000000"/>
          <w:sz w:val="22"/>
          <w:szCs w:val="22"/>
        </w:rPr>
      </w:pPr>
      <w:r>
        <w:rPr>
          <w:rFonts w:ascii="Verdana" w:hAnsi="Verdana"/>
          <w:color w:val="000000"/>
          <w:sz w:val="22"/>
        </w:rPr>
        <w:t>Átdolgozás (lásd az átdolgozást a</w:t>
      </w:r>
      <w:r w:rsidR="00795D4D">
        <w:rPr>
          <w:rFonts w:ascii="Verdana" w:hAnsi="Verdana"/>
          <w:color w:val="000000"/>
          <w:sz w:val="22"/>
        </w:rPr>
        <w:t xml:space="preserve"> </w:t>
      </w:r>
      <w:hyperlink w:anchor="rework" w:history="1">
        <w:r w:rsidRPr="00F46B6D">
          <w:rPr>
            <w:rStyle w:val="Hyperlink"/>
            <w:rFonts w:ascii="Verdana" w:hAnsi="Verdana"/>
            <w:sz w:val="22"/>
          </w:rPr>
          <w:t>4.3.5. cikkben</w:t>
        </w:r>
      </w:hyperlink>
      <w:r>
        <w:rPr>
          <w:rFonts w:ascii="Verdana" w:hAnsi="Verdana"/>
          <w:color w:val="000000"/>
          <w:sz w:val="22"/>
        </w:rPr>
        <w:t>).</w:t>
      </w:r>
    </w:p>
    <w:p w:rsidR="001C2266" w:rsidRPr="00B44493" w:rsidRDefault="00CC6ACB" w:rsidP="005A7413">
      <w:pPr>
        <w:numPr>
          <w:ilvl w:val="0"/>
          <w:numId w:val="47"/>
        </w:numPr>
        <w:autoSpaceDE w:val="0"/>
        <w:autoSpaceDN w:val="0"/>
        <w:adjustRightInd w:val="0"/>
        <w:spacing w:after="120"/>
        <w:jc w:val="both"/>
        <w:rPr>
          <w:rFonts w:ascii="Verdana" w:hAnsi="Verdana"/>
          <w:sz w:val="22"/>
          <w:szCs w:val="22"/>
        </w:rPr>
      </w:pPr>
      <w:r>
        <w:rPr>
          <w:rFonts w:ascii="Verdana" w:hAnsi="Verdana"/>
          <w:sz w:val="22"/>
        </w:rPr>
        <w:t>Újrabesorolás (pl. ipari felhasználásra szánt termékként).</w:t>
      </w:r>
    </w:p>
    <w:p w:rsidR="00CC6ACB" w:rsidRPr="00B44493" w:rsidRDefault="001C2266" w:rsidP="005A7413">
      <w:pPr>
        <w:numPr>
          <w:ilvl w:val="0"/>
          <w:numId w:val="47"/>
        </w:numPr>
        <w:autoSpaceDE w:val="0"/>
        <w:autoSpaceDN w:val="0"/>
        <w:adjustRightInd w:val="0"/>
        <w:spacing w:after="120"/>
        <w:jc w:val="both"/>
        <w:rPr>
          <w:rFonts w:ascii="Verdana" w:hAnsi="Verdana"/>
          <w:sz w:val="22"/>
          <w:szCs w:val="22"/>
        </w:rPr>
      </w:pPr>
      <w:r>
        <w:rPr>
          <w:rFonts w:ascii="Verdana" w:hAnsi="Verdana"/>
          <w:sz w:val="22"/>
        </w:rPr>
        <w:t>Felmentés (takarmánybiztonsági kérdés esetén nem).</w:t>
      </w:r>
    </w:p>
    <w:p w:rsidR="00AF6B57" w:rsidRDefault="00D646D4" w:rsidP="005A7413">
      <w:pPr>
        <w:numPr>
          <w:ilvl w:val="0"/>
          <w:numId w:val="47"/>
        </w:numPr>
        <w:autoSpaceDE w:val="0"/>
        <w:autoSpaceDN w:val="0"/>
        <w:adjustRightInd w:val="0"/>
        <w:spacing w:after="120"/>
        <w:jc w:val="both"/>
        <w:rPr>
          <w:rFonts w:ascii="Verdana" w:eastAsia="MS Mincho" w:hAnsi="Verdana" w:cs="Calibri"/>
          <w:color w:val="000000"/>
          <w:sz w:val="22"/>
          <w:szCs w:val="22"/>
        </w:rPr>
      </w:pPr>
      <w:r>
        <w:rPr>
          <w:rFonts w:ascii="Verdana" w:hAnsi="Verdana"/>
          <w:color w:val="000000"/>
          <w:sz w:val="22"/>
        </w:rPr>
        <w:t xml:space="preserve">Selejtezés és azt követő megsemmisítés vagy eltávolítás a hulladékkezelési eljárások szerint (lásd: </w:t>
      </w:r>
      <w:hyperlink w:anchor="Waste_control" w:history="1">
        <w:r w:rsidRPr="00F46B6D">
          <w:rPr>
            <w:rStyle w:val="Hyperlink"/>
            <w:rFonts w:ascii="Verdana" w:hAnsi="Verdana"/>
            <w:sz w:val="22"/>
          </w:rPr>
          <w:t>4.2.8. cikk</w:t>
        </w:r>
      </w:hyperlink>
      <w:r>
        <w:rPr>
          <w:rFonts w:ascii="Verdana" w:hAnsi="Verdana"/>
          <w:color w:val="000000"/>
          <w:sz w:val="22"/>
        </w:rPr>
        <w:t xml:space="preserve">). </w:t>
      </w:r>
    </w:p>
    <w:p w:rsidR="00376598" w:rsidRPr="001D76FB" w:rsidRDefault="00376598" w:rsidP="00AF6B57">
      <w:pPr>
        <w:autoSpaceDE w:val="0"/>
        <w:autoSpaceDN w:val="0"/>
        <w:adjustRightInd w:val="0"/>
        <w:spacing w:after="120"/>
        <w:ind w:left="720" w:hanging="360"/>
        <w:jc w:val="both"/>
        <w:rPr>
          <w:rFonts w:ascii="Verdana" w:eastAsia="MS Mincho" w:hAnsi="Verdana" w:cs="Calibri"/>
          <w:color w:val="000000"/>
          <w:sz w:val="22"/>
          <w:szCs w:val="22"/>
        </w:rPr>
      </w:pPr>
    </w:p>
    <w:p w:rsidR="00AF6B57" w:rsidRPr="001D76FB" w:rsidRDefault="00AF6B57" w:rsidP="00AF6B57">
      <w:pPr>
        <w:autoSpaceDE w:val="0"/>
        <w:autoSpaceDN w:val="0"/>
        <w:adjustRightInd w:val="0"/>
        <w:spacing w:after="120"/>
        <w:ind w:left="720" w:hanging="360"/>
        <w:jc w:val="both"/>
        <w:rPr>
          <w:rFonts w:ascii="Verdana" w:eastAsia="MS Mincho" w:hAnsi="Verdana" w:cs="Calibri"/>
          <w:color w:val="000000"/>
          <w:sz w:val="22"/>
          <w:szCs w:val="22"/>
        </w:rPr>
      </w:pPr>
      <w:r>
        <w:rPr>
          <w:rFonts w:ascii="Verdana" w:hAnsi="Verdana"/>
          <w:color w:val="000000"/>
          <w:sz w:val="22"/>
        </w:rPr>
        <w:t xml:space="preserve"> </w:t>
      </w:r>
    </w:p>
    <w:p w:rsidR="00AF6B57" w:rsidRPr="00200B86" w:rsidRDefault="00A42770" w:rsidP="008B7B32">
      <w:pPr>
        <w:pStyle w:val="Heading3"/>
      </w:pPr>
      <w:bookmarkStart w:id="192" w:name="_Toc400033178"/>
      <w:bookmarkStart w:id="193" w:name="_Toc436399312"/>
      <w:r>
        <w:t xml:space="preserve">4.4.5. </w:t>
      </w:r>
      <w:bookmarkStart w:id="194" w:name="Crisis_management"/>
      <w:r>
        <w:t xml:space="preserve">Válságkezelés </w:t>
      </w:r>
      <w:bookmarkEnd w:id="194"/>
      <w:r>
        <w:t>– biztonsági okokból végzett bevonás és visszahívás</w:t>
      </w:r>
      <w:bookmarkEnd w:id="192"/>
      <w:bookmarkEnd w:id="193"/>
      <w:r>
        <w:t xml:space="preserve">  </w:t>
      </w:r>
    </w:p>
    <w:p w:rsidR="00D646D4" w:rsidRPr="001D76FB" w:rsidRDefault="00D646D4" w:rsidP="003910AE">
      <w:pPr>
        <w:jc w:val="both"/>
        <w:rPr>
          <w:rFonts w:ascii="Verdana" w:hAnsi="Verdana"/>
          <w:sz w:val="22"/>
          <w:szCs w:val="22"/>
          <w:u w:val="single"/>
        </w:rPr>
      </w:pPr>
    </w:p>
    <w:p w:rsidR="006717C8" w:rsidRPr="00B44493" w:rsidRDefault="006717C8" w:rsidP="0058796A">
      <w:pPr>
        <w:jc w:val="both"/>
        <w:rPr>
          <w:rFonts w:ascii="Verdana" w:hAnsi="Verdana" w:cs="Arial"/>
          <w:sz w:val="22"/>
          <w:szCs w:val="22"/>
        </w:rPr>
      </w:pPr>
      <w:r>
        <w:rPr>
          <w:rFonts w:ascii="Verdana" w:hAnsi="Verdana"/>
          <w:sz w:val="22"/>
        </w:rPr>
        <w:t>A vezetőség olyan dokumentált bevonási és visszahívási eljárást valósít meg, amely biztosítja az ügyfelek és szabályozó hatóságok időbeli tájékoztatását, amennyiben a takarmány-alapanyagok biztonságára bármiféle rendellenesség káros hatást gyakorolhatna, a 178/2002/EK rendelet 20. cikke értelmében.</w:t>
      </w:r>
    </w:p>
    <w:p w:rsidR="00B04C79" w:rsidRPr="00B44493" w:rsidRDefault="00B04C79" w:rsidP="0058796A">
      <w:pPr>
        <w:jc w:val="both"/>
        <w:rPr>
          <w:rFonts w:ascii="Verdana" w:hAnsi="Verdana" w:cs="Arial"/>
          <w:sz w:val="22"/>
          <w:szCs w:val="22"/>
        </w:rPr>
      </w:pPr>
    </w:p>
    <w:p w:rsidR="006717C8" w:rsidRPr="00B44493" w:rsidRDefault="006717C8" w:rsidP="0058796A">
      <w:pPr>
        <w:autoSpaceDE w:val="0"/>
        <w:autoSpaceDN w:val="0"/>
        <w:adjustRightInd w:val="0"/>
        <w:jc w:val="both"/>
        <w:rPr>
          <w:rFonts w:ascii="Verdana" w:eastAsia="MS Mincho" w:hAnsi="Verdana" w:cs="Arial"/>
          <w:color w:val="000000"/>
          <w:sz w:val="22"/>
          <w:szCs w:val="22"/>
        </w:rPr>
      </w:pPr>
      <w:r>
        <w:rPr>
          <w:rFonts w:ascii="Verdana" w:hAnsi="Verdana"/>
          <w:color w:val="000000"/>
          <w:sz w:val="22"/>
        </w:rPr>
        <w:t>Ha a vezetőség úgy látja, vagy oka van azt hinni, hogy egy általa gyártott, feldolgozott vagy készített takarmány-alapanyag nem felel meg a takarmánybiztonsági követelményeknek, azonnal bevonási eljárást köteles kezdeményezni</w:t>
      </w:r>
      <w:r>
        <w:rPr>
          <w:rFonts w:ascii="Verdana" w:hAnsi="Verdana"/>
          <w:sz w:val="22"/>
        </w:rPr>
        <w:t xml:space="preserve">, és ha szükséges, a takarmány-alapanyag felhasználóitól </w:t>
      </w:r>
      <w:r>
        <w:rPr>
          <w:rFonts w:ascii="Verdana" w:hAnsi="Verdana"/>
          <w:color w:val="000000"/>
          <w:sz w:val="22"/>
        </w:rPr>
        <w:t xml:space="preserve">, a piacról visszahívja a kérdéses takarmányt, és erről értesíti az illetékes hatóságokat. </w:t>
      </w:r>
    </w:p>
    <w:p w:rsidR="006717C8" w:rsidRPr="00B44493" w:rsidRDefault="006717C8" w:rsidP="006717C8">
      <w:pPr>
        <w:autoSpaceDE w:val="0"/>
        <w:autoSpaceDN w:val="0"/>
        <w:adjustRightInd w:val="0"/>
        <w:rPr>
          <w:rFonts w:ascii="Verdana" w:eastAsia="MS Mincho" w:hAnsi="Verdana" w:cs="Arial"/>
          <w:color w:val="000000"/>
          <w:sz w:val="22"/>
          <w:szCs w:val="22"/>
        </w:rPr>
      </w:pPr>
    </w:p>
    <w:p w:rsidR="006717C8" w:rsidRPr="00B44493" w:rsidRDefault="006717C8" w:rsidP="006717C8">
      <w:pPr>
        <w:autoSpaceDE w:val="0"/>
        <w:autoSpaceDN w:val="0"/>
        <w:adjustRightInd w:val="0"/>
        <w:rPr>
          <w:rFonts w:ascii="Verdana" w:hAnsi="Verdana" w:cs="Arial"/>
          <w:sz w:val="22"/>
          <w:szCs w:val="22"/>
        </w:rPr>
      </w:pPr>
    </w:p>
    <w:p w:rsidR="006717C8" w:rsidRPr="006717C8" w:rsidRDefault="006717C8" w:rsidP="0058796A">
      <w:pPr>
        <w:autoSpaceDE w:val="0"/>
        <w:autoSpaceDN w:val="0"/>
        <w:adjustRightInd w:val="0"/>
        <w:jc w:val="both"/>
        <w:rPr>
          <w:rFonts w:ascii="Verdana" w:eastAsia="MS Mincho" w:hAnsi="Verdana" w:cs="Arial"/>
          <w:color w:val="000000"/>
          <w:sz w:val="22"/>
          <w:szCs w:val="22"/>
        </w:rPr>
      </w:pPr>
      <w:r>
        <w:rPr>
          <w:rFonts w:ascii="Verdana" w:hAnsi="Verdana"/>
          <w:sz w:val="22"/>
        </w:rPr>
        <w:t>A vállalkozó köteles megtenni az alábbi intézkedéseket:</w:t>
      </w:r>
    </w:p>
    <w:p w:rsidR="006717C8" w:rsidRPr="006717C8" w:rsidRDefault="006717C8" w:rsidP="0058796A">
      <w:pPr>
        <w:autoSpaceDE w:val="0"/>
        <w:autoSpaceDN w:val="0"/>
        <w:adjustRightInd w:val="0"/>
        <w:jc w:val="both"/>
        <w:rPr>
          <w:rFonts w:ascii="Verdana" w:eastAsia="MS Mincho" w:hAnsi="Verdana" w:cs="Arial"/>
          <w:color w:val="000000"/>
          <w:sz w:val="22"/>
          <w:szCs w:val="22"/>
        </w:rPr>
      </w:pPr>
    </w:p>
    <w:p w:rsidR="006717C8" w:rsidRPr="00B44493" w:rsidRDefault="006717C8" w:rsidP="005A7413">
      <w:pPr>
        <w:numPr>
          <w:ilvl w:val="0"/>
          <w:numId w:val="31"/>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A bevonás és visszahívás folyamatát dokumentálni kell. </w:t>
      </w:r>
    </w:p>
    <w:p w:rsidR="006717C8" w:rsidRPr="00B44493" w:rsidRDefault="006717C8" w:rsidP="005A7413">
      <w:pPr>
        <w:numPr>
          <w:ilvl w:val="0"/>
          <w:numId w:val="31"/>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Meg kell határozni a vevők és szabályozó hatóságok értesítésére vonatkozó felelősséget.</w:t>
      </w:r>
    </w:p>
    <w:p w:rsidR="006717C8" w:rsidRPr="00B44493" w:rsidRDefault="006717C8" w:rsidP="005A7413">
      <w:pPr>
        <w:numPr>
          <w:ilvl w:val="0"/>
          <w:numId w:val="31"/>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A vállalkozáson belül meg kell határozni a termék bevonására és visszahívására/visszahívásaira vonatkozó felelősségeket. </w:t>
      </w:r>
    </w:p>
    <w:p w:rsidR="006717C8" w:rsidRPr="00B44493" w:rsidRDefault="006717C8" w:rsidP="005A7413">
      <w:pPr>
        <w:numPr>
          <w:ilvl w:val="0"/>
          <w:numId w:val="31"/>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Válság esetén elérhetőséget kell biztosítani a hét minden napján, a nap minden órájában.</w:t>
      </w:r>
    </w:p>
    <w:p w:rsidR="006717C8" w:rsidRPr="00B44493" w:rsidRDefault="006717C8" w:rsidP="005A7413">
      <w:pPr>
        <w:numPr>
          <w:ilvl w:val="0"/>
          <w:numId w:val="31"/>
        </w:numPr>
        <w:autoSpaceDE w:val="0"/>
        <w:autoSpaceDN w:val="0"/>
        <w:adjustRightInd w:val="0"/>
        <w:spacing w:after="120"/>
        <w:jc w:val="both"/>
        <w:rPr>
          <w:rFonts w:ascii="Verdana" w:eastAsia="MS Mincho" w:hAnsi="Verdana" w:cs="Arial"/>
          <w:color w:val="000000"/>
          <w:sz w:val="22"/>
          <w:szCs w:val="22"/>
        </w:rPr>
      </w:pPr>
      <w:r>
        <w:rPr>
          <w:rFonts w:ascii="Verdana" w:hAnsi="Verdana"/>
          <w:sz w:val="22"/>
        </w:rPr>
        <w:t>Minden érintett kapcsolattartót (beleértve minden beszállítót, vevőt és az illetékes hatóságokat) listázni kell és folyamatosan tájékoztatni.</w:t>
      </w:r>
    </w:p>
    <w:p w:rsidR="006717C8" w:rsidRPr="006717C8" w:rsidRDefault="006717C8" w:rsidP="0058796A">
      <w:pPr>
        <w:autoSpaceDE w:val="0"/>
        <w:autoSpaceDN w:val="0"/>
        <w:adjustRightInd w:val="0"/>
        <w:spacing w:after="120"/>
        <w:ind w:left="720"/>
        <w:jc w:val="both"/>
        <w:rPr>
          <w:rFonts w:ascii="Verdana" w:hAnsi="Verdana" w:cs="Arial"/>
          <w:sz w:val="22"/>
          <w:szCs w:val="22"/>
        </w:rPr>
      </w:pPr>
    </w:p>
    <w:p w:rsidR="006717C8" w:rsidRPr="006717C8" w:rsidRDefault="006717C8" w:rsidP="0058796A">
      <w:pPr>
        <w:autoSpaceDE w:val="0"/>
        <w:autoSpaceDN w:val="0"/>
        <w:adjustRightInd w:val="0"/>
        <w:spacing w:after="120"/>
        <w:jc w:val="both"/>
        <w:rPr>
          <w:rFonts w:ascii="Verdana" w:eastAsia="MS Mincho" w:hAnsi="Verdana" w:cs="Arial"/>
          <w:color w:val="000000"/>
          <w:sz w:val="22"/>
          <w:szCs w:val="22"/>
        </w:rPr>
      </w:pPr>
      <w:r>
        <w:rPr>
          <w:rFonts w:ascii="Verdana" w:hAnsi="Verdana"/>
          <w:sz w:val="22"/>
        </w:rPr>
        <w:t xml:space="preserve">A nem biztonságosnak ítélt takarmány-alapanyagokat nem megfelelő termékként kell kezelni (lásd: </w:t>
      </w:r>
      <w:hyperlink w:anchor="Control_non_conforming_product" w:history="1">
        <w:r w:rsidRPr="00F46B6D">
          <w:rPr>
            <w:rStyle w:val="Hyperlink"/>
            <w:rFonts w:ascii="Verdana" w:hAnsi="Verdana"/>
            <w:sz w:val="22"/>
          </w:rPr>
          <w:t>4.4.4. cikk</w:t>
        </w:r>
      </w:hyperlink>
      <w:r>
        <w:rPr>
          <w:rFonts w:ascii="Verdana" w:hAnsi="Verdana"/>
          <w:sz w:val="22"/>
        </w:rPr>
        <w:t>).</w:t>
      </w:r>
    </w:p>
    <w:p w:rsidR="006717C8" w:rsidRPr="006717C8" w:rsidRDefault="006717C8" w:rsidP="0058796A">
      <w:pPr>
        <w:autoSpaceDE w:val="0"/>
        <w:autoSpaceDN w:val="0"/>
        <w:adjustRightInd w:val="0"/>
        <w:spacing w:after="120"/>
        <w:jc w:val="both"/>
        <w:rPr>
          <w:rFonts w:ascii="Verdana" w:eastAsia="MS Mincho" w:hAnsi="Verdana" w:cs="Arial"/>
          <w:color w:val="000000"/>
          <w:sz w:val="22"/>
          <w:szCs w:val="22"/>
        </w:rPr>
      </w:pPr>
      <w:r>
        <w:rPr>
          <w:rFonts w:ascii="Verdana" w:hAnsi="Verdana"/>
          <w:sz w:val="22"/>
        </w:rPr>
        <w:t xml:space="preserve">Érvényessége biztosítása céljából a visszahívási eljárást évente szimuláció során kell tesztelni. </w:t>
      </w:r>
    </w:p>
    <w:p w:rsidR="005C350C" w:rsidRPr="009F2E1D" w:rsidRDefault="00535753" w:rsidP="005C350C">
      <w:pPr>
        <w:pStyle w:val="Heading3"/>
        <w:rPr>
          <w:rStyle w:val="Hyperlink"/>
          <w:color w:val="1F497D" w:themeColor="text2"/>
          <w:u w:val="none"/>
        </w:rPr>
      </w:pPr>
      <w:bookmarkStart w:id="195" w:name="_Toc400033179"/>
      <w:r>
        <w:br w:type="page"/>
      </w:r>
      <w:bookmarkStart w:id="196" w:name="_Toc352150429"/>
      <w:bookmarkStart w:id="197" w:name="_Toc436399313"/>
      <w:r>
        <w:rPr>
          <w:rStyle w:val="Hyperlink"/>
          <w:color w:val="1F497D" w:themeColor="text2"/>
          <w:u w:val="none"/>
        </w:rPr>
        <w:lastRenderedPageBreak/>
        <w:t xml:space="preserve">4.4.6. </w:t>
      </w:r>
      <w:bookmarkStart w:id="198" w:name="Internal_audits"/>
      <w:r>
        <w:rPr>
          <w:rStyle w:val="Hyperlink"/>
          <w:color w:val="1F497D" w:themeColor="text2"/>
          <w:u w:val="none"/>
        </w:rPr>
        <w:t>Belső ellenőrzések</w:t>
      </w:r>
      <w:bookmarkEnd w:id="195"/>
      <w:bookmarkEnd w:id="196"/>
      <w:bookmarkEnd w:id="197"/>
      <w:bookmarkEnd w:id="198"/>
    </w:p>
    <w:p w:rsidR="005C350C" w:rsidRPr="001D76FB" w:rsidRDefault="005C350C" w:rsidP="005C350C">
      <w:pPr>
        <w:autoSpaceDE w:val="0"/>
        <w:autoSpaceDN w:val="0"/>
        <w:adjustRightInd w:val="0"/>
        <w:jc w:val="both"/>
        <w:rPr>
          <w:rFonts w:ascii="Verdana" w:eastAsia="MS Mincho" w:hAnsi="Verdana" w:cs="ArialMT"/>
          <w:sz w:val="22"/>
          <w:szCs w:val="22"/>
        </w:rPr>
      </w:pPr>
    </w:p>
    <w:p w:rsidR="005C350C" w:rsidRPr="006717C8" w:rsidRDefault="005C350C" w:rsidP="005C350C">
      <w:pPr>
        <w:autoSpaceDE w:val="0"/>
        <w:autoSpaceDN w:val="0"/>
        <w:adjustRightInd w:val="0"/>
        <w:jc w:val="both"/>
        <w:rPr>
          <w:rFonts w:ascii="Verdana" w:eastAsia="MS Mincho" w:hAnsi="Verdana" w:cs="Arial"/>
          <w:sz w:val="22"/>
          <w:szCs w:val="22"/>
        </w:rPr>
      </w:pPr>
      <w:r>
        <w:rPr>
          <w:rFonts w:ascii="Verdana" w:hAnsi="Verdana"/>
          <w:sz w:val="22"/>
        </w:rPr>
        <w:t>A vezetőség köteles biztosítani a belső ellenőrzések évenkénti elvégzését, figyelembe véve minden vonatkozó folyamatot annak igazolása érdekében, hogy a takarmánybiztonsági irányítás:</w:t>
      </w:r>
    </w:p>
    <w:p w:rsidR="005C350C" w:rsidRPr="006717C8" w:rsidRDefault="005C350C" w:rsidP="005C350C">
      <w:pPr>
        <w:autoSpaceDE w:val="0"/>
        <w:autoSpaceDN w:val="0"/>
        <w:adjustRightInd w:val="0"/>
        <w:spacing w:before="60" w:after="60"/>
        <w:jc w:val="both"/>
        <w:rPr>
          <w:rFonts w:ascii="Verdana" w:eastAsia="MS Mincho" w:hAnsi="Verdana" w:cs="Arial"/>
          <w:sz w:val="22"/>
          <w:szCs w:val="22"/>
        </w:rPr>
      </w:pPr>
    </w:p>
    <w:p w:rsidR="005C350C" w:rsidRPr="006717C8" w:rsidRDefault="005C350C" w:rsidP="005C350C">
      <w:pPr>
        <w:autoSpaceDE w:val="0"/>
        <w:autoSpaceDN w:val="0"/>
        <w:adjustRightInd w:val="0"/>
        <w:spacing w:before="60" w:after="60"/>
        <w:jc w:val="both"/>
        <w:rPr>
          <w:rFonts w:ascii="Verdana" w:eastAsia="MS Mincho" w:hAnsi="Verdana" w:cs="Arial"/>
          <w:sz w:val="22"/>
          <w:szCs w:val="22"/>
        </w:rPr>
      </w:pPr>
      <w:r>
        <w:rPr>
          <w:rFonts w:ascii="Verdana" w:hAnsi="Verdana"/>
          <w:sz w:val="22"/>
        </w:rPr>
        <w:t>a) Működtetése és fenntartása hatékony.</w:t>
      </w:r>
    </w:p>
    <w:p w:rsidR="005C350C" w:rsidRPr="006717C8" w:rsidRDefault="005C350C" w:rsidP="005C350C">
      <w:pPr>
        <w:autoSpaceDE w:val="0"/>
        <w:autoSpaceDN w:val="0"/>
        <w:adjustRightInd w:val="0"/>
        <w:spacing w:before="60" w:after="60"/>
        <w:jc w:val="both"/>
        <w:rPr>
          <w:rFonts w:ascii="Verdana" w:eastAsia="MS Mincho" w:hAnsi="Verdana" w:cs="Arial"/>
          <w:sz w:val="22"/>
          <w:szCs w:val="22"/>
        </w:rPr>
      </w:pPr>
      <w:r>
        <w:rPr>
          <w:rFonts w:ascii="Verdana" w:hAnsi="Verdana"/>
          <w:sz w:val="22"/>
        </w:rPr>
        <w:t xml:space="preserve">b) Megfelel a hatósági és egyéb meghatározott követelményeknek. </w:t>
      </w:r>
    </w:p>
    <w:p w:rsidR="005C350C" w:rsidRPr="006717C8" w:rsidRDefault="005C350C" w:rsidP="005C350C">
      <w:pPr>
        <w:autoSpaceDE w:val="0"/>
        <w:autoSpaceDN w:val="0"/>
        <w:adjustRightInd w:val="0"/>
        <w:jc w:val="both"/>
        <w:rPr>
          <w:rFonts w:ascii="Verdana" w:eastAsia="MS Mincho" w:hAnsi="Verdana" w:cs="Arial"/>
          <w:sz w:val="22"/>
          <w:szCs w:val="22"/>
        </w:rPr>
      </w:pPr>
    </w:p>
    <w:p w:rsidR="005C350C" w:rsidRPr="00B44493" w:rsidRDefault="005C350C" w:rsidP="005C350C">
      <w:pPr>
        <w:autoSpaceDE w:val="0"/>
        <w:autoSpaceDN w:val="0"/>
        <w:adjustRightInd w:val="0"/>
        <w:jc w:val="both"/>
        <w:rPr>
          <w:rFonts w:ascii="Verdana" w:eastAsia="MS Mincho" w:hAnsi="Verdana" w:cs="Arial"/>
          <w:sz w:val="22"/>
          <w:szCs w:val="22"/>
        </w:rPr>
      </w:pPr>
      <w:r>
        <w:rPr>
          <w:rFonts w:ascii="Verdana" w:hAnsi="Verdana"/>
          <w:sz w:val="22"/>
        </w:rPr>
        <w:t>A belső ellenőrzéseket arra is fel lehet használni, hogy meghatározzák a továbbfejlesztés esetleges lehetőségeit. A belső ellenőrzésekre vonatkozó terveket, valamint az előző ellenőrzésekből származó frissítéseket dokumentálni kell.</w:t>
      </w:r>
    </w:p>
    <w:p w:rsidR="005C350C" w:rsidRPr="00B44493" w:rsidRDefault="005C350C" w:rsidP="005C350C">
      <w:pPr>
        <w:autoSpaceDE w:val="0"/>
        <w:autoSpaceDN w:val="0"/>
        <w:adjustRightInd w:val="0"/>
        <w:jc w:val="both"/>
        <w:rPr>
          <w:rFonts w:ascii="Verdana" w:eastAsia="MS Mincho" w:hAnsi="Verdana" w:cs="Arial"/>
          <w:sz w:val="22"/>
          <w:szCs w:val="22"/>
        </w:rPr>
      </w:pPr>
      <w:r>
        <w:rPr>
          <w:rFonts w:ascii="Verdana" w:hAnsi="Verdana"/>
          <w:sz w:val="22"/>
        </w:rPr>
        <w:t>A dokumentált ellenőrzési eljárásnak minimálisan a következőket kell tartalmaznia:</w:t>
      </w:r>
    </w:p>
    <w:p w:rsidR="005C350C" w:rsidRPr="00B44493" w:rsidRDefault="005C350C" w:rsidP="005C350C">
      <w:pPr>
        <w:autoSpaceDE w:val="0"/>
        <w:autoSpaceDN w:val="0"/>
        <w:adjustRightInd w:val="0"/>
        <w:jc w:val="both"/>
        <w:rPr>
          <w:rFonts w:ascii="Verdana" w:eastAsia="MS Mincho" w:hAnsi="Verdana" w:cs="Arial"/>
          <w:sz w:val="22"/>
          <w:szCs w:val="22"/>
        </w:rPr>
      </w:pPr>
    </w:p>
    <w:p w:rsidR="005C350C" w:rsidRPr="00B44493" w:rsidRDefault="005C350C" w:rsidP="005C350C">
      <w:pPr>
        <w:autoSpaceDE w:val="0"/>
        <w:autoSpaceDN w:val="0"/>
        <w:adjustRightInd w:val="0"/>
        <w:spacing w:before="60" w:after="60"/>
        <w:jc w:val="both"/>
        <w:rPr>
          <w:rFonts w:ascii="Verdana" w:eastAsia="MS Mincho" w:hAnsi="Verdana" w:cs="Arial"/>
          <w:sz w:val="22"/>
          <w:szCs w:val="22"/>
        </w:rPr>
      </w:pPr>
      <w:r>
        <w:rPr>
          <w:rFonts w:ascii="Verdana" w:hAnsi="Verdana"/>
          <w:sz w:val="22"/>
        </w:rPr>
        <w:t>a) Ellenőrzési tervek készítése és kiadása.</w:t>
      </w:r>
    </w:p>
    <w:p w:rsidR="005C350C" w:rsidRPr="00B44493" w:rsidRDefault="005C350C" w:rsidP="005C350C">
      <w:pPr>
        <w:autoSpaceDE w:val="0"/>
        <w:autoSpaceDN w:val="0"/>
        <w:adjustRightInd w:val="0"/>
        <w:spacing w:before="60" w:after="60"/>
        <w:jc w:val="both"/>
        <w:rPr>
          <w:rFonts w:ascii="Verdana" w:eastAsia="MS Mincho" w:hAnsi="Verdana" w:cs="Arial"/>
          <w:sz w:val="22"/>
          <w:szCs w:val="22"/>
        </w:rPr>
      </w:pPr>
      <w:r>
        <w:rPr>
          <w:rFonts w:ascii="Verdana" w:hAnsi="Verdana"/>
          <w:sz w:val="22"/>
        </w:rPr>
        <w:t>b) Ellenőrzések terjedelme.</w:t>
      </w:r>
    </w:p>
    <w:p w:rsidR="005C350C" w:rsidRPr="00B44493" w:rsidRDefault="005C350C" w:rsidP="005C350C">
      <w:pPr>
        <w:autoSpaceDE w:val="0"/>
        <w:autoSpaceDN w:val="0"/>
        <w:adjustRightInd w:val="0"/>
        <w:spacing w:before="60" w:after="60"/>
        <w:jc w:val="both"/>
        <w:rPr>
          <w:rFonts w:ascii="Verdana" w:eastAsia="MS Mincho" w:hAnsi="Verdana" w:cs="Arial"/>
          <w:sz w:val="22"/>
          <w:szCs w:val="22"/>
        </w:rPr>
      </w:pPr>
      <w:r>
        <w:rPr>
          <w:rFonts w:ascii="Verdana" w:hAnsi="Verdana"/>
          <w:sz w:val="22"/>
        </w:rPr>
        <w:t>c) Ellenőrzések gyakorisága.</w:t>
      </w:r>
    </w:p>
    <w:p w:rsidR="005C350C" w:rsidRPr="00B44493" w:rsidRDefault="005C350C" w:rsidP="005C350C">
      <w:pPr>
        <w:autoSpaceDE w:val="0"/>
        <w:autoSpaceDN w:val="0"/>
        <w:adjustRightInd w:val="0"/>
        <w:spacing w:before="60" w:after="60"/>
        <w:jc w:val="both"/>
        <w:rPr>
          <w:rFonts w:ascii="Verdana" w:eastAsia="MS Mincho" w:hAnsi="Verdana" w:cs="Arial"/>
          <w:sz w:val="22"/>
          <w:szCs w:val="22"/>
        </w:rPr>
      </w:pPr>
      <w:r>
        <w:rPr>
          <w:rFonts w:ascii="Verdana" w:hAnsi="Verdana"/>
          <w:sz w:val="22"/>
        </w:rPr>
        <w:t>d) Ellenőrzések lefolytatására alkalmazott módszer.</w:t>
      </w:r>
    </w:p>
    <w:p w:rsidR="005C350C" w:rsidRPr="00B44493" w:rsidRDefault="005C350C" w:rsidP="005C350C">
      <w:pPr>
        <w:autoSpaceDE w:val="0"/>
        <w:autoSpaceDN w:val="0"/>
        <w:adjustRightInd w:val="0"/>
        <w:spacing w:before="60" w:after="60"/>
        <w:jc w:val="both"/>
        <w:rPr>
          <w:rFonts w:ascii="Verdana" w:eastAsia="MS Mincho" w:hAnsi="Verdana" w:cs="Arial"/>
          <w:sz w:val="22"/>
          <w:szCs w:val="22"/>
        </w:rPr>
      </w:pPr>
      <w:r>
        <w:rPr>
          <w:rFonts w:ascii="Verdana" w:hAnsi="Verdana"/>
          <w:sz w:val="22"/>
        </w:rPr>
        <w:t>e) Eredmények és javasolt továbbfejlesztések jelentése.</w:t>
      </w:r>
    </w:p>
    <w:p w:rsidR="005C350C" w:rsidRPr="00B44493" w:rsidRDefault="005C350C" w:rsidP="005C350C">
      <w:pPr>
        <w:autoSpaceDE w:val="0"/>
        <w:autoSpaceDN w:val="0"/>
        <w:adjustRightInd w:val="0"/>
        <w:spacing w:before="60" w:after="60"/>
        <w:jc w:val="both"/>
        <w:rPr>
          <w:rFonts w:ascii="Verdana" w:eastAsia="MS Mincho" w:hAnsi="Verdana" w:cs="Arial"/>
          <w:sz w:val="22"/>
          <w:szCs w:val="22"/>
        </w:rPr>
      </w:pPr>
      <w:r>
        <w:rPr>
          <w:rFonts w:ascii="Verdana" w:hAnsi="Verdana"/>
          <w:sz w:val="22"/>
        </w:rPr>
        <w:t>f) Jelentések elosztása.</w:t>
      </w:r>
    </w:p>
    <w:p w:rsidR="005C350C" w:rsidRPr="00B44493" w:rsidRDefault="005C350C" w:rsidP="005C350C">
      <w:pPr>
        <w:autoSpaceDE w:val="0"/>
        <w:autoSpaceDN w:val="0"/>
        <w:adjustRightInd w:val="0"/>
        <w:spacing w:before="60" w:after="60"/>
        <w:jc w:val="both"/>
        <w:rPr>
          <w:rFonts w:ascii="Verdana" w:eastAsia="MS Mincho" w:hAnsi="Verdana" w:cs="Arial"/>
          <w:sz w:val="22"/>
          <w:szCs w:val="22"/>
        </w:rPr>
      </w:pPr>
      <w:r>
        <w:rPr>
          <w:rFonts w:ascii="Verdana" w:hAnsi="Verdana"/>
          <w:sz w:val="22"/>
        </w:rPr>
        <w:t>g) Kiigazító intézkedések és nyomon követő tevékenységek megvalósítása.</w:t>
      </w:r>
    </w:p>
    <w:p w:rsidR="005C350C" w:rsidRPr="00B44493" w:rsidRDefault="005C350C" w:rsidP="005C350C">
      <w:pPr>
        <w:autoSpaceDE w:val="0"/>
        <w:autoSpaceDN w:val="0"/>
        <w:adjustRightInd w:val="0"/>
        <w:rPr>
          <w:rFonts w:ascii="Verdana" w:eastAsia="MS Mincho" w:hAnsi="Verdana" w:cs="Arial"/>
          <w:sz w:val="22"/>
          <w:szCs w:val="22"/>
        </w:rPr>
      </w:pPr>
      <w:r>
        <w:rPr>
          <w:rFonts w:ascii="Verdana" w:hAnsi="Verdana"/>
          <w:sz w:val="22"/>
        </w:rPr>
        <w:t>h) Megfelelő ellenőrök kiválasztása és képzése (</w:t>
      </w:r>
      <w:hyperlink w:anchor="Competency" w:history="1">
        <w:r w:rsidRPr="00A109BC">
          <w:rPr>
            <w:rStyle w:val="Hyperlink"/>
            <w:rFonts w:ascii="Verdana" w:hAnsi="Verdana"/>
            <w:sz w:val="22"/>
          </w:rPr>
          <w:t>lásd: 4.2.2.2. cikk</w:t>
        </w:r>
      </w:hyperlink>
      <w:r>
        <w:rPr>
          <w:rFonts w:ascii="Verdana" w:hAnsi="Verdana"/>
          <w:sz w:val="22"/>
        </w:rPr>
        <w:t>)</w:t>
      </w:r>
    </w:p>
    <w:p w:rsidR="005C350C" w:rsidRPr="00B44493" w:rsidRDefault="005C350C" w:rsidP="005C350C">
      <w:pPr>
        <w:autoSpaceDE w:val="0"/>
        <w:autoSpaceDN w:val="0"/>
        <w:adjustRightInd w:val="0"/>
        <w:rPr>
          <w:rFonts w:ascii="Verdana" w:eastAsia="MS Mincho" w:hAnsi="Verdana" w:cs="Arial"/>
          <w:sz w:val="22"/>
          <w:szCs w:val="22"/>
        </w:rPr>
      </w:pPr>
    </w:p>
    <w:p w:rsidR="005C350C" w:rsidRPr="00B44493" w:rsidRDefault="005C350C" w:rsidP="005C350C">
      <w:pPr>
        <w:autoSpaceDE w:val="0"/>
        <w:autoSpaceDN w:val="0"/>
        <w:adjustRightInd w:val="0"/>
        <w:rPr>
          <w:rFonts w:ascii="Arial" w:eastAsia="MS Mincho" w:hAnsi="Arial" w:cs="Arial"/>
        </w:rPr>
      </w:pPr>
      <w:r>
        <w:rPr>
          <w:rFonts w:ascii="Verdana" w:hAnsi="Verdana"/>
          <w:sz w:val="22"/>
        </w:rPr>
        <w:t>Az ellenőrzések lefolytatására vonatkozó követelményeknek biztosítaniuk kell az ellenőrzési folyamat objektivitását és elfogulatlanságát. Az ellenőrök nem ellenőrizhetik saját munkájukat</w:t>
      </w:r>
      <w:r>
        <w:rPr>
          <w:rFonts w:ascii="Arial" w:hAnsi="Arial"/>
        </w:rPr>
        <w:t xml:space="preserve">. </w:t>
      </w:r>
    </w:p>
    <w:p w:rsidR="005C350C" w:rsidRPr="00B44493" w:rsidRDefault="005C350C" w:rsidP="005C350C">
      <w:pPr>
        <w:autoSpaceDE w:val="0"/>
        <w:autoSpaceDN w:val="0"/>
        <w:adjustRightInd w:val="0"/>
        <w:rPr>
          <w:rFonts w:ascii="Arial" w:eastAsia="MS Mincho" w:hAnsi="Arial" w:cs="Arial"/>
        </w:rPr>
      </w:pPr>
    </w:p>
    <w:p w:rsidR="005C350C" w:rsidRPr="00B44493" w:rsidRDefault="005C350C" w:rsidP="005C350C">
      <w:pPr>
        <w:autoSpaceDE w:val="0"/>
        <w:autoSpaceDN w:val="0"/>
        <w:adjustRightInd w:val="0"/>
        <w:rPr>
          <w:rFonts w:ascii="Verdana" w:eastAsia="MS Mincho" w:hAnsi="Verdana" w:cs="Arial"/>
          <w:color w:val="000000"/>
          <w:sz w:val="22"/>
          <w:szCs w:val="22"/>
        </w:rPr>
      </w:pPr>
      <w:r>
        <w:rPr>
          <w:rFonts w:ascii="Verdana" w:hAnsi="Verdana"/>
          <w:color w:val="000000"/>
          <w:sz w:val="22"/>
        </w:rPr>
        <w:t xml:space="preserve">A belső ellenőrzéshez többek között az alábbi információk lehetnek fontosak: </w:t>
      </w:r>
    </w:p>
    <w:p w:rsidR="005C350C" w:rsidRPr="00B44493" w:rsidRDefault="005C350C" w:rsidP="005C350C">
      <w:pPr>
        <w:autoSpaceDE w:val="0"/>
        <w:autoSpaceDN w:val="0"/>
        <w:adjustRightInd w:val="0"/>
        <w:rPr>
          <w:rFonts w:ascii="Verdana" w:eastAsia="MS Mincho" w:hAnsi="Verdana" w:cs="Arial"/>
          <w:color w:val="000000"/>
          <w:sz w:val="22"/>
          <w:szCs w:val="22"/>
        </w:rPr>
      </w:pPr>
    </w:p>
    <w:p w:rsidR="005C350C" w:rsidRPr="00B44493" w:rsidRDefault="005C350C" w:rsidP="005C350C">
      <w:pPr>
        <w:pStyle w:val="ListParagraph"/>
        <w:numPr>
          <w:ilvl w:val="0"/>
          <w:numId w:val="58"/>
        </w:numPr>
        <w:autoSpaceDE w:val="0"/>
        <w:autoSpaceDN w:val="0"/>
        <w:adjustRightInd w:val="0"/>
        <w:rPr>
          <w:rFonts w:ascii="Verdana" w:eastAsia="MS Mincho" w:hAnsi="Verdana" w:cs="Arial"/>
          <w:color w:val="000000"/>
          <w:sz w:val="22"/>
          <w:szCs w:val="22"/>
        </w:rPr>
      </w:pPr>
      <w:r>
        <w:rPr>
          <w:rFonts w:ascii="Verdana" w:hAnsi="Verdana"/>
          <w:color w:val="000000"/>
          <w:sz w:val="22"/>
        </w:rPr>
        <w:t xml:space="preserve">Az ellenőrök ellenőrző listája, amely elérhető az </w:t>
      </w:r>
      <w:hyperlink r:id="rId33" w:history="1">
        <w:r w:rsidRPr="00863A26">
          <w:rPr>
            <w:rStyle w:val="Hyperlink"/>
            <w:rFonts w:ascii="Verdana" w:hAnsi="Verdana"/>
            <w:sz w:val="22"/>
          </w:rPr>
          <w:t>EFISC honlapján</w:t>
        </w:r>
      </w:hyperlink>
      <w:r>
        <w:rPr>
          <w:rFonts w:ascii="Verdana" w:hAnsi="Verdana"/>
          <w:color w:val="000000"/>
          <w:sz w:val="22"/>
        </w:rPr>
        <w:t>.</w:t>
      </w:r>
    </w:p>
    <w:p w:rsidR="005C350C" w:rsidRPr="00B44493" w:rsidRDefault="005C350C" w:rsidP="005C350C">
      <w:pPr>
        <w:pStyle w:val="ListParagraph"/>
        <w:numPr>
          <w:ilvl w:val="0"/>
          <w:numId w:val="58"/>
        </w:numPr>
        <w:autoSpaceDE w:val="0"/>
        <w:autoSpaceDN w:val="0"/>
        <w:adjustRightInd w:val="0"/>
        <w:rPr>
          <w:rFonts w:ascii="Verdana" w:eastAsia="MS Mincho" w:hAnsi="Verdana" w:cs="Arial"/>
          <w:color w:val="000000"/>
          <w:sz w:val="22"/>
          <w:szCs w:val="22"/>
        </w:rPr>
      </w:pPr>
      <w:r>
        <w:rPr>
          <w:rFonts w:ascii="Verdana" w:hAnsi="Verdana"/>
          <w:color w:val="000000"/>
          <w:sz w:val="22"/>
        </w:rPr>
        <w:t xml:space="preserve">Előző belső és külső ellenőrzési jelentések. </w:t>
      </w:r>
    </w:p>
    <w:p w:rsidR="005C350C" w:rsidRPr="00B44493" w:rsidRDefault="005C350C" w:rsidP="005C350C">
      <w:pPr>
        <w:pStyle w:val="ListParagraph"/>
        <w:numPr>
          <w:ilvl w:val="0"/>
          <w:numId w:val="58"/>
        </w:numPr>
        <w:autoSpaceDE w:val="0"/>
        <w:autoSpaceDN w:val="0"/>
        <w:adjustRightInd w:val="0"/>
        <w:rPr>
          <w:rFonts w:ascii="Verdana" w:eastAsia="MS Mincho" w:hAnsi="Verdana" w:cs="Arial"/>
          <w:color w:val="000000"/>
          <w:sz w:val="22"/>
          <w:szCs w:val="22"/>
        </w:rPr>
      </w:pPr>
      <w:r>
        <w:rPr>
          <w:rFonts w:ascii="Verdana" w:hAnsi="Verdana"/>
          <w:color w:val="000000"/>
          <w:sz w:val="22"/>
        </w:rPr>
        <w:t>Az előző ellenőrzések eredményeként tett intézkedésekről szóló jelentések.</w:t>
      </w:r>
    </w:p>
    <w:p w:rsidR="005C350C" w:rsidRPr="00B44493" w:rsidRDefault="005C350C" w:rsidP="005C350C">
      <w:pPr>
        <w:pStyle w:val="ListParagraph"/>
        <w:numPr>
          <w:ilvl w:val="0"/>
          <w:numId w:val="58"/>
        </w:numPr>
        <w:autoSpaceDE w:val="0"/>
        <w:autoSpaceDN w:val="0"/>
        <w:adjustRightInd w:val="0"/>
        <w:rPr>
          <w:rFonts w:ascii="Verdana" w:eastAsia="MS Mincho" w:hAnsi="Verdana" w:cs="Arial"/>
          <w:sz w:val="22"/>
          <w:szCs w:val="22"/>
        </w:rPr>
      </w:pPr>
      <w:r>
        <w:rPr>
          <w:rFonts w:ascii="Verdana" w:hAnsi="Verdana"/>
          <w:color w:val="000000"/>
          <w:sz w:val="22"/>
        </w:rPr>
        <w:t>A nem megfelelő takarmány-alapanyagok és a kapcsolódó kiigazító intézkedések jegyzéke.</w:t>
      </w:r>
    </w:p>
    <w:p w:rsidR="005C350C" w:rsidRPr="00B44493" w:rsidRDefault="005C350C" w:rsidP="005C350C">
      <w:pPr>
        <w:autoSpaceDE w:val="0"/>
        <w:autoSpaceDN w:val="0"/>
        <w:adjustRightInd w:val="0"/>
        <w:rPr>
          <w:rFonts w:ascii="Verdana" w:eastAsia="MS Mincho" w:hAnsi="Verdana" w:cs="Arial"/>
          <w:sz w:val="22"/>
          <w:szCs w:val="22"/>
        </w:rPr>
      </w:pPr>
    </w:p>
    <w:p w:rsidR="005C350C" w:rsidRPr="00B44493" w:rsidRDefault="005C350C" w:rsidP="005C350C">
      <w:pPr>
        <w:autoSpaceDE w:val="0"/>
        <w:autoSpaceDN w:val="0"/>
        <w:adjustRightInd w:val="0"/>
        <w:rPr>
          <w:rFonts w:ascii="Verdana" w:eastAsia="MS Mincho" w:hAnsi="Verdana" w:cs="Arial"/>
          <w:sz w:val="22"/>
          <w:szCs w:val="22"/>
        </w:rPr>
      </w:pPr>
      <w:r>
        <w:rPr>
          <w:rFonts w:ascii="Verdana" w:hAnsi="Verdana"/>
          <w:sz w:val="22"/>
        </w:rPr>
        <w:t>Az ellenőr dokumentálja megállapításait, esetleges javaslatait és következtetéseit, majd jelentést tesz a vezetőség felé.</w:t>
      </w:r>
    </w:p>
    <w:p w:rsidR="005C350C" w:rsidRPr="00B44493" w:rsidRDefault="005C350C" w:rsidP="005C350C">
      <w:pPr>
        <w:jc w:val="both"/>
        <w:rPr>
          <w:rFonts w:ascii="Verdana" w:hAnsi="Verdana"/>
          <w:sz w:val="22"/>
          <w:szCs w:val="22"/>
        </w:rPr>
      </w:pPr>
    </w:p>
    <w:p w:rsidR="005C350C" w:rsidRDefault="005C350C" w:rsidP="005C350C">
      <w:pPr>
        <w:autoSpaceDE w:val="0"/>
        <w:autoSpaceDN w:val="0"/>
        <w:adjustRightInd w:val="0"/>
        <w:rPr>
          <w:rFonts w:ascii="Verdana" w:eastAsia="MS Mincho" w:hAnsi="Verdana" w:cs="Arial"/>
          <w:sz w:val="22"/>
          <w:szCs w:val="22"/>
        </w:rPr>
      </w:pPr>
      <w:r>
        <w:rPr>
          <w:rFonts w:ascii="Verdana" w:hAnsi="Verdana"/>
          <w:sz w:val="22"/>
        </w:rPr>
        <w:t xml:space="preserve">A vezetőség áttekinti a megállapításokat, és biztosítja a nem megfelelőségek és a kiigazító intézkedések szükséges nyomon követését. </w:t>
      </w:r>
    </w:p>
    <w:p w:rsidR="00D068EB" w:rsidRPr="001D76FB" w:rsidRDefault="00D068EB" w:rsidP="005C350C">
      <w:pPr>
        <w:pStyle w:val="Heading3"/>
      </w:pPr>
    </w:p>
    <w:p w:rsidR="00CC47E2" w:rsidRPr="00200B86" w:rsidRDefault="00C765C2" w:rsidP="00677F2B">
      <w:pPr>
        <w:pStyle w:val="Heading2"/>
      </w:pPr>
      <w:bookmarkStart w:id="199" w:name="_Toc400033180"/>
      <w:bookmarkStart w:id="200" w:name="_Toc436399314"/>
      <w:r>
        <w:rPr>
          <w:rFonts w:eastAsia="MS Mincho" w:cs="Arial"/>
          <w:noProof/>
          <w:lang w:bidi="ar-SA"/>
        </w:rPr>
        <mc:AlternateContent>
          <mc:Choice Requires="wps">
            <w:drawing>
              <wp:anchor distT="0" distB="0" distL="114300" distR="114300" simplePos="0" relativeHeight="251680768" behindDoc="0" locked="0" layoutInCell="1" allowOverlap="1" wp14:anchorId="1D0066F1" wp14:editId="3379E3AC">
                <wp:simplePos x="0" y="0"/>
                <wp:positionH relativeFrom="column">
                  <wp:posOffset>5950585</wp:posOffset>
                </wp:positionH>
                <wp:positionV relativeFrom="paragraph">
                  <wp:posOffset>4723765</wp:posOffset>
                </wp:positionV>
                <wp:extent cx="282575" cy="205740"/>
                <wp:effectExtent l="6985" t="8890" r="5715" b="13970"/>
                <wp:wrapNone/>
                <wp:docPr id="6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05740"/>
                        </a:xfrm>
                        <a:prstGeom prst="rect">
                          <a:avLst/>
                        </a:prstGeom>
                        <a:solidFill>
                          <a:srgbClr val="FFFFFF"/>
                        </a:solidFill>
                        <a:ln w="9525">
                          <a:solidFill>
                            <a:srgbClr val="FFFFFF"/>
                          </a:solidFill>
                          <a:miter lim="800000"/>
                          <a:headEnd/>
                          <a:tailEnd/>
                        </a:ln>
                      </wps:spPr>
                      <wps:txbx>
                        <w:txbxContent>
                          <w:p w:rsidR="00AF036A" w:rsidRPr="003660D9" w:rsidRDefault="00AF036A" w:rsidP="00702D90">
                            <w:r w:rsidRPr="006D65C2">
                              <w:rPr>
                                <w:rStyle w:val="Hyperlink"/>
                                <w:rFonts w:ascii="Verdana" w:eastAsia="MS Mincho" w:hAnsi="Verdana" w:cs="Arial"/>
                                <w:b/>
                                <w:sz w:val="28"/>
                                <w:szCs w:val="28"/>
                              </w:rPr>
                              <w:sym w:font="Wingdings 3" w:char="F04F"/>
                            </w:r>
                            <w:r>
                              <w:rPr>
                                <w:rFonts w:ascii="Verdana" w:hAnsi="Verdana"/>
                                <w:b/>
                                <w:i/>
                                <w:color w:val="4F81BD"/>
                                <w:sz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7" o:spid="_x0000_s1041" type="#_x0000_t202" style="position:absolute;margin-left:468.55pt;margin-top:371.95pt;width:22.25pt;height:16.2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" strokecolor="white">
                <v:textbox style="mso-fit-shape-to-text:t">
                  <w:txbxContent>
                    <w:p w:rsidR="00AF036A" w:rsidRPr="003660D9" w:rsidRDefault="00AF036A" w:rsidP="00702D90">
                      <w:r w:rsidRPr="006D65C2">
                        <w:rPr>
                          <w:rStyle w:val="Hyperlink"/>
                          <w:rFonts w:ascii="Verdana" w:eastAsia="MS Mincho" w:hAnsi="Verdana" w:cs="Arial"/>
                          <w:b/>
                          <w:sz w:val="28"/>
                          <w:szCs w:val="28"/>
                        </w:rPr>
                        <w:sym w:font="Wingdings 3" w:char="F04F"/>
                      </w:r>
                      <w:r>
                        <w:rPr>
                          <w:rFonts w:ascii="Verdana" w:hAnsi="Verdana"/>
                          <w:b/>
                          <w:i/>
                          <w:color w:val="4F81BD"/>
                          <w:sz w:val="16"/>
                        </w:rPr>
                        <w:t xml:space="preserve">   </w:t>
                      </w:r>
                    </w:p>
                  </w:txbxContent>
                </v:textbox>
              </v:shape>
            </w:pict>
          </mc:Fallback>
        </mc:AlternateContent>
      </w:r>
      <w:r>
        <w:br w:type="page"/>
      </w:r>
      <w:r>
        <w:lastRenderedPageBreak/>
        <w:t xml:space="preserve">4.5. </w:t>
      </w:r>
      <w:bookmarkStart w:id="201" w:name="Supplier_and_customer_relationship"/>
      <w:r>
        <w:t>Szállítói és vevőkapcsolatok</w:t>
      </w:r>
      <w:bookmarkEnd w:id="199"/>
      <w:bookmarkEnd w:id="200"/>
      <w:bookmarkEnd w:id="201"/>
    </w:p>
    <w:p w:rsidR="00CC47E2" w:rsidRPr="001D76FB" w:rsidRDefault="00CC47E2" w:rsidP="003910AE">
      <w:pPr>
        <w:jc w:val="both"/>
        <w:rPr>
          <w:rFonts w:ascii="Verdana" w:hAnsi="Verdana"/>
          <w:sz w:val="22"/>
          <w:szCs w:val="22"/>
          <w:u w:val="single"/>
        </w:rPr>
      </w:pPr>
    </w:p>
    <w:p w:rsidR="00BD3C05" w:rsidRPr="00200B86" w:rsidRDefault="00BD3C05" w:rsidP="008B7B32">
      <w:pPr>
        <w:pStyle w:val="Heading3"/>
      </w:pPr>
      <w:bookmarkStart w:id="202" w:name="_Toc400033181"/>
      <w:bookmarkStart w:id="203" w:name="_Toc436399315"/>
      <w:r>
        <w:t xml:space="preserve">4.5.1. </w:t>
      </w:r>
      <w:bookmarkStart w:id="204" w:name="Supplier_relationship"/>
      <w:r>
        <w:t>Szállítói kapcsolat</w:t>
      </w:r>
      <w:bookmarkEnd w:id="202"/>
      <w:bookmarkEnd w:id="203"/>
      <w:bookmarkEnd w:id="204"/>
    </w:p>
    <w:p w:rsidR="00BD3C05" w:rsidRPr="00BD3C05" w:rsidRDefault="00BD3C05" w:rsidP="00BD3C05">
      <w:pPr>
        <w:jc w:val="both"/>
        <w:rPr>
          <w:rFonts w:ascii="Verdana" w:hAnsi="Verdana" w:cs="Arial"/>
          <w:sz w:val="22"/>
          <w:szCs w:val="22"/>
        </w:rPr>
      </w:pPr>
    </w:p>
    <w:p w:rsidR="00BD3C05" w:rsidRPr="00B44493" w:rsidRDefault="00BD3C05" w:rsidP="00BD3C05">
      <w:pPr>
        <w:jc w:val="both"/>
        <w:rPr>
          <w:rFonts w:ascii="Verdana" w:hAnsi="Verdana" w:cs="Arial"/>
          <w:color w:val="262626"/>
          <w:sz w:val="22"/>
          <w:szCs w:val="22"/>
        </w:rPr>
      </w:pPr>
      <w:r>
        <w:rPr>
          <w:rFonts w:ascii="Verdana" w:hAnsi="Verdana"/>
          <w:color w:val="262626"/>
          <w:sz w:val="22"/>
        </w:rPr>
        <w:t xml:space="preserve">A szolgáltatásnyújtók és a bejövő anyagok kiválasztása minden vállalkozó biztonságirányítási rendszerének/rendszereinek kiemelt szempontja. A rossz minőségű szállítók rossz minőségű takarmány-alapanyagok gyártásához vezethetnek, és a vállalkozás teljes gyártási folyamatának biztonságát veszélyeztethetik.  Ezért valamennyi vállalkozónak különös hangsúlyt kell fektetnie annak biztosítására, hogy a szállítók megfelelnek a vállalkozó által elvárt követelményeknek, valamint a jelen </w:t>
      </w:r>
      <w:r w:rsidR="00E1468F">
        <w:rPr>
          <w:rFonts w:ascii="Verdana" w:hAnsi="Verdana"/>
          <w:color w:val="262626"/>
          <w:sz w:val="22"/>
        </w:rPr>
        <w:t>ú</w:t>
      </w:r>
      <w:r w:rsidR="00C73E89">
        <w:rPr>
          <w:rFonts w:ascii="Verdana" w:hAnsi="Verdana"/>
          <w:color w:val="262626"/>
          <w:sz w:val="22"/>
        </w:rPr>
        <w:t>tmutató</w:t>
      </w:r>
      <w:r>
        <w:rPr>
          <w:rFonts w:ascii="Verdana" w:hAnsi="Verdana"/>
          <w:color w:val="262626"/>
          <w:sz w:val="22"/>
        </w:rPr>
        <w:t xml:space="preserve">ban foglalt követelményeknek. </w:t>
      </w:r>
    </w:p>
    <w:p w:rsidR="005078F7" w:rsidRPr="00B44493" w:rsidRDefault="005078F7" w:rsidP="00BD3C05">
      <w:pPr>
        <w:jc w:val="both"/>
        <w:rPr>
          <w:rFonts w:ascii="Verdana" w:hAnsi="Verdana" w:cs="Arial"/>
          <w:color w:val="262626"/>
          <w:sz w:val="22"/>
          <w:szCs w:val="22"/>
        </w:rPr>
      </w:pPr>
    </w:p>
    <w:p w:rsidR="000850AA" w:rsidRPr="00B44493" w:rsidRDefault="005A0241" w:rsidP="00BD3C05">
      <w:pPr>
        <w:jc w:val="both"/>
        <w:rPr>
          <w:rFonts w:ascii="Verdana" w:hAnsi="Verdana" w:cs="Arial"/>
          <w:color w:val="262626"/>
          <w:sz w:val="22"/>
          <w:szCs w:val="22"/>
        </w:rPr>
      </w:pPr>
      <w:r>
        <w:rPr>
          <w:rFonts w:ascii="Verdana" w:hAnsi="Verdana"/>
          <w:color w:val="262626"/>
          <w:sz w:val="22"/>
        </w:rPr>
        <w:t>A termékbeszállítók és szolgáltatásnyújtók jegyzékét folyamatosan frissíteni kell és hozzáférhetővé kell tenni.</w:t>
      </w:r>
    </w:p>
    <w:p w:rsidR="000850AA" w:rsidRPr="00B44493" w:rsidRDefault="000850AA" w:rsidP="00BD3C05">
      <w:pPr>
        <w:jc w:val="both"/>
        <w:rPr>
          <w:rFonts w:ascii="Verdana" w:hAnsi="Verdana" w:cs="Arial"/>
          <w:color w:val="262626"/>
          <w:sz w:val="22"/>
          <w:szCs w:val="22"/>
        </w:rPr>
      </w:pPr>
    </w:p>
    <w:p w:rsidR="005078F7" w:rsidRPr="00B44493" w:rsidRDefault="005078F7" w:rsidP="005078F7">
      <w:pPr>
        <w:jc w:val="both"/>
        <w:rPr>
          <w:rFonts w:ascii="Verdana" w:hAnsi="Verdana" w:cs="Arial"/>
          <w:color w:val="262626"/>
          <w:sz w:val="22"/>
          <w:szCs w:val="22"/>
        </w:rPr>
      </w:pPr>
      <w:r>
        <w:rPr>
          <w:rFonts w:ascii="Verdana" w:hAnsi="Verdana"/>
          <w:color w:val="262626"/>
          <w:sz w:val="22"/>
        </w:rPr>
        <w:t xml:space="preserve">A vállalkozó lehetőség szerint biztosított termékbeszállítókat és szolgáltatásnyújtókat vegyen igénybe, amelyek megfelelnek a vonatkozó </w:t>
      </w:r>
      <w:hyperlink r:id="rId34" w:history="1">
        <w:r w:rsidRPr="00A61879">
          <w:rPr>
            <w:rStyle w:val="Hyperlink"/>
            <w:rFonts w:ascii="Verdana" w:hAnsi="Verdana"/>
            <w:sz w:val="22"/>
          </w:rPr>
          <w:t xml:space="preserve">helyes gyakorlatára vonatkozó </w:t>
        </w:r>
        <w:r w:rsidR="005D14FE">
          <w:rPr>
            <w:rStyle w:val="Hyperlink"/>
            <w:rFonts w:ascii="Verdana" w:hAnsi="Verdana"/>
            <w:sz w:val="22"/>
          </w:rPr>
          <w:t xml:space="preserve">európai </w:t>
        </w:r>
        <w:r w:rsidR="00C73E89">
          <w:rPr>
            <w:rStyle w:val="Hyperlink"/>
            <w:rFonts w:ascii="Verdana" w:hAnsi="Verdana"/>
            <w:sz w:val="22"/>
          </w:rPr>
          <w:t>útmutató</w:t>
        </w:r>
        <w:r w:rsidRPr="00A61879">
          <w:rPr>
            <w:rStyle w:val="Hyperlink"/>
            <w:rFonts w:ascii="Verdana" w:hAnsi="Verdana"/>
            <w:sz w:val="22"/>
          </w:rPr>
          <w:t>nak</w:t>
        </w:r>
      </w:hyperlink>
      <w:r>
        <w:rPr>
          <w:rFonts w:ascii="Verdana" w:hAnsi="Verdana"/>
          <w:color w:val="262626"/>
          <w:sz w:val="22"/>
        </w:rPr>
        <w:t xml:space="preserve">. </w:t>
      </w:r>
    </w:p>
    <w:p w:rsidR="00BD3C05" w:rsidRPr="00B44493" w:rsidRDefault="00BD3C05" w:rsidP="00BD3C05">
      <w:pPr>
        <w:jc w:val="both"/>
        <w:rPr>
          <w:rFonts w:ascii="Verdana" w:hAnsi="Verdana" w:cs="Arial"/>
          <w:color w:val="262626"/>
          <w:sz w:val="22"/>
          <w:szCs w:val="22"/>
        </w:rPr>
      </w:pPr>
    </w:p>
    <w:p w:rsidR="00BD3C05" w:rsidRPr="00B44493" w:rsidRDefault="00BD3C05" w:rsidP="00BD3C05">
      <w:pPr>
        <w:jc w:val="both"/>
        <w:rPr>
          <w:rFonts w:ascii="Verdana" w:hAnsi="Verdana" w:cs="Arial"/>
          <w:color w:val="262626"/>
          <w:sz w:val="22"/>
          <w:szCs w:val="22"/>
        </w:rPr>
      </w:pPr>
      <w:r>
        <w:rPr>
          <w:rFonts w:ascii="Verdana" w:hAnsi="Verdana"/>
          <w:color w:val="262626"/>
          <w:sz w:val="22"/>
        </w:rPr>
        <w:t xml:space="preserve">A magas kockázatú nyersanyagok szállítóit kockázatértékelés alapján évente minősíteni kell. </w:t>
      </w:r>
    </w:p>
    <w:p w:rsidR="00BD3C05" w:rsidRPr="00B44493" w:rsidRDefault="00BD3C05" w:rsidP="00BD3C05">
      <w:pPr>
        <w:jc w:val="both"/>
        <w:rPr>
          <w:rFonts w:ascii="Verdana" w:hAnsi="Verdana" w:cs="Arial"/>
          <w:color w:val="262626"/>
          <w:sz w:val="22"/>
          <w:szCs w:val="22"/>
        </w:rPr>
      </w:pPr>
    </w:p>
    <w:p w:rsidR="00C33FC3" w:rsidRPr="00B44493" w:rsidRDefault="005A0241" w:rsidP="00C33FC3">
      <w:pPr>
        <w:jc w:val="both"/>
        <w:rPr>
          <w:rFonts w:ascii="Verdana" w:hAnsi="Verdana" w:cs="Arial"/>
          <w:color w:val="262626"/>
          <w:sz w:val="22"/>
          <w:szCs w:val="22"/>
        </w:rPr>
      </w:pPr>
      <w:r>
        <w:rPr>
          <w:rFonts w:ascii="Verdana" w:hAnsi="Verdana"/>
          <w:color w:val="262626"/>
          <w:sz w:val="22"/>
        </w:rPr>
        <w:t xml:space="preserve">A takarmány-alapanyag biztonságosságára esetleges hatással bíró szolgáltatásnyújtókra - úgymint laboratóriumok, szállítási, tárolási szolgáltatást nyújtók - ki kell terjeszteni a szállítókra vonatkozó kockázatelemzést és -értékelést, amennyire csak lehetséges. (Lásd: </w:t>
      </w:r>
      <w:hyperlink w:anchor="HACCP_system" w:history="1">
        <w:r w:rsidRPr="00A109BC">
          <w:rPr>
            <w:rStyle w:val="Hyperlink"/>
            <w:rFonts w:ascii="Verdana" w:hAnsi="Verdana"/>
            <w:sz w:val="22"/>
          </w:rPr>
          <w:t>6. fejezet</w:t>
        </w:r>
      </w:hyperlink>
      <w:r>
        <w:rPr>
          <w:rFonts w:ascii="Verdana" w:hAnsi="Verdana"/>
          <w:color w:val="262626"/>
          <w:sz w:val="22"/>
        </w:rPr>
        <w:t xml:space="preserve">). </w:t>
      </w:r>
    </w:p>
    <w:p w:rsidR="00BD3C05" w:rsidRPr="00B44493" w:rsidRDefault="00BD3C05" w:rsidP="00BD3C05">
      <w:pPr>
        <w:jc w:val="both"/>
        <w:rPr>
          <w:rFonts w:ascii="Verdana" w:hAnsi="Verdana" w:cs="Arial"/>
          <w:color w:val="262626"/>
          <w:sz w:val="22"/>
          <w:szCs w:val="22"/>
        </w:rPr>
      </w:pPr>
    </w:p>
    <w:p w:rsidR="00BD3C05" w:rsidRPr="00B44493" w:rsidRDefault="008F5584" w:rsidP="008B7B32">
      <w:pPr>
        <w:pStyle w:val="Heading3"/>
        <w:rPr>
          <w:rFonts w:eastAsia="SimSun"/>
        </w:rPr>
      </w:pPr>
      <w:bookmarkStart w:id="205" w:name="_Toc400033182"/>
      <w:bookmarkStart w:id="206" w:name="_Toc436399316"/>
      <w:r>
        <w:rPr>
          <w:rStyle w:val="Hyperlink"/>
          <w:color w:val="1F497D"/>
          <w:u w:val="none"/>
        </w:rPr>
        <w:t xml:space="preserve">4.5.2. </w:t>
      </w:r>
      <w:bookmarkStart w:id="207" w:name="Customer_relationship"/>
      <w:r>
        <w:rPr>
          <w:rStyle w:val="Hyperlink"/>
          <w:color w:val="1F497D"/>
          <w:u w:val="none"/>
        </w:rPr>
        <w:t>Vevőkapcsolat</w:t>
      </w:r>
      <w:bookmarkEnd w:id="205"/>
      <w:bookmarkEnd w:id="206"/>
      <w:bookmarkEnd w:id="207"/>
    </w:p>
    <w:p w:rsidR="00BD3C05" w:rsidRPr="00B44493" w:rsidRDefault="00BD3C05" w:rsidP="00BD3C05">
      <w:pPr>
        <w:pStyle w:val="BodyText2"/>
        <w:jc w:val="both"/>
        <w:rPr>
          <w:rFonts w:ascii="Verdana" w:hAnsi="Verdana"/>
          <w:sz w:val="22"/>
          <w:szCs w:val="22"/>
        </w:rPr>
      </w:pPr>
      <w:r>
        <w:rPr>
          <w:rFonts w:ascii="Verdana" w:hAnsi="Verdana"/>
          <w:sz w:val="22"/>
        </w:rPr>
        <w:t xml:space="preserve">A vállalkozásnak biztosítania kell a megfelelő kommunikációt a vevőkkel, megállapítandó a vevők takarmánybiztonsági követelményeit. A termékelírásban meg kell határozni a takarmánybiztonsági követelményeket, amelyek a szerződés részét képezik (lásd: </w:t>
      </w:r>
      <w:hyperlink w:anchor="Incoming_materia_specification" w:history="1">
        <w:r w:rsidRPr="00A109BC">
          <w:rPr>
            <w:rStyle w:val="Hyperlink"/>
            <w:rFonts w:ascii="Verdana" w:hAnsi="Verdana"/>
            <w:sz w:val="22"/>
          </w:rPr>
          <w:t>6.4. cikk</w:t>
        </w:r>
      </w:hyperlink>
      <w:r>
        <w:rPr>
          <w:rFonts w:ascii="Verdana" w:hAnsi="Verdana"/>
          <w:sz w:val="22"/>
        </w:rPr>
        <w:t xml:space="preserve">).  A szerződéseket és megrendeléseket felül kell vizsgálni, megállapítandó, hogy a vállalkozás eleget tud-e tenni az ilyen követelményeknek. A szerződés felülvizsgálatának tartalmaznia kell a HACCP csoportvezető gyártást vagy szállítást megelőző értesítését, ha a vevő követelményei hatással lehetnek a takarmánybiztonságra. </w:t>
      </w:r>
    </w:p>
    <w:p w:rsidR="00BD3C05" w:rsidRPr="00B44493" w:rsidRDefault="00BD3C05" w:rsidP="00BD3C05">
      <w:pPr>
        <w:pStyle w:val="BodyText2"/>
        <w:spacing w:before="0"/>
        <w:jc w:val="both"/>
        <w:rPr>
          <w:rFonts w:ascii="Verdana" w:hAnsi="Verdana"/>
          <w:sz w:val="20"/>
          <w:szCs w:val="20"/>
        </w:rPr>
      </w:pPr>
    </w:p>
    <w:p w:rsidR="00BD3C05" w:rsidRPr="00B44493" w:rsidRDefault="00BD3C05" w:rsidP="00BD3C05">
      <w:pPr>
        <w:pStyle w:val="BodyText2"/>
        <w:spacing w:before="0"/>
        <w:jc w:val="both"/>
        <w:rPr>
          <w:rFonts w:ascii="Verdana" w:hAnsi="Verdana"/>
          <w:sz w:val="22"/>
          <w:szCs w:val="22"/>
        </w:rPr>
      </w:pPr>
      <w:r>
        <w:rPr>
          <w:rFonts w:ascii="Verdana" w:hAnsi="Verdana"/>
          <w:sz w:val="22"/>
        </w:rPr>
        <w:t xml:space="preserve">Minden egyes vevőpanaszt dokumentált eljárást követően kell kivizsgálni, amely megállapítja a munkafolyamatot és a panaszok kezeléséhez kapcsolódó felelősségeket. </w:t>
      </w:r>
    </w:p>
    <w:p w:rsidR="00BD3C05" w:rsidRPr="00B44493" w:rsidRDefault="00BD3C05" w:rsidP="00BD3C05">
      <w:pPr>
        <w:pStyle w:val="BodyText2"/>
        <w:jc w:val="both"/>
        <w:rPr>
          <w:rFonts w:ascii="Verdana" w:hAnsi="Verdana"/>
          <w:sz w:val="22"/>
          <w:szCs w:val="22"/>
        </w:rPr>
      </w:pPr>
      <w:r>
        <w:rPr>
          <w:rFonts w:ascii="Verdana" w:hAnsi="Verdana"/>
          <w:sz w:val="22"/>
        </w:rPr>
        <w:t>Az egyes panaszokkal kapcsolatban a következő adatokat kell megőrizni:</w:t>
      </w:r>
    </w:p>
    <w:p w:rsidR="00BD3C05" w:rsidRPr="00B44493" w:rsidRDefault="00BD3C05" w:rsidP="007E6B23">
      <w:pPr>
        <w:numPr>
          <w:ilvl w:val="0"/>
          <w:numId w:val="11"/>
        </w:numPr>
        <w:spacing w:before="60" w:after="60"/>
        <w:jc w:val="both"/>
        <w:rPr>
          <w:rFonts w:ascii="Verdana" w:hAnsi="Verdana" w:cs="Arial"/>
          <w:sz w:val="22"/>
          <w:szCs w:val="22"/>
        </w:rPr>
      </w:pPr>
      <w:r>
        <w:rPr>
          <w:rFonts w:ascii="Verdana" w:hAnsi="Verdana"/>
          <w:sz w:val="22"/>
        </w:rPr>
        <w:t>Takarmány-alapanyag leírása, mennyisége és a panasz tárgyát képező sarzs száma.</w:t>
      </w:r>
    </w:p>
    <w:p w:rsidR="00BD3C05" w:rsidRPr="00B44493" w:rsidRDefault="00BD3C05" w:rsidP="007E6B23">
      <w:pPr>
        <w:numPr>
          <w:ilvl w:val="0"/>
          <w:numId w:val="11"/>
        </w:numPr>
        <w:spacing w:before="60" w:after="60"/>
        <w:jc w:val="both"/>
        <w:rPr>
          <w:rFonts w:ascii="Verdana" w:hAnsi="Verdana" w:cs="Arial"/>
          <w:sz w:val="22"/>
          <w:szCs w:val="22"/>
        </w:rPr>
      </w:pPr>
      <w:r>
        <w:rPr>
          <w:rFonts w:ascii="Verdana" w:hAnsi="Verdana"/>
          <w:sz w:val="22"/>
        </w:rPr>
        <w:t>Vevő neve és rendeltetési hely.</w:t>
      </w:r>
    </w:p>
    <w:p w:rsidR="00BD3C05" w:rsidRPr="00B44493" w:rsidRDefault="00BD3C05" w:rsidP="007E6B23">
      <w:pPr>
        <w:numPr>
          <w:ilvl w:val="0"/>
          <w:numId w:val="11"/>
        </w:numPr>
        <w:spacing w:before="60" w:after="60"/>
        <w:jc w:val="both"/>
        <w:rPr>
          <w:rFonts w:ascii="Verdana" w:hAnsi="Verdana" w:cs="Arial"/>
          <w:sz w:val="22"/>
          <w:szCs w:val="22"/>
        </w:rPr>
      </w:pPr>
      <w:r>
        <w:rPr>
          <w:rFonts w:ascii="Verdana" w:hAnsi="Verdana"/>
          <w:sz w:val="22"/>
        </w:rPr>
        <w:t>Panasz jellemzői.</w:t>
      </w:r>
    </w:p>
    <w:p w:rsidR="00BD3C05" w:rsidRPr="00B44493" w:rsidRDefault="00BD3C05" w:rsidP="007E6B23">
      <w:pPr>
        <w:numPr>
          <w:ilvl w:val="0"/>
          <w:numId w:val="11"/>
        </w:numPr>
        <w:spacing w:before="60" w:after="60"/>
        <w:jc w:val="both"/>
        <w:rPr>
          <w:rFonts w:ascii="Verdana" w:hAnsi="Verdana" w:cs="Arial"/>
          <w:sz w:val="22"/>
          <w:szCs w:val="22"/>
        </w:rPr>
      </w:pPr>
      <w:r>
        <w:rPr>
          <w:rFonts w:ascii="Verdana" w:hAnsi="Verdana"/>
          <w:sz w:val="22"/>
        </w:rPr>
        <w:t>Oknyomozó vizsgálat.</w:t>
      </w:r>
    </w:p>
    <w:p w:rsidR="00BD3C05" w:rsidRPr="00B44493" w:rsidRDefault="00BD3C05" w:rsidP="007E6B23">
      <w:pPr>
        <w:numPr>
          <w:ilvl w:val="0"/>
          <w:numId w:val="11"/>
        </w:numPr>
        <w:spacing w:before="60" w:after="60"/>
        <w:jc w:val="both"/>
        <w:rPr>
          <w:rFonts w:ascii="Verdana" w:hAnsi="Verdana" w:cs="Arial"/>
          <w:sz w:val="22"/>
          <w:szCs w:val="22"/>
        </w:rPr>
      </w:pPr>
      <w:r>
        <w:rPr>
          <w:rFonts w:ascii="Verdana" w:hAnsi="Verdana"/>
          <w:sz w:val="22"/>
        </w:rPr>
        <w:t>Ismételt előfordulást megelőző intézkedés.</w:t>
      </w:r>
    </w:p>
    <w:p w:rsidR="00BD3C05" w:rsidRPr="00B44493" w:rsidRDefault="00BD3C05" w:rsidP="007E6B23">
      <w:pPr>
        <w:numPr>
          <w:ilvl w:val="0"/>
          <w:numId w:val="11"/>
        </w:numPr>
        <w:spacing w:before="60" w:after="60"/>
        <w:jc w:val="both"/>
        <w:rPr>
          <w:rFonts w:ascii="Verdana" w:hAnsi="Verdana" w:cs="Arial"/>
          <w:sz w:val="22"/>
          <w:szCs w:val="22"/>
        </w:rPr>
      </w:pPr>
      <w:r>
        <w:rPr>
          <w:rFonts w:ascii="Verdana" w:hAnsi="Verdana"/>
          <w:sz w:val="22"/>
        </w:rPr>
        <w:t>Visszacsatolás a vevőnek.</w:t>
      </w:r>
    </w:p>
    <w:p w:rsidR="00BD3C05" w:rsidRPr="00B44493" w:rsidRDefault="00BD3C05" w:rsidP="00BD3C05">
      <w:pPr>
        <w:spacing w:before="60" w:after="60"/>
        <w:ind w:left="720"/>
        <w:jc w:val="both"/>
        <w:rPr>
          <w:rFonts w:ascii="Verdana" w:hAnsi="Verdana" w:cs="Arial"/>
          <w:sz w:val="22"/>
          <w:szCs w:val="22"/>
        </w:rPr>
      </w:pPr>
    </w:p>
    <w:p w:rsidR="002D645B" w:rsidRPr="00B44493" w:rsidRDefault="00BD3C05" w:rsidP="003910AE">
      <w:pPr>
        <w:jc w:val="both"/>
        <w:rPr>
          <w:rFonts w:ascii="Verdana" w:hAnsi="Verdana"/>
          <w:b/>
          <w:sz w:val="22"/>
          <w:szCs w:val="22"/>
          <w:u w:val="single"/>
        </w:rPr>
      </w:pPr>
      <w:r>
        <w:rPr>
          <w:rFonts w:ascii="Verdana" w:hAnsi="Verdana"/>
          <w:sz w:val="22"/>
        </w:rPr>
        <w:lastRenderedPageBreak/>
        <w:t>A takarmánybiztonsághoz kapcsolódó vevőpanaszokat rögzíteni kell, így a HACCP hitelesítése céljából történő visszakeresésük egyszerű.</w:t>
      </w:r>
    </w:p>
    <w:p w:rsidR="00EF4C28" w:rsidRPr="00200B86" w:rsidRDefault="004835F8" w:rsidP="006B56D7">
      <w:pPr>
        <w:pStyle w:val="Heading1"/>
      </w:pPr>
      <w:bookmarkStart w:id="208" w:name="_Toc400033183"/>
      <w:r>
        <w:br w:type="page"/>
      </w:r>
      <w:bookmarkStart w:id="209" w:name="_Toc436399317"/>
      <w:r>
        <w:lastRenderedPageBreak/>
        <w:t xml:space="preserve">5. </w:t>
      </w:r>
      <w:bookmarkStart w:id="210" w:name="Prerequisite_programmes"/>
      <w:r>
        <w:t>Előfeltételi programok</w:t>
      </w:r>
      <w:bookmarkEnd w:id="208"/>
      <w:bookmarkEnd w:id="209"/>
      <w:bookmarkEnd w:id="210"/>
    </w:p>
    <w:p w:rsidR="00EF4C28" w:rsidRPr="001D76FB" w:rsidRDefault="00EF4C28" w:rsidP="003910AE">
      <w:pPr>
        <w:jc w:val="both"/>
        <w:rPr>
          <w:rFonts w:ascii="Verdana" w:eastAsia="SimSun" w:hAnsi="Verdana"/>
          <w:sz w:val="22"/>
          <w:szCs w:val="22"/>
        </w:rPr>
      </w:pPr>
    </w:p>
    <w:p w:rsidR="00B5043B" w:rsidRDefault="0094274A" w:rsidP="003910AE">
      <w:pPr>
        <w:jc w:val="both"/>
        <w:rPr>
          <w:rFonts w:ascii="Verdana" w:hAnsi="Verdana"/>
          <w:sz w:val="22"/>
          <w:szCs w:val="22"/>
        </w:rPr>
      </w:pPr>
      <w:r>
        <w:rPr>
          <w:rFonts w:ascii="Verdana" w:hAnsi="Verdana"/>
          <w:sz w:val="22"/>
        </w:rPr>
        <w:t xml:space="preserve">Hatékony HACCP-rendszer megvalósítása érdekében a vállalkozásnak előfeltételi programot kell kidolgoznia, amelyben megjelöli az ellenőrzési intézkedéseket a óz elvégzett kockázatértékelés eredménye alapján. </w:t>
      </w:r>
    </w:p>
    <w:p w:rsidR="00B5043B" w:rsidRDefault="00B5043B" w:rsidP="003910AE">
      <w:pPr>
        <w:jc w:val="both"/>
        <w:rPr>
          <w:rFonts w:ascii="Verdana" w:hAnsi="Verdana"/>
          <w:sz w:val="22"/>
          <w:szCs w:val="22"/>
        </w:rPr>
      </w:pPr>
    </w:p>
    <w:p w:rsidR="0096196A" w:rsidRDefault="0096196A" w:rsidP="003910AE">
      <w:pPr>
        <w:jc w:val="both"/>
        <w:rPr>
          <w:rFonts w:ascii="Verdana" w:hAnsi="Verdana"/>
          <w:sz w:val="22"/>
          <w:szCs w:val="22"/>
        </w:rPr>
      </w:pPr>
      <w:r>
        <w:rPr>
          <w:rFonts w:ascii="Verdana" w:hAnsi="Verdana"/>
          <w:sz w:val="22"/>
        </w:rPr>
        <w:t>Az előfeltételi programokban legalább az alábbiakban felsorolt témákkal kell foglalkozni.</w:t>
      </w:r>
    </w:p>
    <w:p w:rsidR="00AE29F1" w:rsidRPr="001D76FB" w:rsidRDefault="00AE29F1" w:rsidP="003910AE">
      <w:pPr>
        <w:jc w:val="both"/>
        <w:rPr>
          <w:rFonts w:ascii="Verdana" w:hAnsi="Verdana"/>
          <w:sz w:val="22"/>
          <w:szCs w:val="22"/>
        </w:rPr>
      </w:pPr>
    </w:p>
    <w:p w:rsidR="00303A7C" w:rsidRPr="001D76FB" w:rsidRDefault="002D645B" w:rsidP="003910AE">
      <w:pPr>
        <w:jc w:val="both"/>
        <w:rPr>
          <w:rFonts w:ascii="Verdana" w:hAnsi="Verdana"/>
          <w:sz w:val="22"/>
          <w:szCs w:val="22"/>
        </w:rPr>
      </w:pPr>
      <w:r>
        <w:rPr>
          <w:rFonts w:ascii="Verdana" w:hAnsi="Verdana"/>
          <w:sz w:val="22"/>
        </w:rPr>
        <w:t xml:space="preserve">Jelen dokumentumban ennél részletesebb leírások találhatók az irányításról szóló fejezetben; </w:t>
      </w:r>
      <w:hyperlink w:anchor="Resource_Management" w:history="1">
        <w:r w:rsidRPr="004B4B3C">
          <w:rPr>
            <w:rStyle w:val="Hyperlink"/>
            <w:rFonts w:ascii="Verdana" w:hAnsi="Verdana"/>
            <w:sz w:val="22"/>
          </w:rPr>
          <w:t>4.2. cikk</w:t>
        </w:r>
      </w:hyperlink>
      <w:r>
        <w:rPr>
          <w:rFonts w:ascii="Verdana" w:hAnsi="Verdana"/>
          <w:sz w:val="22"/>
        </w:rPr>
        <w:t xml:space="preserve">, Erőforrás-gazdálkodás, valamint </w:t>
      </w:r>
      <w:hyperlink w:anchor="Operational_rules" w:history="1">
        <w:r w:rsidRPr="004B4B3C">
          <w:rPr>
            <w:rStyle w:val="Hyperlink"/>
            <w:rFonts w:ascii="Verdana" w:hAnsi="Verdana"/>
            <w:sz w:val="22"/>
          </w:rPr>
          <w:t>4.3. cikk</w:t>
        </w:r>
      </w:hyperlink>
      <w:r>
        <w:rPr>
          <w:rFonts w:ascii="Verdana" w:hAnsi="Verdana"/>
          <w:sz w:val="22"/>
        </w:rPr>
        <w:t xml:space="preserve">, Üzemeltetési szabályok. További információk találhatók még a vonatkozó ágazati referenciadokumentum kockázatértékelésében (lásd: </w:t>
      </w:r>
      <w:hyperlink w:anchor="SECTOR_REFERENCE_DOCUMENTS" w:history="1">
        <w:r w:rsidRPr="004B4B3C">
          <w:rPr>
            <w:rStyle w:val="Hyperlink"/>
            <w:rFonts w:ascii="Verdana" w:hAnsi="Verdana"/>
            <w:sz w:val="22"/>
          </w:rPr>
          <w:t>Mellékletek</w:t>
        </w:r>
      </w:hyperlink>
      <w:r>
        <w:rPr>
          <w:rFonts w:ascii="Verdana" w:hAnsi="Verdana"/>
          <w:sz w:val="22"/>
        </w:rPr>
        <w:t>).</w:t>
      </w:r>
    </w:p>
    <w:p w:rsidR="00AE29F1" w:rsidRPr="001D76FB" w:rsidRDefault="00AE29F1" w:rsidP="003910AE">
      <w:pPr>
        <w:jc w:val="both"/>
        <w:rPr>
          <w:rFonts w:ascii="Verdana" w:hAnsi="Verdana"/>
          <w:sz w:val="22"/>
          <w:szCs w:val="22"/>
        </w:rPr>
      </w:pPr>
    </w:p>
    <w:p w:rsidR="00AE29F1" w:rsidRPr="001D76FB" w:rsidRDefault="00AE29F1" w:rsidP="003910AE">
      <w:pPr>
        <w:jc w:val="both"/>
        <w:rPr>
          <w:rFonts w:ascii="Verdana" w:hAnsi="Verdana"/>
          <w:sz w:val="22"/>
          <w:szCs w:val="22"/>
        </w:rPr>
      </w:pPr>
      <w:r>
        <w:rPr>
          <w:rFonts w:ascii="Verdana" w:hAnsi="Verdana"/>
          <w:sz w:val="22"/>
        </w:rPr>
        <w:t>Az alábbi szövegben található hivatkozások keresztreferenciát tartalmaznak a vonatkozó szövegre.</w:t>
      </w:r>
    </w:p>
    <w:p w:rsidR="00C83195" w:rsidRPr="001D76FB" w:rsidRDefault="00C83195" w:rsidP="003910AE">
      <w:pPr>
        <w:jc w:val="both"/>
        <w:rPr>
          <w:rFonts w:ascii="Verdana" w:hAnsi="Verdana"/>
          <w:sz w:val="22"/>
          <w:szCs w:val="22"/>
        </w:rPr>
      </w:pPr>
    </w:p>
    <w:p w:rsidR="00C83195" w:rsidRPr="001D76FB" w:rsidRDefault="00C83195" w:rsidP="00677F2B">
      <w:pPr>
        <w:pStyle w:val="Heading2"/>
      </w:pPr>
      <w:bookmarkStart w:id="211" w:name="_Toc400033184"/>
      <w:bookmarkStart w:id="212" w:name="_Toc436399318"/>
      <w:r>
        <w:t>5.1.</w:t>
      </w:r>
      <w:r>
        <w:tab/>
        <w:t>Épület felépítése és elrendezése (</w:t>
      </w:r>
      <w:r>
        <w:rPr>
          <w:rStyle w:val="Hyperlink"/>
        </w:rPr>
        <w:t>lásd: 4.2.3.2. cikk</w:t>
      </w:r>
      <w:r>
        <w:t>).</w:t>
      </w:r>
      <w:bookmarkEnd w:id="211"/>
      <w:bookmarkEnd w:id="212"/>
    </w:p>
    <w:p w:rsidR="00C83195" w:rsidRPr="001D76FB" w:rsidRDefault="00C83195" w:rsidP="003910AE">
      <w:pPr>
        <w:jc w:val="both"/>
        <w:rPr>
          <w:rFonts w:ascii="Verdana" w:hAnsi="Verdana"/>
          <w:sz w:val="22"/>
          <w:szCs w:val="22"/>
        </w:rPr>
      </w:pPr>
    </w:p>
    <w:p w:rsidR="00C83195" w:rsidRPr="001D76FB" w:rsidRDefault="00C83195" w:rsidP="00677F2B">
      <w:pPr>
        <w:pStyle w:val="Heading2"/>
      </w:pPr>
      <w:bookmarkStart w:id="213" w:name="_Toc400033185"/>
      <w:bookmarkStart w:id="214" w:name="_Toc436399319"/>
      <w:r>
        <w:t>5.2.</w:t>
      </w:r>
      <w:r>
        <w:tab/>
        <w:t xml:space="preserve"> Létesítmény és munkaterület elrendezése (</w:t>
      </w:r>
      <w:r>
        <w:rPr>
          <w:rStyle w:val="Hyperlink"/>
        </w:rPr>
        <w:t>lásd: 4.2.3.3. cikk</w:t>
      </w:r>
      <w:r>
        <w:t>).</w:t>
      </w:r>
      <w:bookmarkEnd w:id="213"/>
      <w:bookmarkEnd w:id="214"/>
    </w:p>
    <w:p w:rsidR="00C83195" w:rsidRPr="001D76FB" w:rsidRDefault="00C83195" w:rsidP="003910AE">
      <w:pPr>
        <w:jc w:val="both"/>
        <w:rPr>
          <w:rFonts w:ascii="Verdana" w:hAnsi="Verdana"/>
          <w:sz w:val="22"/>
          <w:szCs w:val="22"/>
        </w:rPr>
      </w:pPr>
    </w:p>
    <w:p w:rsidR="00C83195" w:rsidRPr="001D76FB" w:rsidRDefault="00C83195" w:rsidP="00677F2B">
      <w:pPr>
        <w:pStyle w:val="Heading2"/>
      </w:pPr>
      <w:bookmarkStart w:id="215" w:name="_Toc400033186"/>
      <w:bookmarkStart w:id="216" w:name="_Toc436399320"/>
      <w:r>
        <w:t>5.3.</w:t>
      </w:r>
      <w:r>
        <w:tab/>
        <w:t>Közművek (</w:t>
      </w:r>
      <w:r>
        <w:rPr>
          <w:rStyle w:val="Hyperlink"/>
        </w:rPr>
        <w:t>lásd: 4.2.3.3. cikk</w:t>
      </w:r>
      <w:r>
        <w:t>).</w:t>
      </w:r>
      <w:bookmarkEnd w:id="215"/>
      <w:bookmarkEnd w:id="216"/>
    </w:p>
    <w:p w:rsidR="00C83195" w:rsidRPr="001D76FB" w:rsidRDefault="00C83195" w:rsidP="003910AE">
      <w:pPr>
        <w:jc w:val="both"/>
        <w:rPr>
          <w:rFonts w:ascii="Verdana" w:hAnsi="Verdana"/>
          <w:sz w:val="22"/>
          <w:szCs w:val="22"/>
        </w:rPr>
      </w:pPr>
    </w:p>
    <w:p w:rsidR="00C83195" w:rsidRPr="001D76FB" w:rsidRDefault="00C83195" w:rsidP="00677F2B">
      <w:pPr>
        <w:pStyle w:val="Heading2"/>
      </w:pPr>
      <w:bookmarkStart w:id="217" w:name="_Toc400033187"/>
      <w:bookmarkStart w:id="218" w:name="_Toc436399321"/>
      <w:r>
        <w:t>5.4.</w:t>
      </w:r>
      <w:r>
        <w:tab/>
        <w:t>Hulladékkezelés (</w:t>
      </w:r>
      <w:hyperlink w:anchor="Waste_control" w:history="1">
        <w:r w:rsidRPr="00781663">
          <w:rPr>
            <w:rStyle w:val="Hyperlink"/>
          </w:rPr>
          <w:t>lásd: 4.2.8. cikk</w:t>
        </w:r>
      </w:hyperlink>
      <w:r>
        <w:t>).</w:t>
      </w:r>
      <w:bookmarkEnd w:id="217"/>
      <w:bookmarkEnd w:id="218"/>
    </w:p>
    <w:p w:rsidR="00C83195" w:rsidRPr="001D76FB" w:rsidRDefault="00C83195" w:rsidP="003910AE">
      <w:pPr>
        <w:jc w:val="both"/>
        <w:rPr>
          <w:rFonts w:ascii="Verdana" w:hAnsi="Verdana"/>
          <w:sz w:val="22"/>
          <w:szCs w:val="22"/>
        </w:rPr>
      </w:pPr>
    </w:p>
    <w:p w:rsidR="00C83195" w:rsidRPr="001D76FB" w:rsidRDefault="00C83195" w:rsidP="00677F2B">
      <w:pPr>
        <w:pStyle w:val="Heading2"/>
      </w:pPr>
      <w:bookmarkStart w:id="219" w:name="_Toc400033188"/>
      <w:bookmarkStart w:id="220" w:name="_Toc436399322"/>
      <w:r>
        <w:t>5.5.</w:t>
      </w:r>
      <w:r>
        <w:tab/>
        <w:t>Berendezések, takarítás és karbantartás (</w:t>
      </w:r>
      <w:hyperlink w:anchor="Equipment" w:history="1">
        <w:r w:rsidRPr="00781663">
          <w:rPr>
            <w:rStyle w:val="Hyperlink"/>
          </w:rPr>
          <w:t>lásd: 4.2.3.4. cikk</w:t>
        </w:r>
      </w:hyperlink>
      <w:r>
        <w:t>).</w:t>
      </w:r>
      <w:bookmarkEnd w:id="219"/>
      <w:bookmarkEnd w:id="220"/>
    </w:p>
    <w:p w:rsidR="00C83195" w:rsidRPr="001D76FB" w:rsidRDefault="00C83195" w:rsidP="003910AE">
      <w:pPr>
        <w:jc w:val="both"/>
        <w:rPr>
          <w:rFonts w:ascii="Verdana" w:hAnsi="Verdana"/>
          <w:sz w:val="22"/>
          <w:szCs w:val="22"/>
        </w:rPr>
      </w:pPr>
    </w:p>
    <w:p w:rsidR="00C83195" w:rsidRPr="001D76FB" w:rsidRDefault="00C83195" w:rsidP="00677F2B">
      <w:pPr>
        <w:pStyle w:val="Heading2"/>
      </w:pPr>
      <w:bookmarkStart w:id="221" w:name="_Toc400033189"/>
      <w:bookmarkStart w:id="222" w:name="_Toc436399323"/>
      <w:r>
        <w:t>5.6.</w:t>
      </w:r>
      <w:r>
        <w:tab/>
        <w:t>Bejövő anyagok kezelése (</w:t>
      </w:r>
      <w:hyperlink w:anchor="Incoming_materials" w:history="1">
        <w:r w:rsidRPr="00781663">
          <w:rPr>
            <w:rStyle w:val="Hyperlink"/>
          </w:rPr>
          <w:t>lásd: 4.3.3. cikk</w:t>
        </w:r>
      </w:hyperlink>
      <w:r>
        <w:t>, 4.5.1. cikk).</w:t>
      </w:r>
      <w:bookmarkEnd w:id="221"/>
      <w:bookmarkEnd w:id="222"/>
    </w:p>
    <w:p w:rsidR="00C83195" w:rsidRPr="001D76FB" w:rsidRDefault="00C83195" w:rsidP="003910AE">
      <w:pPr>
        <w:jc w:val="both"/>
        <w:rPr>
          <w:rFonts w:ascii="Verdana" w:hAnsi="Verdana"/>
          <w:sz w:val="22"/>
          <w:szCs w:val="22"/>
        </w:rPr>
      </w:pPr>
    </w:p>
    <w:p w:rsidR="00A41329" w:rsidRPr="001D76FB" w:rsidRDefault="00C83195" w:rsidP="00677F2B">
      <w:pPr>
        <w:pStyle w:val="Heading2"/>
      </w:pPr>
      <w:bookmarkStart w:id="223" w:name="_Toc400033190"/>
      <w:bookmarkStart w:id="224" w:name="_Toc436399324"/>
      <w:r>
        <w:t>5.7.</w:t>
      </w:r>
      <w:r>
        <w:tab/>
        <w:t>Szennyeződés megelőzését célzó intézkedések (</w:t>
      </w:r>
      <w:hyperlink w:anchor="cross_contamination" w:history="1">
        <w:r w:rsidRPr="00FE6E6A">
          <w:rPr>
            <w:rStyle w:val="Hyperlink"/>
          </w:rPr>
          <w:t>lásd: 4.3.4. cikk</w:t>
        </w:r>
      </w:hyperlink>
      <w:r>
        <w:t>).</w:t>
      </w:r>
      <w:bookmarkEnd w:id="223"/>
      <w:bookmarkEnd w:id="224"/>
    </w:p>
    <w:p w:rsidR="00A41329" w:rsidRPr="001D76FB" w:rsidRDefault="00A41329" w:rsidP="003910AE">
      <w:pPr>
        <w:jc w:val="both"/>
        <w:rPr>
          <w:rFonts w:ascii="Verdana" w:hAnsi="Verdana"/>
          <w:sz w:val="22"/>
          <w:szCs w:val="22"/>
        </w:rPr>
      </w:pPr>
    </w:p>
    <w:p w:rsidR="00A41329" w:rsidRPr="001D76FB" w:rsidRDefault="00A41329" w:rsidP="00677F2B">
      <w:pPr>
        <w:pStyle w:val="Heading2"/>
      </w:pPr>
      <w:bookmarkStart w:id="225" w:name="_Toc400033191"/>
      <w:bookmarkStart w:id="226" w:name="_Toc436399325"/>
      <w:r>
        <w:t>5.8.</w:t>
      </w:r>
      <w:r>
        <w:tab/>
        <w:t>Takarítás és fertőtlenítés (</w:t>
      </w:r>
      <w:hyperlink w:anchor="Cleaning" w:history="1">
        <w:r w:rsidRPr="00FE6E6A">
          <w:rPr>
            <w:rStyle w:val="Hyperlink"/>
          </w:rPr>
          <w:t>lásd: 4.2.6. cikk</w:t>
        </w:r>
      </w:hyperlink>
      <w:r>
        <w:t>).</w:t>
      </w:r>
      <w:bookmarkEnd w:id="225"/>
      <w:bookmarkEnd w:id="226"/>
    </w:p>
    <w:p w:rsidR="00007AF7" w:rsidRPr="001D76FB" w:rsidRDefault="00007AF7" w:rsidP="003910AE">
      <w:pPr>
        <w:jc w:val="both"/>
        <w:rPr>
          <w:rFonts w:ascii="Verdana" w:hAnsi="Verdana"/>
          <w:sz w:val="22"/>
          <w:szCs w:val="22"/>
        </w:rPr>
      </w:pPr>
    </w:p>
    <w:p w:rsidR="00007AF7" w:rsidRPr="001D76FB" w:rsidRDefault="00007AF7" w:rsidP="00677F2B">
      <w:pPr>
        <w:pStyle w:val="Heading2"/>
      </w:pPr>
      <w:bookmarkStart w:id="227" w:name="_Toc400033192"/>
      <w:bookmarkStart w:id="228" w:name="_Toc436399326"/>
      <w:r>
        <w:t>5.9.</w:t>
      </w:r>
      <w:r>
        <w:tab/>
      </w:r>
      <w:r w:rsidR="00576FA6">
        <w:t xml:space="preserve">Károsítók </w:t>
      </w:r>
      <w:r>
        <w:t>elleni védekezés (</w:t>
      </w:r>
      <w:hyperlink w:anchor="Pest_control" w:history="1">
        <w:r w:rsidRPr="00FE6E6A">
          <w:rPr>
            <w:rStyle w:val="Hyperlink"/>
          </w:rPr>
          <w:t>lásd: 4.2.7. cikk</w:t>
        </w:r>
      </w:hyperlink>
      <w:r>
        <w:t>).</w:t>
      </w:r>
      <w:bookmarkEnd w:id="227"/>
      <w:bookmarkEnd w:id="228"/>
    </w:p>
    <w:p w:rsidR="00007AF7" w:rsidRPr="001D76FB" w:rsidRDefault="00007AF7" w:rsidP="003910AE">
      <w:pPr>
        <w:jc w:val="both"/>
        <w:rPr>
          <w:rFonts w:ascii="Verdana" w:hAnsi="Verdana"/>
          <w:sz w:val="22"/>
          <w:szCs w:val="22"/>
        </w:rPr>
      </w:pPr>
    </w:p>
    <w:p w:rsidR="00007AF7" w:rsidRPr="001D76FB" w:rsidRDefault="00007AF7" w:rsidP="00677F2B">
      <w:pPr>
        <w:pStyle w:val="Heading2"/>
      </w:pPr>
      <w:bookmarkStart w:id="229" w:name="_Toc400033193"/>
      <w:bookmarkStart w:id="230" w:name="_Toc436399327"/>
      <w:r>
        <w:t>5.10.</w:t>
      </w:r>
      <w:r>
        <w:tab/>
        <w:t>Személyzeti higiénia (</w:t>
      </w:r>
      <w:hyperlink w:anchor="Personal_hygiene" w:history="1">
        <w:r w:rsidRPr="000B5C85">
          <w:rPr>
            <w:rStyle w:val="Hyperlink"/>
          </w:rPr>
          <w:t>lásd: 4.2.2.3. cikk</w:t>
        </w:r>
      </w:hyperlink>
      <w:r>
        <w:t>).</w:t>
      </w:r>
      <w:bookmarkEnd w:id="229"/>
      <w:bookmarkEnd w:id="230"/>
    </w:p>
    <w:p w:rsidR="00007AF7" w:rsidRPr="001D76FB" w:rsidRDefault="00007AF7" w:rsidP="003910AE">
      <w:pPr>
        <w:jc w:val="both"/>
        <w:rPr>
          <w:rFonts w:ascii="Verdana" w:hAnsi="Verdana"/>
          <w:sz w:val="22"/>
          <w:szCs w:val="22"/>
        </w:rPr>
      </w:pPr>
    </w:p>
    <w:p w:rsidR="00007AF7" w:rsidRPr="001D76FB" w:rsidRDefault="00007AF7" w:rsidP="00677F2B">
      <w:pPr>
        <w:pStyle w:val="Heading2"/>
      </w:pPr>
      <w:bookmarkStart w:id="231" w:name="_Toc400033194"/>
      <w:bookmarkStart w:id="232" w:name="_Toc436399328"/>
      <w:r>
        <w:t>5.11.</w:t>
      </w:r>
      <w:r>
        <w:tab/>
        <w:t>Személyzeti létesítmények (</w:t>
      </w:r>
      <w:hyperlink w:anchor="Personal_hygiene" w:history="1">
        <w:r w:rsidRPr="000B5C85">
          <w:rPr>
            <w:rStyle w:val="Hyperlink"/>
          </w:rPr>
          <w:t>lásd: 4.2.2.3. cikk</w:t>
        </w:r>
      </w:hyperlink>
      <w:r>
        <w:t>).</w:t>
      </w:r>
      <w:bookmarkEnd w:id="231"/>
      <w:bookmarkEnd w:id="232"/>
    </w:p>
    <w:p w:rsidR="00007AF7" w:rsidRPr="001D76FB" w:rsidRDefault="00007AF7" w:rsidP="003910AE">
      <w:pPr>
        <w:jc w:val="both"/>
        <w:rPr>
          <w:rFonts w:ascii="Verdana" w:hAnsi="Verdana"/>
          <w:sz w:val="22"/>
          <w:szCs w:val="22"/>
        </w:rPr>
      </w:pPr>
    </w:p>
    <w:p w:rsidR="00007AF7" w:rsidRPr="001D76FB" w:rsidRDefault="00007AF7" w:rsidP="00677F2B">
      <w:pPr>
        <w:pStyle w:val="Heading2"/>
      </w:pPr>
      <w:bookmarkStart w:id="233" w:name="_Toc400033195"/>
      <w:bookmarkStart w:id="234" w:name="_Toc436399329"/>
      <w:r>
        <w:t>5.12.</w:t>
      </w:r>
      <w:r>
        <w:tab/>
        <w:t>Átdolgozás (</w:t>
      </w:r>
      <w:hyperlink w:anchor="rework" w:history="1">
        <w:r w:rsidRPr="000B5C85">
          <w:rPr>
            <w:rStyle w:val="Hyperlink"/>
          </w:rPr>
          <w:t>lásd: 4.3.5. cikk</w:t>
        </w:r>
      </w:hyperlink>
      <w:r>
        <w:t>).</w:t>
      </w:r>
      <w:bookmarkEnd w:id="233"/>
      <w:bookmarkEnd w:id="234"/>
    </w:p>
    <w:p w:rsidR="00007AF7" w:rsidRPr="001D76FB" w:rsidRDefault="00007AF7" w:rsidP="003910AE">
      <w:pPr>
        <w:jc w:val="both"/>
        <w:rPr>
          <w:rFonts w:ascii="Verdana" w:hAnsi="Verdana"/>
          <w:sz w:val="22"/>
          <w:szCs w:val="22"/>
        </w:rPr>
      </w:pPr>
    </w:p>
    <w:p w:rsidR="00007AF7" w:rsidRPr="001D76FB" w:rsidRDefault="00007AF7" w:rsidP="00677F2B">
      <w:pPr>
        <w:pStyle w:val="Heading2"/>
      </w:pPr>
      <w:bookmarkStart w:id="235" w:name="_Toc400033196"/>
      <w:bookmarkStart w:id="236" w:name="_Toc436399330"/>
      <w:r>
        <w:t>5.13.</w:t>
      </w:r>
      <w:r>
        <w:tab/>
        <w:t xml:space="preserve">Termék bevonása és visszahívása (lásd: </w:t>
      </w:r>
      <w:hyperlink w:anchor="Control_non_conforming_product" w:history="1">
        <w:r w:rsidRPr="000B5C85">
          <w:rPr>
            <w:rStyle w:val="Hyperlink"/>
          </w:rPr>
          <w:t>4.4.4. cikk</w:t>
        </w:r>
      </w:hyperlink>
      <w:r>
        <w:t xml:space="preserve"> és </w:t>
      </w:r>
      <w:hyperlink w:anchor="Crisis_management" w:history="1">
        <w:r w:rsidRPr="000B5C85">
          <w:rPr>
            <w:rStyle w:val="Hyperlink"/>
          </w:rPr>
          <w:t>4.4.5. cikk</w:t>
        </w:r>
      </w:hyperlink>
      <w:r>
        <w:t>).</w:t>
      </w:r>
      <w:bookmarkEnd w:id="235"/>
      <w:bookmarkEnd w:id="236"/>
    </w:p>
    <w:p w:rsidR="00007AF7" w:rsidRPr="001D76FB" w:rsidRDefault="00007AF7" w:rsidP="003910AE">
      <w:pPr>
        <w:jc w:val="both"/>
        <w:rPr>
          <w:rFonts w:ascii="Verdana" w:hAnsi="Verdana"/>
          <w:sz w:val="22"/>
          <w:szCs w:val="22"/>
        </w:rPr>
      </w:pPr>
    </w:p>
    <w:p w:rsidR="00007AF7" w:rsidRDefault="00007AF7" w:rsidP="00677F2B">
      <w:pPr>
        <w:pStyle w:val="Heading2"/>
      </w:pPr>
      <w:bookmarkStart w:id="237" w:name="_Toc400033197"/>
      <w:bookmarkStart w:id="238" w:name="_Toc436399331"/>
      <w:r>
        <w:t>5.14.</w:t>
      </w:r>
      <w:r>
        <w:tab/>
        <w:t>Tárolás (</w:t>
      </w:r>
      <w:hyperlink w:anchor="storage" w:history="1">
        <w:r w:rsidRPr="000B5C85">
          <w:rPr>
            <w:rStyle w:val="Hyperlink"/>
          </w:rPr>
          <w:t>lásd: 4.3.9. cikk</w:t>
        </w:r>
      </w:hyperlink>
      <w:r>
        <w:t>).</w:t>
      </w:r>
      <w:bookmarkEnd w:id="237"/>
      <w:bookmarkEnd w:id="238"/>
    </w:p>
    <w:p w:rsidR="002F66B4" w:rsidRDefault="002F66B4" w:rsidP="003910AE">
      <w:pPr>
        <w:jc w:val="both"/>
        <w:rPr>
          <w:rFonts w:ascii="Verdana" w:hAnsi="Verdana"/>
          <w:sz w:val="22"/>
          <w:szCs w:val="22"/>
        </w:rPr>
      </w:pPr>
    </w:p>
    <w:p w:rsidR="002F66B4" w:rsidRPr="00B44493" w:rsidRDefault="002F66B4" w:rsidP="00677F2B">
      <w:pPr>
        <w:pStyle w:val="Heading2"/>
      </w:pPr>
      <w:bookmarkStart w:id="239" w:name="_Toc400033198"/>
      <w:bookmarkStart w:id="240" w:name="_Toc436399332"/>
      <w:r>
        <w:t>5.15.</w:t>
      </w:r>
      <w:r>
        <w:tab/>
        <w:t>Szállítás (</w:t>
      </w:r>
      <w:hyperlink w:anchor="Transport" w:history="1">
        <w:r w:rsidRPr="000B5C85">
          <w:rPr>
            <w:rStyle w:val="Hyperlink"/>
          </w:rPr>
          <w:t>lásd: 4.3.10. cikk</w:t>
        </w:r>
      </w:hyperlink>
      <w:r>
        <w:t>)</w:t>
      </w:r>
      <w:bookmarkEnd w:id="239"/>
      <w:bookmarkEnd w:id="240"/>
      <w:r>
        <w:tab/>
      </w:r>
      <w:r>
        <w:tab/>
      </w:r>
      <w:r>
        <w:tab/>
      </w:r>
      <w:r>
        <w:tab/>
      </w:r>
    </w:p>
    <w:p w:rsidR="002F66B4" w:rsidRPr="00B44493" w:rsidRDefault="002F66B4" w:rsidP="002F66B4">
      <w:pPr>
        <w:jc w:val="both"/>
        <w:rPr>
          <w:rFonts w:ascii="Verdana" w:hAnsi="Verdana"/>
          <w:bCs/>
          <w:sz w:val="22"/>
          <w:szCs w:val="22"/>
        </w:rPr>
      </w:pPr>
    </w:p>
    <w:p w:rsidR="002F66B4" w:rsidRPr="00B44493" w:rsidRDefault="00E61D24" w:rsidP="00677F2B">
      <w:pPr>
        <w:pStyle w:val="Heading2"/>
      </w:pPr>
      <w:bookmarkStart w:id="241" w:name="_Toc400033199"/>
      <w:bookmarkStart w:id="242" w:name="_Toc436399333"/>
      <w:r>
        <w:t>5.16.</w:t>
      </w:r>
      <w:r>
        <w:tab/>
        <w:t>Személyzet képzése és felügyelete (</w:t>
      </w:r>
      <w:hyperlink w:anchor="Human_Resources" w:history="1">
        <w:r w:rsidRPr="000B5C85">
          <w:rPr>
            <w:rStyle w:val="Hyperlink"/>
          </w:rPr>
          <w:t>lásd: 4.2.2.2. cikk</w:t>
        </w:r>
      </w:hyperlink>
      <w:r>
        <w:t>)</w:t>
      </w:r>
      <w:bookmarkEnd w:id="241"/>
      <w:bookmarkEnd w:id="242"/>
      <w:r>
        <w:tab/>
      </w:r>
    </w:p>
    <w:p w:rsidR="002F66B4" w:rsidRPr="00B44493" w:rsidRDefault="002F66B4" w:rsidP="002F66B4">
      <w:pPr>
        <w:jc w:val="both"/>
        <w:rPr>
          <w:rFonts w:ascii="Verdana" w:hAnsi="Verdana"/>
          <w:bCs/>
          <w:sz w:val="22"/>
          <w:szCs w:val="22"/>
        </w:rPr>
      </w:pPr>
    </w:p>
    <w:p w:rsidR="002F66B4" w:rsidRPr="00B44493" w:rsidRDefault="00E61D24" w:rsidP="00677F2B">
      <w:pPr>
        <w:pStyle w:val="Heading2"/>
      </w:pPr>
      <w:bookmarkStart w:id="243" w:name="_Toc400033200"/>
      <w:bookmarkStart w:id="244" w:name="_Toc436399334"/>
      <w:r>
        <w:t>5.17.</w:t>
      </w:r>
      <w:r>
        <w:tab/>
        <w:t>Termékekre vonatkozó információk (</w:t>
      </w:r>
      <w:hyperlink w:anchor="Incoming_materia_specification" w:history="1">
        <w:r w:rsidRPr="000B5C85">
          <w:rPr>
            <w:rStyle w:val="Hyperlink"/>
          </w:rPr>
          <w:t>lásd: 6.4. cikk</w:t>
        </w:r>
      </w:hyperlink>
      <w:r>
        <w:t>)</w:t>
      </w:r>
      <w:bookmarkEnd w:id="243"/>
      <w:bookmarkEnd w:id="244"/>
      <w:r>
        <w:tab/>
      </w:r>
      <w:r>
        <w:tab/>
      </w:r>
      <w:r>
        <w:tab/>
      </w:r>
    </w:p>
    <w:p w:rsidR="002F66B4" w:rsidRPr="00B44493" w:rsidRDefault="002F66B4" w:rsidP="002F66B4">
      <w:pPr>
        <w:jc w:val="both"/>
        <w:rPr>
          <w:rFonts w:ascii="Verdana" w:hAnsi="Verdana"/>
          <w:bCs/>
          <w:sz w:val="22"/>
          <w:szCs w:val="22"/>
        </w:rPr>
      </w:pPr>
    </w:p>
    <w:p w:rsidR="003763C0" w:rsidRPr="001D76FB" w:rsidRDefault="00E61D24" w:rsidP="00677F2B">
      <w:pPr>
        <w:pStyle w:val="Heading2"/>
      </w:pPr>
      <w:bookmarkStart w:id="245" w:name="_Toc400033201"/>
      <w:bookmarkStart w:id="246" w:name="_Toc436399335"/>
      <w:r>
        <w:lastRenderedPageBreak/>
        <w:t>5.18.</w:t>
      </w:r>
      <w:r>
        <w:tab/>
        <w:t>Élelmiszer-védelem, bio</w:t>
      </w:r>
      <w:r w:rsidR="00D76DE2">
        <w:t>vigilancia</w:t>
      </w:r>
      <w:r>
        <w:t xml:space="preserve"> és bioterrorizmus (lásd: </w:t>
      </w:r>
      <w:hyperlink w:anchor="Management_commitment" w:history="1">
        <w:r w:rsidRPr="00417ED0">
          <w:rPr>
            <w:rStyle w:val="Hyperlink"/>
          </w:rPr>
          <w:t>4.1.1. cikk</w:t>
        </w:r>
      </w:hyperlink>
      <w:r>
        <w:t xml:space="preserve">, </w:t>
      </w:r>
      <w:hyperlink w:anchor="Hazard_analysis" w:history="1">
        <w:r w:rsidRPr="00417ED0">
          <w:rPr>
            <w:rStyle w:val="Hyperlink"/>
          </w:rPr>
          <w:t>6.6. cikk</w:t>
        </w:r>
      </w:hyperlink>
      <w:r>
        <w:t>)</w:t>
      </w:r>
      <w:bookmarkEnd w:id="245"/>
      <w:bookmarkEnd w:id="246"/>
    </w:p>
    <w:p w:rsidR="002D645B" w:rsidRPr="00200B86" w:rsidRDefault="005A4FD7" w:rsidP="006B56D7">
      <w:pPr>
        <w:pStyle w:val="Heading1"/>
      </w:pPr>
      <w:bookmarkStart w:id="247" w:name="_Toc400033202"/>
      <w:r>
        <w:br w:type="page"/>
      </w:r>
      <w:bookmarkStart w:id="248" w:name="_Toc436399336"/>
      <w:r>
        <w:lastRenderedPageBreak/>
        <w:t xml:space="preserve">6. </w:t>
      </w:r>
      <w:bookmarkStart w:id="249" w:name="HACCP_system"/>
      <w:r>
        <w:t>HACCP-rendszer</w:t>
      </w:r>
      <w:bookmarkEnd w:id="247"/>
      <w:bookmarkEnd w:id="248"/>
      <w:r>
        <w:t xml:space="preserve"> </w:t>
      </w:r>
      <w:bookmarkEnd w:id="249"/>
    </w:p>
    <w:p w:rsidR="005A4FD7" w:rsidRPr="001D76FB" w:rsidRDefault="005A4FD7" w:rsidP="003910AE">
      <w:pPr>
        <w:jc w:val="both"/>
        <w:rPr>
          <w:rFonts w:ascii="Verdana" w:hAnsi="Verdana"/>
          <w:b/>
          <w:bCs/>
          <w:sz w:val="28"/>
          <w:szCs w:val="28"/>
        </w:rPr>
      </w:pPr>
    </w:p>
    <w:p w:rsidR="001C6773" w:rsidRPr="00200B86" w:rsidRDefault="003910AE" w:rsidP="00677F2B">
      <w:pPr>
        <w:pStyle w:val="Heading2"/>
      </w:pPr>
      <w:bookmarkStart w:id="250" w:name="_Toc400033203"/>
      <w:bookmarkStart w:id="251" w:name="_Toc436399337"/>
      <w:r>
        <w:t xml:space="preserve">6.1. </w:t>
      </w:r>
      <w:bookmarkStart w:id="252" w:name="HACCP_general_introduction"/>
      <w:r>
        <w:t>Általános bevezetés</w:t>
      </w:r>
      <w:bookmarkEnd w:id="250"/>
      <w:bookmarkEnd w:id="251"/>
      <w:bookmarkEnd w:id="252"/>
    </w:p>
    <w:p w:rsidR="003910AE" w:rsidRPr="001D76FB" w:rsidRDefault="003910AE" w:rsidP="003910AE">
      <w:pPr>
        <w:ind w:left="1440" w:hanging="1440"/>
        <w:jc w:val="both"/>
        <w:rPr>
          <w:rFonts w:ascii="Verdana" w:hAnsi="Verdana"/>
          <w:iCs/>
          <w:sz w:val="22"/>
          <w:szCs w:val="22"/>
          <w:u w:val="single"/>
        </w:rPr>
      </w:pPr>
    </w:p>
    <w:p w:rsidR="001C6773" w:rsidRPr="001D76FB" w:rsidRDefault="001C6773" w:rsidP="003910AE">
      <w:pPr>
        <w:pStyle w:val="BodyTextIndent2"/>
        <w:spacing w:line="240" w:lineRule="auto"/>
        <w:ind w:left="0"/>
        <w:jc w:val="both"/>
        <w:rPr>
          <w:rFonts w:ascii="Verdana" w:hAnsi="Verdana"/>
          <w:sz w:val="22"/>
          <w:szCs w:val="22"/>
        </w:rPr>
      </w:pPr>
      <w:r>
        <w:rPr>
          <w:rFonts w:ascii="Verdana" w:hAnsi="Verdana"/>
          <w:sz w:val="22"/>
        </w:rPr>
        <w:t>A HACCP a Veszélyelemzés, kritikus szabályozási pontok (Hazard Analysis and Critical Control Points) rövidítése, egy „eszköz”, amely segít a vállalkozónak a termékeihez és termelési folyamataihoz kapcsolódó kockázatok azonosításában.  A rendszer lehetővé teszi, hogy a vállalkozás dokumentálja, ellenőrizze és hitelesítse a biztonsági veszélyek elleni intézkedések hatását.</w:t>
      </w:r>
    </w:p>
    <w:p w:rsidR="001C6773" w:rsidRPr="001D76FB" w:rsidRDefault="001C6773" w:rsidP="003910AE">
      <w:pPr>
        <w:pStyle w:val="NormalWeb"/>
        <w:spacing w:before="0" w:beforeAutospacing="0" w:after="0" w:afterAutospacing="0"/>
        <w:jc w:val="both"/>
        <w:rPr>
          <w:rFonts w:ascii="Verdana" w:hAnsi="Verdana"/>
          <w:color w:val="000080"/>
          <w:sz w:val="22"/>
        </w:rPr>
      </w:pPr>
      <w:r>
        <w:rPr>
          <w:rFonts w:ascii="Verdana" w:hAnsi="Verdana"/>
          <w:sz w:val="22"/>
        </w:rPr>
        <w:t>A biztonságos takarmány-alapanyagok előállításához az szükséges, hogy a HACCP-rendszer az előfeltételi programok szilárd alapjára épüljön. Az előfeltételi programok biztosítják a biztonságos takarmány-alapanyagok gyártásához szükséges üzemeltetési feltételeket. Miközben az előfeltételi programok befolyással lehetnek a takarmány-alapanyagok biztonságára, azt is biztosítják, hogy a takarmányok tápláló hatásúak és fogyasztásra alkalmasak legyenek. A HACCP-rendszer terjedelme kisebb, annak biztosítására korlátozódik, hogy a takarmány fogyasztása biztonságos legyen. Az előfeltételi programok jellege vállalkozásonként eltér, de az általános alapelvek az európai takarmányalapanyag</w:t>
      </w:r>
      <w:r w:rsidR="004623C7">
        <w:rPr>
          <w:rFonts w:ascii="Verdana" w:hAnsi="Verdana"/>
          <w:sz w:val="22"/>
        </w:rPr>
        <w:t xml:space="preserve">-ágazat </w:t>
      </w:r>
      <w:r>
        <w:rPr>
          <w:rFonts w:ascii="Verdana" w:hAnsi="Verdana"/>
          <w:sz w:val="22"/>
        </w:rPr>
        <w:t>egészére vonatkoznak.</w:t>
      </w:r>
    </w:p>
    <w:p w:rsidR="001C6773" w:rsidRPr="001D76FB" w:rsidRDefault="001C6773" w:rsidP="003910AE">
      <w:pPr>
        <w:pStyle w:val="NormalWeb"/>
        <w:spacing w:before="0" w:beforeAutospacing="0" w:after="0" w:afterAutospacing="0"/>
        <w:jc w:val="both"/>
        <w:rPr>
          <w:rFonts w:ascii="Verdana" w:hAnsi="Verdana"/>
          <w:color w:val="000080"/>
          <w:sz w:val="22"/>
        </w:rPr>
      </w:pPr>
    </w:p>
    <w:p w:rsidR="001C6773" w:rsidRPr="001D76FB" w:rsidRDefault="001C6773" w:rsidP="003910AE">
      <w:pPr>
        <w:pStyle w:val="BodyTextIndent2"/>
        <w:spacing w:line="240" w:lineRule="auto"/>
        <w:ind w:left="0"/>
        <w:jc w:val="both"/>
        <w:rPr>
          <w:rFonts w:ascii="Verdana" w:hAnsi="Verdana"/>
          <w:sz w:val="22"/>
          <w:szCs w:val="22"/>
        </w:rPr>
      </w:pPr>
      <w:r>
        <w:rPr>
          <w:rFonts w:ascii="Verdana" w:hAnsi="Verdana"/>
          <w:sz w:val="22"/>
        </w:rPr>
        <w:t>Az előfeltételek képezik a rendszer alapját, és ezek nélkül egyetlen HACCP-rendszer sem lehet sikeres.  Ezek az eljárások szilárd üzemeltetési alapot képeznek, és lehetővé teszik a HACCP-csoport számára, hogy azon néhány kritikus kérdésre koncentráljon, amely, bár nem kezelhető a napi program részeként, mégis különleges figyelmet igényel.</w:t>
      </w:r>
      <w:r>
        <w:rPr>
          <w:rFonts w:ascii="Verdana" w:hAnsi="Verdana"/>
          <w:sz w:val="22"/>
          <w:highlight w:val="lightGray"/>
        </w:rPr>
        <w:t xml:space="preserve"> </w:t>
      </w:r>
    </w:p>
    <w:p w:rsidR="004D1B96" w:rsidRPr="001D76FB" w:rsidRDefault="004D1B96" w:rsidP="003910AE">
      <w:pPr>
        <w:pStyle w:val="BodyTextIndent2"/>
        <w:tabs>
          <w:tab w:val="left" w:pos="0"/>
        </w:tabs>
        <w:spacing w:before="60" w:after="60" w:line="240" w:lineRule="auto"/>
        <w:ind w:left="0"/>
        <w:jc w:val="both"/>
        <w:rPr>
          <w:rFonts w:ascii="Verdana" w:hAnsi="Verdana"/>
          <w:sz w:val="22"/>
          <w:szCs w:val="22"/>
        </w:rPr>
      </w:pPr>
    </w:p>
    <w:p w:rsidR="001C6773" w:rsidRPr="00B44493" w:rsidRDefault="001C6773" w:rsidP="003910AE">
      <w:pPr>
        <w:pStyle w:val="BodyTextIndent2"/>
        <w:tabs>
          <w:tab w:val="left" w:pos="0"/>
        </w:tabs>
        <w:spacing w:before="60" w:after="60" w:line="240" w:lineRule="auto"/>
        <w:ind w:left="0"/>
        <w:jc w:val="both"/>
        <w:rPr>
          <w:rFonts w:ascii="Verdana" w:hAnsi="Verdana"/>
          <w:sz w:val="22"/>
          <w:szCs w:val="22"/>
        </w:rPr>
      </w:pPr>
      <w:r>
        <w:rPr>
          <w:rFonts w:ascii="Verdana" w:hAnsi="Verdana"/>
          <w:sz w:val="22"/>
        </w:rPr>
        <w:t>A HACCP-módszer és a működési előfeltételi program (OPRP) módszere (lásd: ISO22000) hét alapelvre támaszkodik:</w:t>
      </w:r>
    </w:p>
    <w:p w:rsidR="001C6773" w:rsidRPr="00B44493" w:rsidRDefault="001C6773" w:rsidP="003910AE">
      <w:pPr>
        <w:jc w:val="both"/>
        <w:rPr>
          <w:rFonts w:ascii="Verdana" w:hAnsi="Verdana"/>
          <w:i/>
          <w:iCs/>
          <w:sz w:val="22"/>
          <w:szCs w:val="22"/>
        </w:rPr>
      </w:pPr>
    </w:p>
    <w:p w:rsidR="001C6773" w:rsidRPr="00B44493" w:rsidRDefault="001C6773" w:rsidP="00BB2005">
      <w:pPr>
        <w:pStyle w:val="BodyTextIndent2"/>
        <w:numPr>
          <w:ilvl w:val="0"/>
          <w:numId w:val="2"/>
        </w:numPr>
        <w:tabs>
          <w:tab w:val="left" w:pos="0"/>
        </w:tabs>
        <w:spacing w:before="60" w:after="60" w:line="240" w:lineRule="auto"/>
        <w:jc w:val="both"/>
        <w:rPr>
          <w:rFonts w:ascii="Verdana" w:hAnsi="Verdana"/>
          <w:sz w:val="22"/>
          <w:szCs w:val="22"/>
        </w:rPr>
      </w:pPr>
      <w:r>
        <w:rPr>
          <w:rFonts w:ascii="Verdana" w:hAnsi="Verdana"/>
          <w:sz w:val="22"/>
        </w:rPr>
        <w:t>Veszélyelemzés lefolytatása.</w:t>
      </w:r>
    </w:p>
    <w:p w:rsidR="001C6773" w:rsidRPr="00B44493" w:rsidRDefault="001C6773" w:rsidP="00BB2005">
      <w:pPr>
        <w:pStyle w:val="BodyTextIndent2"/>
        <w:numPr>
          <w:ilvl w:val="0"/>
          <w:numId w:val="2"/>
        </w:numPr>
        <w:tabs>
          <w:tab w:val="left" w:pos="0"/>
        </w:tabs>
        <w:spacing w:before="60" w:after="60" w:line="240" w:lineRule="auto"/>
        <w:jc w:val="both"/>
        <w:rPr>
          <w:rFonts w:ascii="Verdana" w:hAnsi="Verdana"/>
          <w:sz w:val="22"/>
          <w:szCs w:val="22"/>
        </w:rPr>
      </w:pPr>
      <w:r>
        <w:rPr>
          <w:rFonts w:ascii="Verdana" w:hAnsi="Verdana"/>
          <w:sz w:val="22"/>
        </w:rPr>
        <w:t>A kritikus szabályozási pontok (CCP) és a működési előfeltételi program (OPRP) meghatározása.</w:t>
      </w:r>
    </w:p>
    <w:p w:rsidR="001C6773" w:rsidRPr="00B44493" w:rsidRDefault="001C6773" w:rsidP="00BB2005">
      <w:pPr>
        <w:pStyle w:val="BodyTextIndent2"/>
        <w:numPr>
          <w:ilvl w:val="0"/>
          <w:numId w:val="2"/>
        </w:numPr>
        <w:tabs>
          <w:tab w:val="left" w:pos="0"/>
        </w:tabs>
        <w:spacing w:before="60" w:after="60" w:line="240" w:lineRule="auto"/>
        <w:jc w:val="both"/>
        <w:rPr>
          <w:rFonts w:ascii="Verdana" w:hAnsi="Verdana"/>
          <w:sz w:val="22"/>
          <w:szCs w:val="22"/>
        </w:rPr>
      </w:pPr>
      <w:r>
        <w:rPr>
          <w:rFonts w:ascii="Verdana" w:hAnsi="Verdana"/>
          <w:sz w:val="22"/>
        </w:rPr>
        <w:t>Kritikus határértékek (CCP) és teljesítményi követelmények (OPRP) megállapítása.</w:t>
      </w:r>
    </w:p>
    <w:p w:rsidR="001C6773" w:rsidRPr="00B44493" w:rsidRDefault="001C6773" w:rsidP="00BB2005">
      <w:pPr>
        <w:pStyle w:val="BodyTextIndent2"/>
        <w:numPr>
          <w:ilvl w:val="0"/>
          <w:numId w:val="2"/>
        </w:numPr>
        <w:tabs>
          <w:tab w:val="left" w:pos="0"/>
        </w:tabs>
        <w:spacing w:before="60" w:after="60" w:line="240" w:lineRule="auto"/>
        <w:jc w:val="both"/>
        <w:rPr>
          <w:rFonts w:ascii="Verdana" w:hAnsi="Verdana"/>
          <w:sz w:val="22"/>
          <w:szCs w:val="22"/>
        </w:rPr>
      </w:pPr>
      <w:r>
        <w:rPr>
          <w:rFonts w:ascii="Verdana" w:hAnsi="Verdana"/>
          <w:sz w:val="22"/>
        </w:rPr>
        <w:t>Az egyes CCP-k és OPRP-k ellenőrzését felügyelő rendszer létrehozása.</w:t>
      </w:r>
    </w:p>
    <w:p w:rsidR="001C6773" w:rsidRPr="00B44493" w:rsidRDefault="001C6773" w:rsidP="00BB2005">
      <w:pPr>
        <w:pStyle w:val="BodyTextIndent2"/>
        <w:numPr>
          <w:ilvl w:val="0"/>
          <w:numId w:val="2"/>
        </w:numPr>
        <w:tabs>
          <w:tab w:val="left" w:pos="0"/>
        </w:tabs>
        <w:spacing w:before="60" w:after="60" w:line="240" w:lineRule="auto"/>
        <w:jc w:val="both"/>
        <w:rPr>
          <w:rFonts w:ascii="Verdana" w:hAnsi="Verdana"/>
          <w:sz w:val="22"/>
          <w:szCs w:val="22"/>
        </w:rPr>
      </w:pPr>
      <w:r>
        <w:rPr>
          <w:rFonts w:ascii="Verdana" w:hAnsi="Verdana"/>
          <w:sz w:val="22"/>
        </w:rPr>
        <w:t>Kiigazító intézkedés megállapítása arra az esetre, ha az ellenőrzések sikertelenek.</w:t>
      </w:r>
    </w:p>
    <w:p w:rsidR="001C6773" w:rsidRPr="00B44493" w:rsidRDefault="001C6773" w:rsidP="00BB2005">
      <w:pPr>
        <w:pStyle w:val="BodyTextIndent2"/>
        <w:numPr>
          <w:ilvl w:val="0"/>
          <w:numId w:val="2"/>
        </w:numPr>
        <w:tabs>
          <w:tab w:val="left" w:pos="0"/>
        </w:tabs>
        <w:spacing w:before="60" w:after="60" w:line="240" w:lineRule="auto"/>
        <w:jc w:val="both"/>
        <w:rPr>
          <w:rFonts w:ascii="Verdana" w:hAnsi="Verdana"/>
          <w:sz w:val="22"/>
          <w:szCs w:val="22"/>
        </w:rPr>
      </w:pPr>
      <w:r>
        <w:rPr>
          <w:rFonts w:ascii="Verdana" w:hAnsi="Verdana"/>
          <w:sz w:val="22"/>
        </w:rPr>
        <w:t>Eljárás megállapítása annak hitelesítésére, hogy a HACCP-rendszer minden szempontból hatékonyan működik.</w:t>
      </w:r>
    </w:p>
    <w:p w:rsidR="001C6773" w:rsidRPr="00B44493" w:rsidRDefault="001C6773" w:rsidP="00BB2005">
      <w:pPr>
        <w:numPr>
          <w:ilvl w:val="0"/>
          <w:numId w:val="2"/>
        </w:numPr>
        <w:jc w:val="both"/>
        <w:rPr>
          <w:rFonts w:ascii="Verdana" w:hAnsi="Verdana"/>
          <w:iCs/>
          <w:sz w:val="22"/>
          <w:szCs w:val="22"/>
          <w:u w:val="single"/>
        </w:rPr>
      </w:pPr>
      <w:r>
        <w:rPr>
          <w:rFonts w:ascii="Verdana" w:hAnsi="Verdana"/>
          <w:sz w:val="22"/>
        </w:rPr>
        <w:t>Minden eljárás és nyilvántartás dokumentálása, igazolandó, hogy a HACCP-rendszer hatékonyan működik.</w:t>
      </w:r>
    </w:p>
    <w:p w:rsidR="001C6773" w:rsidRPr="001D76FB" w:rsidRDefault="001C6773" w:rsidP="003910AE">
      <w:pPr>
        <w:ind w:left="1440" w:hanging="1440"/>
        <w:jc w:val="both"/>
        <w:rPr>
          <w:rFonts w:ascii="Verdana" w:hAnsi="Verdana"/>
          <w:iCs/>
          <w:sz w:val="22"/>
          <w:szCs w:val="22"/>
          <w:u w:val="single"/>
        </w:rPr>
      </w:pPr>
    </w:p>
    <w:p w:rsidR="006A0A4E" w:rsidRPr="001D76FB" w:rsidRDefault="006A0A4E" w:rsidP="003910AE">
      <w:pPr>
        <w:ind w:left="1440" w:hanging="1440"/>
        <w:jc w:val="both"/>
        <w:rPr>
          <w:rFonts w:ascii="Verdana" w:hAnsi="Verdana"/>
          <w:iCs/>
          <w:sz w:val="22"/>
          <w:szCs w:val="22"/>
          <w:u w:val="single"/>
        </w:rPr>
      </w:pPr>
    </w:p>
    <w:p w:rsidR="00E76180" w:rsidRPr="00200B86" w:rsidRDefault="00365620" w:rsidP="00677F2B">
      <w:pPr>
        <w:pStyle w:val="Heading2"/>
      </w:pPr>
      <w:bookmarkStart w:id="253" w:name="_Toc400033204"/>
      <w:bookmarkStart w:id="254" w:name="_Toc436399338"/>
      <w:r>
        <w:t xml:space="preserve">6.2. </w:t>
      </w:r>
      <w:bookmarkStart w:id="255" w:name="HACCP_general_requirements"/>
      <w:r>
        <w:t>Általános követelmények</w:t>
      </w:r>
      <w:bookmarkEnd w:id="253"/>
      <w:bookmarkEnd w:id="254"/>
      <w:bookmarkEnd w:id="255"/>
    </w:p>
    <w:p w:rsidR="005A4FD7" w:rsidRPr="001D76FB" w:rsidRDefault="005A4FD7" w:rsidP="003910AE">
      <w:pPr>
        <w:ind w:left="1440" w:hanging="1440"/>
        <w:jc w:val="both"/>
        <w:rPr>
          <w:rFonts w:ascii="Verdana" w:hAnsi="Verdana"/>
          <w:iCs/>
          <w:sz w:val="22"/>
          <w:szCs w:val="22"/>
          <w:u w:val="single"/>
        </w:rPr>
      </w:pPr>
    </w:p>
    <w:p w:rsidR="00E76180" w:rsidRPr="001D76FB" w:rsidRDefault="00E76180" w:rsidP="003910AE">
      <w:pPr>
        <w:pStyle w:val="BodyTextIndent2"/>
        <w:spacing w:after="0" w:line="240" w:lineRule="auto"/>
        <w:ind w:left="0"/>
        <w:jc w:val="both"/>
        <w:rPr>
          <w:rFonts w:ascii="Verdana" w:hAnsi="Verdana"/>
          <w:sz w:val="22"/>
          <w:szCs w:val="22"/>
        </w:rPr>
      </w:pPr>
      <w:r>
        <w:rPr>
          <w:rFonts w:ascii="Verdana" w:hAnsi="Verdana"/>
          <w:sz w:val="22"/>
        </w:rPr>
        <w:t>A vállalkozásnak jól dokumentált, teljes mértékben megvalósított HACCP-rendszerrel kell rendelkeznie, amely a teljes tevékenységre kiterjed. Ez a tevékenység a bejövő anyagok tulajdonjogánál kezdődik, és ott ér véget, ahol a végtermék tulajdonjogát az ügyfélre ruházzák.</w:t>
      </w:r>
    </w:p>
    <w:p w:rsidR="00DB746D" w:rsidRPr="001D76FB" w:rsidRDefault="00DB746D" w:rsidP="003910AE">
      <w:pPr>
        <w:jc w:val="both"/>
        <w:rPr>
          <w:rFonts w:ascii="Verdana" w:hAnsi="Verdana"/>
          <w:i/>
          <w:iCs/>
          <w:sz w:val="22"/>
          <w:szCs w:val="22"/>
        </w:rPr>
      </w:pPr>
    </w:p>
    <w:p w:rsidR="00E76180" w:rsidRPr="001D76FB" w:rsidRDefault="002C62CB" w:rsidP="00704795">
      <w:pPr>
        <w:jc w:val="both"/>
        <w:rPr>
          <w:rFonts w:ascii="Verdana" w:hAnsi="Verdana"/>
          <w:sz w:val="22"/>
          <w:szCs w:val="22"/>
        </w:rPr>
      </w:pPr>
      <w:r>
        <w:rPr>
          <w:rFonts w:ascii="Verdana" w:hAnsi="Verdana"/>
          <w:sz w:val="22"/>
        </w:rPr>
        <w:t>A HACCP gyakorlati alkalmazásához és megvalósításához strukturális megközelítés szükséges, amely a következő megvalósítási stratégiára bontható;</w:t>
      </w:r>
    </w:p>
    <w:p w:rsidR="00E76180" w:rsidRPr="00200B86" w:rsidRDefault="004D1B96" w:rsidP="00677F2B">
      <w:pPr>
        <w:pStyle w:val="Heading2"/>
      </w:pPr>
      <w:bookmarkStart w:id="256" w:name="_Toc400033205"/>
      <w:r>
        <w:br w:type="page"/>
      </w:r>
      <w:bookmarkStart w:id="257" w:name="_Toc436399339"/>
      <w:r>
        <w:lastRenderedPageBreak/>
        <w:t xml:space="preserve">6.3. </w:t>
      </w:r>
      <w:bookmarkStart w:id="258" w:name="HACCP_team_leader"/>
      <w:r>
        <w:t>HACCP-csoport és csoportvezető</w:t>
      </w:r>
      <w:bookmarkEnd w:id="256"/>
      <w:bookmarkEnd w:id="257"/>
      <w:bookmarkEnd w:id="258"/>
    </w:p>
    <w:p w:rsidR="00320AE3" w:rsidRPr="001D76FB" w:rsidRDefault="00320AE3" w:rsidP="003910AE">
      <w:pPr>
        <w:jc w:val="both"/>
        <w:rPr>
          <w:rFonts w:ascii="Verdana" w:hAnsi="Verdana"/>
          <w:iCs/>
          <w:sz w:val="22"/>
          <w:szCs w:val="22"/>
          <w:u w:val="single"/>
        </w:rPr>
      </w:pPr>
    </w:p>
    <w:p w:rsidR="00E76180" w:rsidRPr="001D76FB" w:rsidRDefault="002C62CB" w:rsidP="003910AE">
      <w:pPr>
        <w:jc w:val="both"/>
        <w:rPr>
          <w:rFonts w:ascii="Verdana" w:hAnsi="Verdana"/>
          <w:sz w:val="22"/>
          <w:szCs w:val="22"/>
        </w:rPr>
      </w:pPr>
      <w:r>
        <w:rPr>
          <w:rFonts w:ascii="Verdana" w:hAnsi="Verdana"/>
          <w:sz w:val="22"/>
        </w:rPr>
        <w:t>A HACCP-rendszert a HACCP-rendszer létrehozásáért, kifejlesztéséért, fenntartásáért és felülvizsgálatáért felelős multidiszciplináris csoport fejleszti ki és tartja fenn. Ez a csoport hozzáféréssel rendelkezik a takarmánybiztonsági rendszerek multidiszciplináris ismeretanyagához és gyakorlati tapasztalataihoz. Létfontosságú, hogy ez a csoport a vállalkozás vezetésének teljes támogatását maga mögött tudja, és ideális esetben a csoport vezetését a vezetőség képviselője látja el. A csoportban olyan embereknek kell helyet foglalniuk, akik teljes, bizonyítható, átfogó ismeretekkel rendelkeznek a következőkről:</w:t>
      </w:r>
    </w:p>
    <w:p w:rsidR="00E76180" w:rsidRPr="001D76FB" w:rsidRDefault="00E76180" w:rsidP="007E6B23">
      <w:pPr>
        <w:numPr>
          <w:ilvl w:val="0"/>
          <w:numId w:val="18"/>
        </w:numPr>
        <w:spacing w:before="40"/>
        <w:jc w:val="both"/>
        <w:rPr>
          <w:rFonts w:ascii="Verdana" w:hAnsi="Verdana"/>
          <w:sz w:val="22"/>
          <w:szCs w:val="22"/>
        </w:rPr>
      </w:pPr>
      <w:r>
        <w:rPr>
          <w:rFonts w:ascii="Verdana" w:hAnsi="Verdana"/>
          <w:sz w:val="22"/>
        </w:rPr>
        <w:t>HACCP-alapelvek alkalmazása.</w:t>
      </w:r>
    </w:p>
    <w:p w:rsidR="00E76180" w:rsidRPr="001D76FB" w:rsidRDefault="00E76180" w:rsidP="007E6B23">
      <w:pPr>
        <w:numPr>
          <w:ilvl w:val="0"/>
          <w:numId w:val="18"/>
        </w:numPr>
        <w:spacing w:before="40"/>
        <w:jc w:val="both"/>
        <w:rPr>
          <w:rFonts w:ascii="Verdana" w:hAnsi="Verdana"/>
          <w:sz w:val="22"/>
          <w:szCs w:val="22"/>
        </w:rPr>
      </w:pPr>
      <w:r>
        <w:rPr>
          <w:rFonts w:ascii="Verdana" w:hAnsi="Verdana"/>
          <w:sz w:val="22"/>
        </w:rPr>
        <w:t>Gyártási folyamatok és felhasznált berendezések.</w:t>
      </w:r>
    </w:p>
    <w:p w:rsidR="00E76180" w:rsidRPr="001D76FB" w:rsidRDefault="00E76180" w:rsidP="007E6B23">
      <w:pPr>
        <w:numPr>
          <w:ilvl w:val="0"/>
          <w:numId w:val="18"/>
        </w:numPr>
        <w:spacing w:before="40"/>
        <w:jc w:val="both"/>
        <w:rPr>
          <w:rFonts w:ascii="Verdana" w:hAnsi="Verdana"/>
          <w:sz w:val="22"/>
          <w:szCs w:val="22"/>
        </w:rPr>
      </w:pPr>
      <w:r>
        <w:rPr>
          <w:rFonts w:ascii="Verdana" w:hAnsi="Verdana"/>
          <w:sz w:val="22"/>
        </w:rPr>
        <w:t>Termékek, bejövő anyagok és a kapcsolódó veszélyek.</w:t>
      </w:r>
    </w:p>
    <w:p w:rsidR="00E76180" w:rsidRPr="001D76FB" w:rsidRDefault="00E76180" w:rsidP="007E6B23">
      <w:pPr>
        <w:numPr>
          <w:ilvl w:val="0"/>
          <w:numId w:val="18"/>
        </w:numPr>
        <w:spacing w:before="40"/>
        <w:jc w:val="both"/>
        <w:rPr>
          <w:rFonts w:ascii="Verdana" w:hAnsi="Verdana"/>
          <w:sz w:val="22"/>
          <w:szCs w:val="22"/>
        </w:rPr>
      </w:pPr>
      <w:r>
        <w:rPr>
          <w:rFonts w:ascii="Verdana" w:hAnsi="Verdana"/>
          <w:sz w:val="22"/>
        </w:rPr>
        <w:t>Jogi és iparági követelmények.</w:t>
      </w:r>
    </w:p>
    <w:p w:rsidR="00E76180" w:rsidRPr="001D76FB" w:rsidRDefault="00E76180" w:rsidP="003910AE">
      <w:pPr>
        <w:jc w:val="both"/>
        <w:rPr>
          <w:rFonts w:ascii="Verdana" w:hAnsi="Verdana"/>
          <w:sz w:val="22"/>
          <w:szCs w:val="22"/>
        </w:rPr>
      </w:pPr>
    </w:p>
    <w:p w:rsidR="00E76180" w:rsidRPr="001D76FB" w:rsidRDefault="00E76180" w:rsidP="003910AE">
      <w:pPr>
        <w:jc w:val="both"/>
        <w:rPr>
          <w:rFonts w:ascii="Verdana" w:hAnsi="Verdana"/>
          <w:sz w:val="22"/>
          <w:szCs w:val="22"/>
        </w:rPr>
      </w:pPr>
      <w:r>
        <w:rPr>
          <w:rFonts w:ascii="Verdana" w:hAnsi="Verdana"/>
          <w:sz w:val="22"/>
        </w:rPr>
        <w:t>A csoport megbeszéléseit egy HACCP csoportvezető vezeti le. Ez a csoportvezető közvetlenül a vezetőségnek jelent. A HACCP-csoport megbeszéléseit rendszeres időközönként tervezik. A megbeszélések eredményét, a HACCP-csoport összetételét és a csoport tagjainak egyedi kompetenciáit dokumentálni kell.</w:t>
      </w:r>
    </w:p>
    <w:p w:rsidR="00E76180" w:rsidRPr="001D76FB" w:rsidRDefault="00E76180" w:rsidP="003910AE">
      <w:pPr>
        <w:jc w:val="both"/>
        <w:rPr>
          <w:rFonts w:ascii="Verdana" w:hAnsi="Verdana"/>
          <w:sz w:val="22"/>
          <w:szCs w:val="22"/>
        </w:rPr>
      </w:pPr>
    </w:p>
    <w:p w:rsidR="00E76180" w:rsidRPr="00200B86" w:rsidRDefault="00C73D0F" w:rsidP="00677F2B">
      <w:pPr>
        <w:pStyle w:val="Heading2"/>
      </w:pPr>
      <w:bookmarkStart w:id="259" w:name="_Toc400033206"/>
      <w:bookmarkStart w:id="260" w:name="_Toc436399340"/>
      <w:r>
        <w:t xml:space="preserve">6.4. </w:t>
      </w:r>
      <w:bookmarkStart w:id="261" w:name="Incoming_materia_specification"/>
      <w:r>
        <w:t xml:space="preserve">Bejövő anyag </w:t>
      </w:r>
      <w:bookmarkEnd w:id="261"/>
      <w:r>
        <w:t>és takarmány-alapanyag leírása</w:t>
      </w:r>
      <w:bookmarkEnd w:id="259"/>
      <w:bookmarkEnd w:id="260"/>
    </w:p>
    <w:p w:rsidR="005A4FD7" w:rsidRPr="001D76FB" w:rsidRDefault="005A4FD7" w:rsidP="003910AE">
      <w:pPr>
        <w:jc w:val="both"/>
        <w:rPr>
          <w:rFonts w:ascii="Verdana" w:hAnsi="Verdana"/>
          <w:sz w:val="22"/>
          <w:szCs w:val="22"/>
          <w:u w:val="single"/>
        </w:rPr>
      </w:pPr>
    </w:p>
    <w:p w:rsidR="0065592B" w:rsidRPr="001D76FB" w:rsidRDefault="00C73D0F" w:rsidP="003910AE">
      <w:pPr>
        <w:jc w:val="both"/>
        <w:rPr>
          <w:rFonts w:ascii="Verdana" w:hAnsi="Verdana"/>
          <w:sz w:val="22"/>
          <w:szCs w:val="22"/>
        </w:rPr>
      </w:pPr>
      <w:r>
        <w:rPr>
          <w:rFonts w:ascii="Verdana" w:hAnsi="Verdana"/>
          <w:sz w:val="22"/>
        </w:rPr>
        <w:t>A HACCP-rendszer minden meglévő és új takarm</w:t>
      </w:r>
      <w:r w:rsidR="00C6233D">
        <w:rPr>
          <w:rFonts w:ascii="Verdana" w:hAnsi="Verdana"/>
          <w:sz w:val="22"/>
        </w:rPr>
        <w:t>ány-alapanyag gyártását lefedi.</w:t>
      </w:r>
    </w:p>
    <w:p w:rsidR="0065592B" w:rsidRDefault="0065592B" w:rsidP="003910AE">
      <w:pPr>
        <w:jc w:val="both"/>
        <w:rPr>
          <w:rFonts w:ascii="Verdana" w:hAnsi="Verdana"/>
          <w:sz w:val="22"/>
          <w:szCs w:val="22"/>
        </w:rPr>
      </w:pPr>
      <w:r>
        <w:rPr>
          <w:rFonts w:ascii="Verdana" w:hAnsi="Verdana"/>
          <w:sz w:val="22"/>
        </w:rPr>
        <w:t>A gyártási folyamatban rejlő vagy a végfelhasználó felé történő leszállítás során felmerülő veszélyek felméréséhez az egyes termékekre vonatkozó részletes információk szükségesek. Mindenképpen figyelembe kell venni a termék bejövő anyagait, valamint a takarmány-alapanyag vevők általi alkalmazását. Mind a végtermékek, mind a bejövő anyagok csoportként határozhatók meg, ha a takarmánybiztonsági szempontok összehasonlíthatók. Gyakorlati okokból érdemes a hasonló termékeket adott esetben csoportosítani. Ebben az esetben a csoportba tartozó összes anyagot meg kell határozni a leírásban.</w:t>
      </w:r>
    </w:p>
    <w:p w:rsidR="0040665F" w:rsidRDefault="0040665F" w:rsidP="003910AE">
      <w:pPr>
        <w:jc w:val="both"/>
        <w:rPr>
          <w:rFonts w:ascii="Verdana" w:hAnsi="Verdana"/>
          <w:sz w:val="22"/>
          <w:szCs w:val="22"/>
        </w:rPr>
      </w:pPr>
    </w:p>
    <w:p w:rsidR="0040665F" w:rsidRPr="001D76FB" w:rsidRDefault="0040665F" w:rsidP="0040665F">
      <w:pPr>
        <w:jc w:val="both"/>
        <w:rPr>
          <w:rFonts w:ascii="Verdana" w:hAnsi="Verdana"/>
          <w:sz w:val="22"/>
          <w:szCs w:val="22"/>
        </w:rPr>
      </w:pPr>
      <w:r>
        <w:rPr>
          <w:rFonts w:ascii="Verdana" w:hAnsi="Verdana"/>
          <w:sz w:val="22"/>
        </w:rPr>
        <w:t>A bejövő anyagokra vonatkozóan a dokumentált leírást kell adni:</w:t>
      </w:r>
    </w:p>
    <w:p w:rsidR="00901737" w:rsidRDefault="0040665F" w:rsidP="007E6B23">
      <w:pPr>
        <w:numPr>
          <w:ilvl w:val="0"/>
          <w:numId w:val="13"/>
        </w:numPr>
        <w:spacing w:before="40"/>
        <w:jc w:val="both"/>
        <w:rPr>
          <w:rFonts w:ascii="Verdana" w:hAnsi="Verdana"/>
          <w:sz w:val="22"/>
          <w:szCs w:val="22"/>
        </w:rPr>
      </w:pPr>
      <w:r>
        <w:rPr>
          <w:rFonts w:ascii="Verdana" w:hAnsi="Verdana"/>
          <w:sz w:val="22"/>
        </w:rPr>
        <w:t>Név vagy egyéb azonosító.</w:t>
      </w:r>
    </w:p>
    <w:p w:rsidR="0040665F" w:rsidRPr="001D76FB" w:rsidRDefault="0040665F" w:rsidP="007E6B23">
      <w:pPr>
        <w:numPr>
          <w:ilvl w:val="0"/>
          <w:numId w:val="13"/>
        </w:numPr>
        <w:spacing w:before="40"/>
        <w:jc w:val="both"/>
        <w:rPr>
          <w:rFonts w:ascii="Verdana" w:hAnsi="Verdana"/>
          <w:sz w:val="22"/>
          <w:szCs w:val="22"/>
        </w:rPr>
      </w:pPr>
      <w:r>
        <w:rPr>
          <w:rFonts w:ascii="Verdana" w:hAnsi="Verdana"/>
          <w:sz w:val="22"/>
        </w:rPr>
        <w:t>Eredet és gyártási módszer.</w:t>
      </w:r>
    </w:p>
    <w:p w:rsidR="0040665F" w:rsidRPr="001D76FB" w:rsidRDefault="0040665F" w:rsidP="007E6B23">
      <w:pPr>
        <w:numPr>
          <w:ilvl w:val="0"/>
          <w:numId w:val="13"/>
        </w:numPr>
        <w:spacing w:before="40"/>
        <w:jc w:val="both"/>
        <w:rPr>
          <w:rFonts w:ascii="Verdana" w:hAnsi="Verdana"/>
          <w:sz w:val="22"/>
          <w:szCs w:val="22"/>
        </w:rPr>
      </w:pPr>
      <w:r>
        <w:rPr>
          <w:rFonts w:ascii="Verdana" w:hAnsi="Verdana"/>
          <w:sz w:val="22"/>
        </w:rPr>
        <w:t>Takarmánybiztonságra vonatkozó megfelelő vegyi, fizikai és mikrobiológiai jellemzők, beleértve a veszélyelemzésben meghatározott jellemzőket.</w:t>
      </w:r>
    </w:p>
    <w:p w:rsidR="0040665F" w:rsidRPr="001D76FB" w:rsidRDefault="0040665F" w:rsidP="007E6B23">
      <w:pPr>
        <w:numPr>
          <w:ilvl w:val="0"/>
          <w:numId w:val="13"/>
        </w:numPr>
        <w:spacing w:before="40"/>
        <w:jc w:val="both"/>
        <w:rPr>
          <w:rFonts w:ascii="Verdana" w:hAnsi="Verdana"/>
          <w:sz w:val="22"/>
          <w:szCs w:val="22"/>
        </w:rPr>
      </w:pPr>
      <w:r>
        <w:rPr>
          <w:rFonts w:ascii="Verdana" w:hAnsi="Verdana"/>
          <w:sz w:val="22"/>
        </w:rPr>
        <w:t>Csomagolás (ha van).</w:t>
      </w:r>
    </w:p>
    <w:p w:rsidR="0040665F" w:rsidRPr="001D76FB" w:rsidRDefault="0040665F" w:rsidP="007E6B23">
      <w:pPr>
        <w:numPr>
          <w:ilvl w:val="0"/>
          <w:numId w:val="13"/>
        </w:numPr>
        <w:spacing w:before="40"/>
        <w:jc w:val="both"/>
        <w:rPr>
          <w:rFonts w:ascii="Verdana" w:hAnsi="Verdana"/>
          <w:sz w:val="22"/>
          <w:szCs w:val="22"/>
        </w:rPr>
      </w:pPr>
      <w:r>
        <w:rPr>
          <w:rFonts w:ascii="Verdana" w:hAnsi="Verdana"/>
          <w:sz w:val="22"/>
        </w:rPr>
        <w:t>Eltarthatósági idő/tárolási feltételek.</w:t>
      </w:r>
    </w:p>
    <w:p w:rsidR="0040665F" w:rsidRPr="001D76FB" w:rsidRDefault="0040665F" w:rsidP="007E6B23">
      <w:pPr>
        <w:numPr>
          <w:ilvl w:val="0"/>
          <w:numId w:val="13"/>
        </w:numPr>
        <w:spacing w:before="40"/>
        <w:jc w:val="both"/>
        <w:rPr>
          <w:rFonts w:ascii="Verdana" w:hAnsi="Verdana"/>
          <w:sz w:val="22"/>
          <w:szCs w:val="22"/>
        </w:rPr>
      </w:pPr>
      <w:r>
        <w:rPr>
          <w:rFonts w:ascii="Verdana" w:hAnsi="Verdana"/>
          <w:sz w:val="22"/>
        </w:rPr>
        <w:t>Vonatkozó jogszabályok.</w:t>
      </w:r>
    </w:p>
    <w:p w:rsidR="0040665F" w:rsidRPr="001D76FB" w:rsidRDefault="0040665F" w:rsidP="003910AE">
      <w:pPr>
        <w:jc w:val="both"/>
        <w:rPr>
          <w:rFonts w:ascii="Verdana" w:hAnsi="Verdana"/>
          <w:sz w:val="22"/>
          <w:szCs w:val="22"/>
        </w:rPr>
      </w:pPr>
    </w:p>
    <w:p w:rsidR="00E76180" w:rsidRPr="001D76FB" w:rsidRDefault="00E76180" w:rsidP="003910AE">
      <w:pPr>
        <w:jc w:val="both"/>
        <w:rPr>
          <w:rFonts w:ascii="Verdana" w:hAnsi="Verdana"/>
          <w:sz w:val="22"/>
          <w:szCs w:val="22"/>
        </w:rPr>
      </w:pPr>
    </w:p>
    <w:p w:rsidR="00E76180" w:rsidRPr="00B44493" w:rsidRDefault="00E76180" w:rsidP="003910AE">
      <w:pPr>
        <w:jc w:val="both"/>
        <w:rPr>
          <w:rFonts w:ascii="Verdana" w:hAnsi="Verdana"/>
          <w:sz w:val="22"/>
          <w:szCs w:val="22"/>
        </w:rPr>
      </w:pPr>
      <w:r>
        <w:rPr>
          <w:rFonts w:ascii="Verdana" w:hAnsi="Verdana"/>
          <w:sz w:val="22"/>
        </w:rPr>
        <w:t>A bejövő anyagokra vonatkozóan a dokumentált leírások meghatározásakor meg kell adni:</w:t>
      </w:r>
    </w:p>
    <w:p w:rsidR="00C33FC3" w:rsidRPr="00B44493" w:rsidRDefault="00C33FC3" w:rsidP="007E6B23">
      <w:pPr>
        <w:numPr>
          <w:ilvl w:val="0"/>
          <w:numId w:val="12"/>
        </w:numPr>
        <w:overflowPunct w:val="0"/>
        <w:autoSpaceDE w:val="0"/>
        <w:autoSpaceDN w:val="0"/>
        <w:adjustRightInd w:val="0"/>
        <w:spacing w:after="140" w:line="280" w:lineRule="exact"/>
        <w:jc w:val="both"/>
        <w:textAlignment w:val="baseline"/>
        <w:rPr>
          <w:rFonts w:ascii="Verdana" w:hAnsi="Verdana"/>
          <w:sz w:val="22"/>
          <w:szCs w:val="22"/>
        </w:rPr>
      </w:pPr>
      <w:r>
        <w:rPr>
          <w:rFonts w:ascii="Verdana" w:hAnsi="Verdana"/>
          <w:sz w:val="22"/>
        </w:rPr>
        <w:t>Név vagy egyéb azonosító.</w:t>
      </w:r>
    </w:p>
    <w:p w:rsidR="00E76180" w:rsidRPr="00B44493" w:rsidRDefault="00E76180" w:rsidP="007E6B23">
      <w:pPr>
        <w:numPr>
          <w:ilvl w:val="0"/>
          <w:numId w:val="12"/>
        </w:numPr>
        <w:spacing w:before="40"/>
        <w:jc w:val="both"/>
        <w:rPr>
          <w:rFonts w:ascii="Verdana" w:hAnsi="Verdana"/>
          <w:sz w:val="22"/>
          <w:szCs w:val="22"/>
        </w:rPr>
      </w:pPr>
      <w:r>
        <w:rPr>
          <w:rFonts w:ascii="Verdana" w:hAnsi="Verdana"/>
          <w:sz w:val="22"/>
        </w:rPr>
        <w:t xml:space="preserve">A takarmánybiztonságra vonatkozó megfelelő vegyi, fizikai és mikrobiológiai jellemzők. </w:t>
      </w:r>
    </w:p>
    <w:p w:rsidR="00E76180" w:rsidRPr="00B44493" w:rsidRDefault="00E76180" w:rsidP="007E6B23">
      <w:pPr>
        <w:numPr>
          <w:ilvl w:val="0"/>
          <w:numId w:val="12"/>
        </w:numPr>
        <w:spacing w:before="40"/>
        <w:jc w:val="both"/>
        <w:rPr>
          <w:rFonts w:ascii="Verdana" w:hAnsi="Verdana"/>
          <w:sz w:val="22"/>
          <w:szCs w:val="22"/>
        </w:rPr>
      </w:pPr>
      <w:r>
        <w:rPr>
          <w:rFonts w:ascii="Verdana" w:hAnsi="Verdana"/>
          <w:sz w:val="22"/>
        </w:rPr>
        <w:t>Csomagolás (ha van).</w:t>
      </w:r>
    </w:p>
    <w:p w:rsidR="00E76180" w:rsidRPr="00B44493" w:rsidRDefault="00E76180" w:rsidP="007E6B23">
      <w:pPr>
        <w:numPr>
          <w:ilvl w:val="0"/>
          <w:numId w:val="12"/>
        </w:numPr>
        <w:spacing w:before="40"/>
        <w:jc w:val="both"/>
        <w:rPr>
          <w:rFonts w:ascii="Verdana" w:hAnsi="Verdana"/>
          <w:sz w:val="22"/>
          <w:szCs w:val="22"/>
        </w:rPr>
      </w:pPr>
      <w:r>
        <w:rPr>
          <w:rFonts w:ascii="Verdana" w:hAnsi="Verdana"/>
          <w:sz w:val="22"/>
        </w:rPr>
        <w:t>Összetétel.</w:t>
      </w:r>
    </w:p>
    <w:p w:rsidR="00E76180" w:rsidRPr="00B44493" w:rsidRDefault="00E76180" w:rsidP="007E6B23">
      <w:pPr>
        <w:numPr>
          <w:ilvl w:val="0"/>
          <w:numId w:val="12"/>
        </w:numPr>
        <w:spacing w:before="40"/>
        <w:jc w:val="both"/>
        <w:rPr>
          <w:rFonts w:ascii="Verdana" w:hAnsi="Verdana"/>
          <w:sz w:val="22"/>
          <w:szCs w:val="22"/>
        </w:rPr>
      </w:pPr>
      <w:r>
        <w:rPr>
          <w:rFonts w:ascii="Verdana" w:hAnsi="Verdana"/>
          <w:sz w:val="22"/>
        </w:rPr>
        <w:t>Címkézés/követelések.</w:t>
      </w:r>
    </w:p>
    <w:p w:rsidR="00E76180" w:rsidRPr="00B44493" w:rsidRDefault="00E76180" w:rsidP="007E6B23">
      <w:pPr>
        <w:numPr>
          <w:ilvl w:val="0"/>
          <w:numId w:val="12"/>
        </w:numPr>
        <w:spacing w:before="40"/>
        <w:jc w:val="both"/>
        <w:rPr>
          <w:rFonts w:ascii="Verdana" w:hAnsi="Verdana"/>
          <w:sz w:val="22"/>
          <w:szCs w:val="22"/>
        </w:rPr>
      </w:pPr>
      <w:r>
        <w:rPr>
          <w:rFonts w:ascii="Verdana" w:hAnsi="Verdana"/>
          <w:sz w:val="22"/>
        </w:rPr>
        <w:lastRenderedPageBreak/>
        <w:t>Eltarthatósági idő/tárolási feltételek.</w:t>
      </w:r>
    </w:p>
    <w:p w:rsidR="00E76180" w:rsidRPr="00B44493" w:rsidRDefault="00E76180" w:rsidP="007E6B23">
      <w:pPr>
        <w:numPr>
          <w:ilvl w:val="0"/>
          <w:numId w:val="12"/>
        </w:numPr>
        <w:spacing w:before="40"/>
        <w:jc w:val="both"/>
        <w:rPr>
          <w:rFonts w:ascii="Verdana" w:hAnsi="Verdana"/>
          <w:sz w:val="22"/>
          <w:szCs w:val="22"/>
        </w:rPr>
      </w:pPr>
      <w:r>
        <w:rPr>
          <w:rFonts w:ascii="Verdana" w:hAnsi="Verdana"/>
          <w:sz w:val="22"/>
        </w:rPr>
        <w:t>Alkalmazásra/rendeltetésszerű használatra vonatkozó utasítások.</w:t>
      </w:r>
    </w:p>
    <w:p w:rsidR="00320AE3" w:rsidRPr="001D76FB" w:rsidRDefault="00E76180" w:rsidP="007E6B23">
      <w:pPr>
        <w:numPr>
          <w:ilvl w:val="0"/>
          <w:numId w:val="12"/>
        </w:numPr>
        <w:spacing w:before="40"/>
        <w:jc w:val="both"/>
        <w:rPr>
          <w:rFonts w:ascii="Verdana" w:hAnsi="Verdana"/>
          <w:sz w:val="22"/>
          <w:szCs w:val="22"/>
        </w:rPr>
      </w:pPr>
      <w:r>
        <w:rPr>
          <w:rFonts w:ascii="Verdana" w:hAnsi="Verdana"/>
          <w:sz w:val="22"/>
        </w:rPr>
        <w:t>Vonatkozó jogszabályok.</w:t>
      </w:r>
    </w:p>
    <w:p w:rsidR="00320AE3" w:rsidRPr="001D76FB" w:rsidRDefault="00320AE3" w:rsidP="007E6B23">
      <w:pPr>
        <w:numPr>
          <w:ilvl w:val="0"/>
          <w:numId w:val="12"/>
        </w:numPr>
        <w:spacing w:before="40"/>
        <w:jc w:val="both"/>
        <w:rPr>
          <w:rFonts w:ascii="Verdana" w:hAnsi="Verdana"/>
          <w:sz w:val="22"/>
          <w:szCs w:val="22"/>
        </w:rPr>
      </w:pPr>
      <w:r>
        <w:rPr>
          <w:rFonts w:ascii="Verdana" w:hAnsi="Verdana"/>
          <w:sz w:val="22"/>
        </w:rPr>
        <w:t>A termék rendeltetésszerű használatának leírása és dokumentálása.</w:t>
      </w:r>
    </w:p>
    <w:p w:rsidR="00E76180" w:rsidRPr="001D76FB" w:rsidRDefault="00E76180" w:rsidP="003910AE">
      <w:pPr>
        <w:jc w:val="both"/>
        <w:rPr>
          <w:rFonts w:ascii="Verdana" w:hAnsi="Verdana"/>
          <w:sz w:val="22"/>
          <w:szCs w:val="22"/>
        </w:rPr>
      </w:pPr>
    </w:p>
    <w:p w:rsidR="00E76180" w:rsidRPr="001D76FB" w:rsidRDefault="00E76180" w:rsidP="003910AE">
      <w:pPr>
        <w:jc w:val="both"/>
        <w:rPr>
          <w:rFonts w:ascii="Verdana" w:hAnsi="Verdana"/>
          <w:sz w:val="22"/>
          <w:szCs w:val="22"/>
        </w:rPr>
      </w:pPr>
    </w:p>
    <w:p w:rsidR="00320AE3" w:rsidRPr="001D76FB" w:rsidRDefault="00320AE3" w:rsidP="003910AE">
      <w:pPr>
        <w:jc w:val="both"/>
        <w:rPr>
          <w:rFonts w:ascii="Verdana" w:hAnsi="Verdana"/>
          <w:sz w:val="22"/>
          <w:szCs w:val="22"/>
          <w:u w:val="single"/>
        </w:rPr>
      </w:pPr>
    </w:p>
    <w:p w:rsidR="00E76180" w:rsidRPr="00200B86" w:rsidRDefault="00C73D0F" w:rsidP="00677F2B">
      <w:pPr>
        <w:pStyle w:val="Heading2"/>
      </w:pPr>
      <w:bookmarkStart w:id="262" w:name="_Toc400033207"/>
      <w:bookmarkStart w:id="263" w:name="_Toc436399341"/>
      <w:r>
        <w:t xml:space="preserve">6.5. </w:t>
      </w:r>
      <w:bookmarkStart w:id="264" w:name="HACCP_Process_information"/>
      <w:r>
        <w:t>Folyamattal kapcsolatos információk</w:t>
      </w:r>
      <w:bookmarkEnd w:id="262"/>
      <w:bookmarkEnd w:id="263"/>
      <w:bookmarkEnd w:id="264"/>
    </w:p>
    <w:p w:rsidR="00F07B6C" w:rsidRPr="001D76FB" w:rsidRDefault="00F07B6C" w:rsidP="003910AE">
      <w:pPr>
        <w:jc w:val="both"/>
        <w:rPr>
          <w:rFonts w:ascii="Verdana" w:hAnsi="Verdana"/>
          <w:sz w:val="22"/>
          <w:szCs w:val="22"/>
          <w:u w:val="single"/>
        </w:rPr>
      </w:pPr>
    </w:p>
    <w:p w:rsidR="002A7BC9" w:rsidRPr="001D76FB" w:rsidRDefault="00E76180" w:rsidP="003910AE">
      <w:pPr>
        <w:pStyle w:val="BodyTextIndent2"/>
        <w:spacing w:line="240" w:lineRule="auto"/>
        <w:ind w:left="0"/>
        <w:jc w:val="both"/>
        <w:rPr>
          <w:rFonts w:ascii="Verdana" w:hAnsi="Verdana"/>
          <w:sz w:val="22"/>
          <w:szCs w:val="22"/>
        </w:rPr>
      </w:pPr>
      <w:r>
        <w:rPr>
          <w:rFonts w:ascii="Verdana" w:hAnsi="Verdana"/>
          <w:sz w:val="22"/>
        </w:rPr>
        <w:t>A terjedelemhez kapcsolódó minden folyamatot a folyamatábrákon kell dokumentálni. A folyamatokat olyan részletességgel kell feltüntetni, amely lehetővé teszi a HACCP-csoport által végzett átfogó elemzés végzését. A folyamatábrán fel kell tüntetni a termék előállítása során alkalmazott lépéseket.  A folyamatábra minden egyes elemének a folyamat egy lépését kell tükröznie.</w:t>
      </w:r>
    </w:p>
    <w:p w:rsidR="00E76180" w:rsidRPr="001D76FB" w:rsidRDefault="00E76180" w:rsidP="003910AE">
      <w:pPr>
        <w:jc w:val="both"/>
        <w:rPr>
          <w:rFonts w:ascii="Verdana" w:hAnsi="Verdana"/>
          <w:sz w:val="22"/>
          <w:szCs w:val="22"/>
        </w:rPr>
      </w:pPr>
      <w:r>
        <w:rPr>
          <w:rFonts w:ascii="Verdana" w:hAnsi="Verdana"/>
          <w:sz w:val="22"/>
        </w:rPr>
        <w:t xml:space="preserve"> A folyamatábrának tartalmaznia kell:</w:t>
      </w:r>
    </w:p>
    <w:p w:rsidR="00E76180" w:rsidRPr="001D76FB" w:rsidRDefault="00E76180" w:rsidP="007E6B23">
      <w:pPr>
        <w:numPr>
          <w:ilvl w:val="0"/>
          <w:numId w:val="14"/>
        </w:numPr>
        <w:spacing w:before="40"/>
        <w:jc w:val="both"/>
        <w:rPr>
          <w:rFonts w:ascii="Verdana" w:hAnsi="Verdana"/>
          <w:sz w:val="22"/>
          <w:szCs w:val="22"/>
        </w:rPr>
      </w:pPr>
      <w:r>
        <w:rPr>
          <w:rFonts w:ascii="Verdana" w:hAnsi="Verdana"/>
          <w:sz w:val="22"/>
        </w:rPr>
        <w:t>Gyártás, tárolás és logisztikai folyamatok.</w:t>
      </w:r>
    </w:p>
    <w:p w:rsidR="00E76180" w:rsidRPr="001D76FB" w:rsidRDefault="00E76180" w:rsidP="007E6B23">
      <w:pPr>
        <w:numPr>
          <w:ilvl w:val="0"/>
          <w:numId w:val="14"/>
        </w:numPr>
        <w:spacing w:before="40"/>
        <w:jc w:val="both"/>
        <w:rPr>
          <w:rFonts w:ascii="Verdana" w:hAnsi="Verdana"/>
          <w:sz w:val="22"/>
          <w:szCs w:val="22"/>
        </w:rPr>
      </w:pPr>
      <w:r>
        <w:rPr>
          <w:rFonts w:ascii="Verdana" w:hAnsi="Verdana"/>
          <w:sz w:val="22"/>
        </w:rPr>
        <w:t>Víz, gőz, sűrített levegő, gázok vagy egyéb, a termékkel közvetlen érintkezésbe lépő anyagok gyártási folyamatai.</w:t>
      </w:r>
    </w:p>
    <w:p w:rsidR="00E76180" w:rsidRPr="001D76FB" w:rsidRDefault="00E76180" w:rsidP="007E6B23">
      <w:pPr>
        <w:numPr>
          <w:ilvl w:val="0"/>
          <w:numId w:val="14"/>
        </w:numPr>
        <w:spacing w:before="40"/>
        <w:jc w:val="both"/>
        <w:rPr>
          <w:rFonts w:ascii="Verdana" w:hAnsi="Verdana"/>
          <w:sz w:val="22"/>
          <w:szCs w:val="22"/>
        </w:rPr>
      </w:pPr>
      <w:r>
        <w:rPr>
          <w:rFonts w:ascii="Verdana" w:hAnsi="Verdana"/>
          <w:sz w:val="22"/>
        </w:rPr>
        <w:t>CIP berendezések, ahol ezek a végtermékre nézve veszélyt jelenthetnek.</w:t>
      </w:r>
    </w:p>
    <w:p w:rsidR="00E76180" w:rsidRPr="001D76FB" w:rsidRDefault="00FE6864" w:rsidP="007E6B23">
      <w:pPr>
        <w:numPr>
          <w:ilvl w:val="0"/>
          <w:numId w:val="14"/>
        </w:numPr>
        <w:spacing w:before="40"/>
        <w:jc w:val="both"/>
        <w:rPr>
          <w:rFonts w:ascii="Verdana" w:hAnsi="Verdana"/>
          <w:sz w:val="22"/>
          <w:szCs w:val="22"/>
        </w:rPr>
      </w:pPr>
      <w:r>
        <w:rPr>
          <w:rFonts w:ascii="Verdana" w:hAnsi="Verdana"/>
          <w:sz w:val="22"/>
        </w:rPr>
        <w:t>Minden kiszervezett folyamat.</w:t>
      </w:r>
    </w:p>
    <w:p w:rsidR="00E76180" w:rsidRPr="001D76FB" w:rsidRDefault="00E76180" w:rsidP="007E6B23">
      <w:pPr>
        <w:numPr>
          <w:ilvl w:val="0"/>
          <w:numId w:val="14"/>
        </w:numPr>
        <w:spacing w:before="40"/>
        <w:jc w:val="both"/>
        <w:rPr>
          <w:rFonts w:ascii="Verdana" w:hAnsi="Verdana"/>
          <w:sz w:val="22"/>
          <w:szCs w:val="22"/>
        </w:rPr>
      </w:pPr>
      <w:r>
        <w:rPr>
          <w:rFonts w:ascii="Verdana" w:hAnsi="Verdana"/>
          <w:sz w:val="22"/>
        </w:rPr>
        <w:t>Átdolgozás és/vagy ideiglenes tárolás.</w:t>
      </w:r>
    </w:p>
    <w:p w:rsidR="00E76180" w:rsidRPr="001D76FB" w:rsidRDefault="00747E28" w:rsidP="007E6B23">
      <w:pPr>
        <w:numPr>
          <w:ilvl w:val="0"/>
          <w:numId w:val="14"/>
        </w:numPr>
        <w:spacing w:before="40"/>
        <w:jc w:val="both"/>
        <w:rPr>
          <w:rFonts w:ascii="Verdana" w:hAnsi="Verdana"/>
          <w:sz w:val="22"/>
          <w:szCs w:val="22"/>
        </w:rPr>
      </w:pPr>
      <w:r>
        <w:rPr>
          <w:rFonts w:ascii="Verdana" w:hAnsi="Verdana"/>
          <w:sz w:val="22"/>
        </w:rPr>
        <w:t>Feldolgozási segédletek megfelelő bemenetei.</w:t>
      </w:r>
    </w:p>
    <w:p w:rsidR="00E76180" w:rsidRPr="001D76FB" w:rsidRDefault="00E76180" w:rsidP="007E6B23">
      <w:pPr>
        <w:numPr>
          <w:ilvl w:val="0"/>
          <w:numId w:val="14"/>
        </w:numPr>
        <w:spacing w:before="40"/>
        <w:jc w:val="both"/>
        <w:rPr>
          <w:rFonts w:ascii="Verdana" w:hAnsi="Verdana"/>
          <w:sz w:val="22"/>
          <w:szCs w:val="22"/>
        </w:rPr>
      </w:pPr>
      <w:r>
        <w:rPr>
          <w:rFonts w:ascii="Verdana" w:hAnsi="Verdana"/>
          <w:sz w:val="22"/>
        </w:rPr>
        <w:t>A gyártási folyamatból eredő elrendezési változatok.</w:t>
      </w:r>
    </w:p>
    <w:p w:rsidR="00E76180" w:rsidRPr="001D76FB" w:rsidRDefault="00E76180" w:rsidP="003910AE">
      <w:pPr>
        <w:jc w:val="both"/>
        <w:rPr>
          <w:rFonts w:ascii="Verdana" w:hAnsi="Verdana"/>
          <w:sz w:val="22"/>
          <w:szCs w:val="22"/>
        </w:rPr>
      </w:pPr>
    </w:p>
    <w:p w:rsidR="00320AE3" w:rsidRDefault="0065592B" w:rsidP="003910AE">
      <w:pPr>
        <w:pStyle w:val="BodyTextIndent2"/>
        <w:spacing w:line="240" w:lineRule="auto"/>
        <w:ind w:left="0"/>
        <w:jc w:val="both"/>
        <w:rPr>
          <w:rFonts w:ascii="Verdana" w:hAnsi="Verdana"/>
          <w:sz w:val="22"/>
          <w:szCs w:val="22"/>
        </w:rPr>
      </w:pPr>
      <w:r>
        <w:rPr>
          <w:rFonts w:ascii="Verdana" w:hAnsi="Verdana"/>
          <w:sz w:val="22"/>
        </w:rPr>
        <w:t>Az ábrának a lehető legegyszerűbbnek kell lennie, egyértelmű megjelölésekkel és félreérthetetlen megfogalmazásokkal. Részletezési szintjének összhangban kell lennie a folyamatban részt vevő HACCP-csoport tagjainak ismereteivel. Egy rendkívül egyszerű példa:</w:t>
      </w:r>
    </w:p>
    <w:p w:rsidR="0079110A" w:rsidRPr="0079110A" w:rsidRDefault="0079110A" w:rsidP="0079110A">
      <w:pPr>
        <w:keepNext/>
        <w:autoSpaceDE w:val="0"/>
        <w:autoSpaceDN w:val="0"/>
        <w:adjustRightInd w:val="0"/>
        <w:outlineLvl w:val="1"/>
        <w:rPr>
          <w:rFonts w:ascii="Verdana" w:hAnsi="Verdana"/>
          <w:b/>
          <w:bCs/>
          <w:iCs/>
          <w:noProof/>
          <w:color w:val="1F497D"/>
          <w:sz w:val="22"/>
          <w:szCs w:val="24"/>
        </w:rPr>
      </w:pPr>
      <w:r w:rsidRPr="0079110A">
        <w:rPr>
          <w:rFonts w:ascii="Verdana" w:hAnsi="Verdana"/>
          <w:b/>
          <w:bCs/>
          <w:iCs/>
          <w:noProof/>
          <w:color w:val="1F497D"/>
          <w:sz w:val="22"/>
          <w:szCs w:val="24"/>
        </w:rPr>
        <w:t>6.5. Folyamattal kapcsolatos információk</w:t>
      </w:r>
    </w:p>
    <w:p w:rsidR="0079110A" w:rsidRPr="0079110A" w:rsidRDefault="0079110A" w:rsidP="0079110A">
      <w:pPr>
        <w:spacing w:after="120"/>
        <w:jc w:val="both"/>
        <w:rPr>
          <w:rFonts w:ascii="Verdana" w:hAnsi="Verdana"/>
          <w:noProof/>
          <w:sz w:val="22"/>
          <w:szCs w:val="22"/>
        </w:rPr>
      </w:pPr>
    </w:p>
    <w:p w:rsidR="0079110A" w:rsidRPr="0079110A" w:rsidRDefault="0079110A" w:rsidP="0079110A">
      <w:pPr>
        <w:spacing w:after="120"/>
        <w:jc w:val="both"/>
        <w:rPr>
          <w:rFonts w:ascii="Verdana" w:hAnsi="Verdana"/>
          <w:noProof/>
          <w:sz w:val="22"/>
          <w:szCs w:val="22"/>
        </w:rPr>
      </w:pPr>
      <w:r w:rsidRPr="0079110A">
        <w:rPr>
          <w:noProof/>
          <w:lang w:bidi="ar-SA"/>
        </w:rPr>
        <mc:AlternateContent>
          <mc:Choice Requires="wps">
            <w:drawing>
              <wp:anchor distT="0" distB="0" distL="114300" distR="114300" simplePos="0" relativeHeight="251721728" behindDoc="0" locked="0" layoutInCell="1" allowOverlap="1" wp14:anchorId="66201932" wp14:editId="78737997">
                <wp:simplePos x="0" y="0"/>
                <wp:positionH relativeFrom="column">
                  <wp:posOffset>4599305</wp:posOffset>
                </wp:positionH>
                <wp:positionV relativeFrom="paragraph">
                  <wp:posOffset>950595</wp:posOffset>
                </wp:positionV>
                <wp:extent cx="0" cy="571500"/>
                <wp:effectExtent l="55880" t="17145" r="58420" b="11430"/>
                <wp:wrapNone/>
                <wp:docPr id="307" name="Straight Connector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7"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15pt,74.85pt" to="362.15pt,1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">
                <v:stroke endarrow="block"/>
              </v:line>
            </w:pict>
          </mc:Fallback>
        </mc:AlternateContent>
      </w:r>
      <w:r w:rsidRPr="0079110A">
        <w:rPr>
          <w:noProof/>
          <w:lang w:bidi="ar-SA"/>
        </w:rPr>
        <mc:AlternateContent>
          <mc:Choice Requires="wps">
            <w:drawing>
              <wp:anchor distT="0" distB="0" distL="114300" distR="114300" simplePos="0" relativeHeight="251722752" behindDoc="0" locked="0" layoutInCell="1" allowOverlap="1" wp14:anchorId="010C7B50" wp14:editId="56E35D4A">
                <wp:simplePos x="0" y="0"/>
                <wp:positionH relativeFrom="column">
                  <wp:posOffset>965835</wp:posOffset>
                </wp:positionH>
                <wp:positionV relativeFrom="paragraph">
                  <wp:posOffset>240030</wp:posOffset>
                </wp:positionV>
                <wp:extent cx="0" cy="685800"/>
                <wp:effectExtent l="13335" t="11430" r="5715" b="7620"/>
                <wp:wrapNone/>
                <wp:docPr id="306" name="Straight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6"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05pt,18.9pt" to="76.0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"/>
            </w:pict>
          </mc:Fallback>
        </mc:AlternateContent>
      </w:r>
      <w:r w:rsidRPr="0079110A">
        <w:rPr>
          <w:noProof/>
          <w:lang w:bidi="ar-SA"/>
        </w:rPr>
        <mc:AlternateContent>
          <mc:Choice Requires="wps">
            <w:drawing>
              <wp:anchor distT="0" distB="0" distL="114300" distR="114300" simplePos="0" relativeHeight="251723776" behindDoc="0" locked="0" layoutInCell="1" allowOverlap="1" wp14:anchorId="6B7EC6AF" wp14:editId="799914F7">
                <wp:simplePos x="0" y="0"/>
                <wp:positionH relativeFrom="column">
                  <wp:posOffset>622935</wp:posOffset>
                </wp:positionH>
                <wp:positionV relativeFrom="paragraph">
                  <wp:posOffset>-635</wp:posOffset>
                </wp:positionV>
                <wp:extent cx="914400" cy="354965"/>
                <wp:effectExtent l="13335" t="8890" r="5715" b="7620"/>
                <wp:wrapNone/>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549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5" o:spid="_x0000_s1026" style="position:absolute;margin-left:49.05pt;margin-top:-.05pt;width:1in;height:27.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"/>
            </w:pict>
          </mc:Fallback>
        </mc:AlternateContent>
      </w:r>
      <w:r w:rsidRPr="0079110A">
        <w:rPr>
          <w:noProof/>
          <w:lang w:bidi="ar-SA"/>
        </w:rPr>
        <mc:AlternateContent>
          <mc:Choice Requires="wps">
            <w:drawing>
              <wp:anchor distT="0" distB="0" distL="114300" distR="114300" simplePos="0" relativeHeight="251725824" behindDoc="0" locked="0" layoutInCell="1" allowOverlap="1" wp14:anchorId="00C64F6E" wp14:editId="52E1E0A3">
                <wp:simplePos x="0" y="0"/>
                <wp:positionH relativeFrom="column">
                  <wp:posOffset>2108835</wp:posOffset>
                </wp:positionH>
                <wp:positionV relativeFrom="paragraph">
                  <wp:posOffset>1558925</wp:posOffset>
                </wp:positionV>
                <wp:extent cx="1371600" cy="414655"/>
                <wp:effectExtent l="13335" t="6350" r="5715" b="7620"/>
                <wp:wrapNone/>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14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3" o:spid="_x0000_s1026" style="position:absolute;margin-left:166.05pt;margin-top:122.75pt;width:108pt;height:32.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"/>
            </w:pict>
          </mc:Fallback>
        </mc:AlternateContent>
      </w:r>
      <w:r w:rsidRPr="0079110A">
        <w:rPr>
          <w:noProof/>
          <w:lang w:bidi="ar-SA"/>
        </w:rPr>
        <mc:AlternateContent>
          <mc:Choice Requires="wps">
            <w:drawing>
              <wp:anchor distT="0" distB="0" distL="114300" distR="114300" simplePos="0" relativeHeight="251726848" behindDoc="0" locked="0" layoutInCell="1" allowOverlap="1" wp14:anchorId="3E73B777" wp14:editId="785224E5">
                <wp:simplePos x="0" y="0"/>
                <wp:positionH relativeFrom="column">
                  <wp:posOffset>3937635</wp:posOffset>
                </wp:positionH>
                <wp:positionV relativeFrom="paragraph">
                  <wp:posOffset>1507490</wp:posOffset>
                </wp:positionV>
                <wp:extent cx="1028700" cy="414655"/>
                <wp:effectExtent l="13335" t="12065" r="5715" b="11430"/>
                <wp:wrapNone/>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14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26" style="position:absolute;margin-left:310.05pt;margin-top:118.7pt;width:81pt;height:32.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"/>
            </w:pict>
          </mc:Fallback>
        </mc:AlternateContent>
      </w:r>
      <w:r w:rsidRPr="0079110A">
        <w:rPr>
          <w:noProof/>
          <w:lang w:bidi="ar-SA"/>
        </w:rPr>
        <mc:AlternateContent>
          <mc:Choice Requires="wps">
            <w:drawing>
              <wp:anchor distT="0" distB="0" distL="114300" distR="114300" simplePos="0" relativeHeight="251727872" behindDoc="0" locked="0" layoutInCell="1" allowOverlap="1" wp14:anchorId="025E6F23" wp14:editId="7BDA549F">
                <wp:simplePos x="0" y="0"/>
                <wp:positionH relativeFrom="column">
                  <wp:posOffset>3937635</wp:posOffset>
                </wp:positionH>
                <wp:positionV relativeFrom="paragraph">
                  <wp:posOffset>470535</wp:posOffset>
                </wp:positionV>
                <wp:extent cx="1143000" cy="490220"/>
                <wp:effectExtent l="13335" t="13335" r="5715" b="10795"/>
                <wp:wrapNone/>
                <wp:docPr id="29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90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 o:spid="_x0000_s1026" style="position:absolute;margin-left:310.05pt;margin-top:37.05pt;width:90pt;height:38.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"/>
            </w:pict>
          </mc:Fallback>
        </mc:AlternateContent>
      </w:r>
      <w:r w:rsidRPr="0079110A">
        <w:rPr>
          <w:noProof/>
          <w:lang w:bidi="ar-SA"/>
        </w:rPr>
        <mc:AlternateContent>
          <mc:Choice Requires="wps">
            <w:drawing>
              <wp:anchor distT="0" distB="0" distL="114300" distR="114300" simplePos="0" relativeHeight="251728896" behindDoc="0" locked="0" layoutInCell="1" allowOverlap="1" wp14:anchorId="01ED5FD7" wp14:editId="0A8259C1">
                <wp:simplePos x="0" y="0"/>
                <wp:positionH relativeFrom="column">
                  <wp:posOffset>560705</wp:posOffset>
                </wp:positionH>
                <wp:positionV relativeFrom="paragraph">
                  <wp:posOffset>3810</wp:posOffset>
                </wp:positionV>
                <wp:extent cx="1143000" cy="344805"/>
                <wp:effectExtent l="0" t="3810" r="1270" b="381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36A" w:rsidRPr="0036204D" w:rsidRDefault="00AF036A" w:rsidP="0079110A">
                            <w:pPr>
                              <w:rPr>
                                <w:rFonts w:ascii="Verdana" w:hAnsi="Verdana"/>
                              </w:rPr>
                            </w:pPr>
                            <w:r>
                              <w:rPr>
                                <w:rFonts w:ascii="Verdana" w:hAnsi="Verdana"/>
                              </w:rPr>
                              <w:t>1. Beszerzés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042" type="#_x0000_t202" style="position:absolute;left:0;text-align:left;margin-left:44.15pt;margin-top:.3pt;width:90pt;height:27.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XzuvQIAAMU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" filled="f" stroked="f">
                <v:textbox>
                  <w:txbxContent>
                    <w:p w:rsidR="00AF036A" w:rsidRPr="0036204D" w:rsidRDefault="00AF036A" w:rsidP="0079110A">
                      <w:pPr>
                        <w:rPr>
                          <w:rFonts w:ascii="Verdana" w:hAnsi="Verdana"/>
                        </w:rPr>
                      </w:pPr>
                      <w:r>
                        <w:rPr>
                          <w:rFonts w:ascii="Verdana" w:hAnsi="Verdana"/>
                        </w:rPr>
                        <w:t>1. Beszerzés</w:t>
                      </w:r>
                    </w:p>
                  </w:txbxContent>
                </v:textbox>
              </v:shape>
            </w:pict>
          </mc:Fallback>
        </mc:AlternateContent>
      </w:r>
      <w:r w:rsidRPr="0079110A">
        <w:rPr>
          <w:noProof/>
          <w:lang w:bidi="ar-SA"/>
        </w:rPr>
        <mc:AlternateContent>
          <mc:Choice Requires="wps">
            <w:drawing>
              <wp:anchor distT="0" distB="0" distL="114300" distR="114300" simplePos="0" relativeHeight="251731968" behindDoc="0" locked="0" layoutInCell="1" allowOverlap="1" wp14:anchorId="45B9FFC1" wp14:editId="0B957A41">
                <wp:simplePos x="0" y="0"/>
                <wp:positionH relativeFrom="column">
                  <wp:posOffset>2108835</wp:posOffset>
                </wp:positionH>
                <wp:positionV relativeFrom="paragraph">
                  <wp:posOffset>1263650</wp:posOffset>
                </wp:positionV>
                <wp:extent cx="0" cy="0"/>
                <wp:effectExtent l="13335" t="6350" r="5715" b="12700"/>
                <wp:wrapNone/>
                <wp:docPr id="289"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9"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05pt,99.5pt" to="166.0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"/>
            </w:pict>
          </mc:Fallback>
        </mc:AlternateContent>
      </w:r>
      <w:r w:rsidRPr="0079110A">
        <w:rPr>
          <w:noProof/>
          <w:lang w:bidi="ar-SA"/>
        </w:rPr>
        <mc:AlternateContent>
          <mc:Choice Requires="wps">
            <w:drawing>
              <wp:anchor distT="0" distB="0" distL="114300" distR="114300" simplePos="0" relativeHeight="251735040" behindDoc="0" locked="0" layoutInCell="1" allowOverlap="1" wp14:anchorId="007FD06E" wp14:editId="426BC402">
                <wp:simplePos x="0" y="0"/>
                <wp:positionH relativeFrom="column">
                  <wp:posOffset>5423535</wp:posOffset>
                </wp:positionH>
                <wp:positionV relativeFrom="paragraph">
                  <wp:posOffset>1507490</wp:posOffset>
                </wp:positionV>
                <wp:extent cx="1028700" cy="414655"/>
                <wp:effectExtent l="13335" t="12065" r="5715" b="11430"/>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14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427.05pt;margin-top:118.7pt;width:81pt;height:32.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"/>
            </w:pict>
          </mc:Fallback>
        </mc:AlternateContent>
      </w:r>
      <w:r w:rsidRPr="0079110A">
        <w:rPr>
          <w:noProof/>
          <w:lang w:bidi="ar-SA"/>
        </w:rPr>
        <mc:AlternateContent>
          <mc:Choice Requires="wps">
            <w:drawing>
              <wp:anchor distT="0" distB="0" distL="114300" distR="114300" simplePos="0" relativeHeight="251737088" behindDoc="0" locked="0" layoutInCell="1" allowOverlap="1" wp14:anchorId="3B4B5579" wp14:editId="541AD29B">
                <wp:simplePos x="0" y="0"/>
                <wp:positionH relativeFrom="column">
                  <wp:posOffset>965835</wp:posOffset>
                </wp:positionH>
                <wp:positionV relativeFrom="paragraph">
                  <wp:posOffset>930910</wp:posOffset>
                </wp:positionV>
                <wp:extent cx="457200" cy="0"/>
                <wp:effectExtent l="13335" t="54610" r="15240" b="5969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05pt,73.3pt" to="112.05pt,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xeM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">
                <v:stroke endarrow="block"/>
              </v:line>
            </w:pict>
          </mc:Fallback>
        </mc:AlternateContent>
      </w:r>
      <w:r w:rsidRPr="0079110A">
        <w:rPr>
          <w:noProof/>
          <w:lang w:bidi="ar-SA"/>
        </w:rPr>
        <mc:AlternateContent>
          <mc:Choice Requires="wps">
            <w:drawing>
              <wp:anchor distT="0" distB="0" distL="114300" distR="114300" simplePos="0" relativeHeight="251738112" behindDoc="0" locked="0" layoutInCell="1" allowOverlap="1" wp14:anchorId="240E615F" wp14:editId="56BA43EA">
                <wp:simplePos x="0" y="0"/>
                <wp:positionH relativeFrom="column">
                  <wp:posOffset>1765935</wp:posOffset>
                </wp:positionH>
                <wp:positionV relativeFrom="paragraph">
                  <wp:posOffset>1751965</wp:posOffset>
                </wp:positionV>
                <wp:extent cx="342900" cy="0"/>
                <wp:effectExtent l="13335" t="56515" r="15240" b="5778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05pt,137.95pt" to="166.05pt,1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OqzNA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">
                <v:stroke endarrow="block"/>
              </v:line>
            </w:pict>
          </mc:Fallback>
        </mc:AlternateContent>
      </w:r>
      <w:r w:rsidRPr="0079110A">
        <w:rPr>
          <w:noProof/>
          <w:lang w:bidi="ar-SA"/>
        </w:rPr>
        <mc:AlternateContent>
          <mc:Choice Requires="wps">
            <w:drawing>
              <wp:anchor distT="0" distB="0" distL="114300" distR="114300" simplePos="0" relativeHeight="251739136" behindDoc="0" locked="0" layoutInCell="1" allowOverlap="1" wp14:anchorId="42CC5002" wp14:editId="33263B10">
                <wp:simplePos x="0" y="0"/>
                <wp:positionH relativeFrom="column">
                  <wp:posOffset>3480435</wp:posOffset>
                </wp:positionH>
                <wp:positionV relativeFrom="paragraph">
                  <wp:posOffset>1737995</wp:posOffset>
                </wp:positionV>
                <wp:extent cx="457200" cy="0"/>
                <wp:effectExtent l="13335" t="61595" r="15240" b="5270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05pt,136.85pt" to="310.05pt,1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">
                <v:stroke endarrow="block"/>
              </v:line>
            </w:pict>
          </mc:Fallback>
        </mc:AlternateContent>
      </w:r>
      <w:r w:rsidRPr="0079110A">
        <w:rPr>
          <w:noProof/>
          <w:lang w:bidi="ar-SA"/>
        </w:rPr>
        <mc:AlternateContent>
          <mc:Choice Requires="wps">
            <w:drawing>
              <wp:anchor distT="0" distB="0" distL="114300" distR="114300" simplePos="0" relativeHeight="251740160" behindDoc="0" locked="0" layoutInCell="1" allowOverlap="1" wp14:anchorId="5CB4A296" wp14:editId="18CE432A">
                <wp:simplePos x="0" y="0"/>
                <wp:positionH relativeFrom="column">
                  <wp:posOffset>4966335</wp:posOffset>
                </wp:positionH>
                <wp:positionV relativeFrom="paragraph">
                  <wp:posOffset>1737995</wp:posOffset>
                </wp:positionV>
                <wp:extent cx="457200" cy="0"/>
                <wp:effectExtent l="13335" t="61595" r="15240" b="5270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05pt,136.85pt" to="427.05pt,1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">
                <v:stroke endarrow="block"/>
              </v:line>
            </w:pict>
          </mc:Fallback>
        </mc:AlternateContent>
      </w:r>
      <w:r w:rsidRPr="0079110A">
        <w:rPr>
          <w:noProof/>
          <w:lang w:bidi="ar-SA"/>
        </w:rPr>
        <mc:AlternateContent>
          <mc:Choice Requires="wps">
            <w:drawing>
              <wp:anchor distT="0" distB="0" distL="114300" distR="114300" simplePos="0" relativeHeight="251741184" behindDoc="0" locked="0" layoutInCell="1" allowOverlap="1" wp14:anchorId="3BF36099" wp14:editId="02CDAC38">
                <wp:simplePos x="0" y="0"/>
                <wp:positionH relativeFrom="column">
                  <wp:posOffset>5080635</wp:posOffset>
                </wp:positionH>
                <wp:positionV relativeFrom="paragraph">
                  <wp:posOffset>701040</wp:posOffset>
                </wp:positionV>
                <wp:extent cx="571500" cy="0"/>
                <wp:effectExtent l="13335" t="5715" r="5715" b="1333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05pt,55.2pt" to="445.0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APLHQIAADc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"/>
            </w:pict>
          </mc:Fallback>
        </mc:AlternateContent>
      </w:r>
      <w:r w:rsidRPr="0079110A">
        <w:rPr>
          <w:noProof/>
          <w:lang w:bidi="ar-SA"/>
        </w:rPr>
        <mc:AlternateContent>
          <mc:Choice Requires="wps">
            <w:drawing>
              <wp:anchor distT="0" distB="0" distL="114300" distR="114300" simplePos="0" relativeHeight="251742208" behindDoc="0" locked="0" layoutInCell="1" allowOverlap="1" wp14:anchorId="2754A3A2" wp14:editId="751635AC">
                <wp:simplePos x="0" y="0"/>
                <wp:positionH relativeFrom="column">
                  <wp:posOffset>5652135</wp:posOffset>
                </wp:positionH>
                <wp:positionV relativeFrom="paragraph">
                  <wp:posOffset>701040</wp:posOffset>
                </wp:positionV>
                <wp:extent cx="13970" cy="822325"/>
                <wp:effectExtent l="41910" t="5715" r="58420" b="1968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 cy="822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05pt,55.2pt" to="446.15pt,1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">
                <v:stroke endarrow="block"/>
              </v:line>
            </w:pict>
          </mc:Fallback>
        </mc:AlternateContent>
      </w:r>
      <w:r w:rsidRPr="0079110A">
        <w:rPr>
          <w:noProof/>
          <w:lang w:bidi="ar-SA"/>
        </w:rPr>
        <mc:AlternateContent>
          <mc:Choice Requires="wps">
            <w:drawing>
              <wp:anchor distT="0" distB="0" distL="114300" distR="114300" simplePos="0" relativeHeight="251743232" behindDoc="0" locked="0" layoutInCell="1" allowOverlap="1" wp14:anchorId="701604B0" wp14:editId="17BEC1DC">
                <wp:simplePos x="0" y="0"/>
                <wp:positionH relativeFrom="column">
                  <wp:posOffset>1779905</wp:posOffset>
                </wp:positionH>
                <wp:positionV relativeFrom="paragraph">
                  <wp:posOffset>1113790</wp:posOffset>
                </wp:positionV>
                <wp:extent cx="0" cy="609600"/>
                <wp:effectExtent l="8255" t="8890" r="10795" b="10160"/>
                <wp:wrapNone/>
                <wp:docPr id="124"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9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4" o:spid="_x0000_s1026" style="position:absolute;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15pt,87.7pt" to="140.15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"/>
            </w:pict>
          </mc:Fallback>
        </mc:AlternateContent>
      </w:r>
    </w:p>
    <w:p w:rsidR="0079110A" w:rsidRPr="0079110A" w:rsidRDefault="0079110A" w:rsidP="0079110A">
      <w:pPr>
        <w:spacing w:after="120"/>
        <w:jc w:val="both"/>
        <w:rPr>
          <w:rFonts w:ascii="Verdana" w:hAnsi="Verdana"/>
          <w:noProof/>
          <w:sz w:val="22"/>
          <w:szCs w:val="22"/>
        </w:rPr>
      </w:pPr>
    </w:p>
    <w:p w:rsidR="0079110A" w:rsidRPr="0079110A" w:rsidRDefault="0079110A" w:rsidP="0079110A">
      <w:pPr>
        <w:spacing w:after="120"/>
        <w:jc w:val="both"/>
        <w:rPr>
          <w:rFonts w:ascii="Verdana" w:hAnsi="Verdana"/>
          <w:noProof/>
          <w:sz w:val="22"/>
          <w:szCs w:val="22"/>
        </w:rPr>
      </w:pPr>
      <w:r w:rsidRPr="0079110A">
        <w:rPr>
          <w:noProof/>
          <w:lang w:bidi="ar-SA"/>
        </w:rPr>
        <mc:AlternateContent>
          <mc:Choice Requires="wps">
            <w:drawing>
              <wp:anchor distT="0" distB="0" distL="114300" distR="114300" simplePos="0" relativeHeight="251734016" behindDoc="0" locked="0" layoutInCell="1" allowOverlap="1" wp14:anchorId="0C1FDA62" wp14:editId="3D09A3B0">
                <wp:simplePos x="0" y="0"/>
                <wp:positionH relativeFrom="column">
                  <wp:posOffset>3984625</wp:posOffset>
                </wp:positionH>
                <wp:positionV relativeFrom="paragraph">
                  <wp:posOffset>69850</wp:posOffset>
                </wp:positionV>
                <wp:extent cx="1071245" cy="34290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036A" w:rsidRDefault="00AF036A" w:rsidP="0079110A">
                            <w:r>
                              <w:rPr>
                                <w:rFonts w:ascii="Verdana" w:hAnsi="Verdana"/>
                              </w:rPr>
                              <w:t>5. Pelletálás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3" type="#_x0000_t202" style="position:absolute;left:0;text-align:left;margin-left:313.75pt;margin-top:5.5pt;width:84.35pt;height: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" stroked="f">
                <v:textbox>
                  <w:txbxContent>
                    <w:p w:rsidR="00AF036A" w:rsidRDefault="00AF036A" w:rsidP="0079110A">
                      <w:r>
                        <w:rPr>
                          <w:rFonts w:ascii="Verdana" w:hAnsi="Verdana"/>
                        </w:rPr>
                        <w:t>5. Pelletálás</w:t>
                      </w:r>
                    </w:p>
                  </w:txbxContent>
                </v:textbox>
              </v:shape>
            </w:pict>
          </mc:Fallback>
        </mc:AlternateContent>
      </w:r>
      <w:r w:rsidRPr="0079110A">
        <w:rPr>
          <w:noProof/>
          <w:lang w:bidi="ar-SA"/>
        </w:rPr>
        <mc:AlternateContent>
          <mc:Choice Requires="wps">
            <w:drawing>
              <wp:anchor distT="0" distB="0" distL="114300" distR="114300" simplePos="0" relativeHeight="251724800" behindDoc="0" locked="0" layoutInCell="1" allowOverlap="1" wp14:anchorId="35D978B8" wp14:editId="72F90641">
                <wp:simplePos x="0" y="0"/>
                <wp:positionH relativeFrom="column">
                  <wp:posOffset>1425387</wp:posOffset>
                </wp:positionH>
                <wp:positionV relativeFrom="paragraph">
                  <wp:posOffset>147512</wp:posOffset>
                </wp:positionV>
                <wp:extent cx="1029661" cy="471805"/>
                <wp:effectExtent l="0" t="0" r="18415" b="23495"/>
                <wp:wrapNone/>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661" cy="471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4" o:spid="_x0000_s1026" style="position:absolute;margin-left:112.25pt;margin-top:11.6pt;width:81.1pt;height:37.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"/>
            </w:pict>
          </mc:Fallback>
        </mc:AlternateContent>
      </w:r>
      <w:r w:rsidRPr="0079110A">
        <w:rPr>
          <w:noProof/>
          <w:lang w:bidi="ar-SA"/>
        </w:rPr>
        <mc:AlternateContent>
          <mc:Choice Requires="wps">
            <w:drawing>
              <wp:anchor distT="0" distB="0" distL="114300" distR="114300" simplePos="0" relativeHeight="251729920" behindDoc="0" locked="0" layoutInCell="1" allowOverlap="1" wp14:anchorId="5671DC87" wp14:editId="69261D0E">
                <wp:simplePos x="0" y="0"/>
                <wp:positionH relativeFrom="column">
                  <wp:posOffset>1471492</wp:posOffset>
                </wp:positionH>
                <wp:positionV relativeFrom="paragraph">
                  <wp:posOffset>216668</wp:posOffset>
                </wp:positionV>
                <wp:extent cx="875980" cy="252095"/>
                <wp:effectExtent l="0" t="0" r="635" b="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98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036A" w:rsidRPr="0036204D" w:rsidRDefault="00AF036A" w:rsidP="0079110A">
                            <w:pPr>
                              <w:rPr>
                                <w:rFonts w:ascii="Verdana" w:hAnsi="Verdana"/>
                              </w:rPr>
                            </w:pPr>
                            <w:r>
                              <w:rPr>
                                <w:rFonts w:ascii="Verdana" w:hAnsi="Verdana"/>
                              </w:rPr>
                              <w:t>2. Átvétel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44" type="#_x0000_t202" style="position:absolute;left:0;text-align:left;margin-left:115.85pt;margin-top:17.05pt;width:68.95pt;height:19.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" stroked="f">
                <v:textbox>
                  <w:txbxContent>
                    <w:p w:rsidR="00AF036A" w:rsidRPr="0036204D" w:rsidRDefault="00AF036A" w:rsidP="0079110A">
                      <w:pPr>
                        <w:rPr>
                          <w:rFonts w:ascii="Verdana" w:hAnsi="Verdana"/>
                        </w:rPr>
                      </w:pPr>
                      <w:r>
                        <w:rPr>
                          <w:rFonts w:ascii="Verdana" w:hAnsi="Verdana"/>
                        </w:rPr>
                        <w:t>2. Átvétel</w:t>
                      </w:r>
                    </w:p>
                  </w:txbxContent>
                </v:textbox>
              </v:shape>
            </w:pict>
          </mc:Fallback>
        </mc:AlternateContent>
      </w:r>
    </w:p>
    <w:p w:rsidR="0079110A" w:rsidRPr="0079110A" w:rsidRDefault="0079110A" w:rsidP="0079110A">
      <w:pPr>
        <w:spacing w:after="120"/>
        <w:jc w:val="both"/>
        <w:rPr>
          <w:rFonts w:ascii="Verdana" w:hAnsi="Verdana"/>
          <w:noProof/>
          <w:sz w:val="22"/>
          <w:szCs w:val="22"/>
        </w:rPr>
      </w:pPr>
    </w:p>
    <w:p w:rsidR="0079110A" w:rsidRPr="0079110A" w:rsidRDefault="0079110A" w:rsidP="0079110A">
      <w:pPr>
        <w:spacing w:after="120"/>
        <w:jc w:val="both"/>
        <w:rPr>
          <w:rFonts w:ascii="Verdana" w:hAnsi="Verdana"/>
          <w:noProof/>
          <w:sz w:val="22"/>
          <w:szCs w:val="22"/>
        </w:rPr>
      </w:pPr>
    </w:p>
    <w:p w:rsidR="0079110A" w:rsidRPr="0079110A" w:rsidRDefault="0079110A" w:rsidP="0079110A">
      <w:pPr>
        <w:spacing w:after="120"/>
        <w:jc w:val="both"/>
        <w:rPr>
          <w:rFonts w:ascii="Verdana" w:hAnsi="Verdana"/>
          <w:noProof/>
          <w:sz w:val="22"/>
          <w:szCs w:val="22"/>
        </w:rPr>
      </w:pPr>
    </w:p>
    <w:p w:rsidR="0079110A" w:rsidRPr="0079110A" w:rsidRDefault="0079110A" w:rsidP="0079110A">
      <w:pPr>
        <w:spacing w:after="120"/>
        <w:jc w:val="both"/>
        <w:rPr>
          <w:rFonts w:ascii="Verdana" w:hAnsi="Verdana"/>
          <w:noProof/>
          <w:sz w:val="22"/>
          <w:szCs w:val="22"/>
        </w:rPr>
      </w:pPr>
      <w:r w:rsidRPr="0079110A">
        <w:rPr>
          <w:noProof/>
          <w:lang w:bidi="ar-SA"/>
        </w:rPr>
        <mc:AlternateContent>
          <mc:Choice Requires="wps">
            <w:drawing>
              <wp:anchor distT="0" distB="0" distL="114300" distR="114300" simplePos="0" relativeHeight="251736064" behindDoc="0" locked="0" layoutInCell="1" allowOverlap="1" wp14:anchorId="76357F25" wp14:editId="7D5B9F34">
                <wp:simplePos x="0" y="0"/>
                <wp:positionH relativeFrom="column">
                  <wp:posOffset>5437979</wp:posOffset>
                </wp:positionH>
                <wp:positionV relativeFrom="paragraph">
                  <wp:posOffset>115570</wp:posOffset>
                </wp:positionV>
                <wp:extent cx="995974" cy="30797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974"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036A" w:rsidRDefault="00AF036A" w:rsidP="0079110A">
                            <w:r>
                              <w:rPr>
                                <w:rFonts w:ascii="Verdana" w:hAnsi="Verdana"/>
                              </w:rPr>
                              <w:t>6. Kiszállítás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5" type="#_x0000_t202" style="position:absolute;left:0;text-align:left;margin-left:428.2pt;margin-top:9.1pt;width:78.4pt;height:24.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" stroked="f">
                <v:textbox>
                  <w:txbxContent>
                    <w:p w:rsidR="00AF036A" w:rsidRDefault="00AF036A" w:rsidP="0079110A">
                      <w:r>
                        <w:rPr>
                          <w:rFonts w:ascii="Verdana" w:hAnsi="Verdana"/>
                        </w:rPr>
                        <w:t>6. Kiszállítás</w:t>
                      </w:r>
                    </w:p>
                  </w:txbxContent>
                </v:textbox>
              </v:shape>
            </w:pict>
          </mc:Fallback>
        </mc:AlternateContent>
      </w:r>
      <w:r w:rsidRPr="0079110A">
        <w:rPr>
          <w:noProof/>
          <w:lang w:bidi="ar-SA"/>
        </w:rPr>
        <mc:AlternateContent>
          <mc:Choice Requires="wps">
            <w:drawing>
              <wp:anchor distT="0" distB="0" distL="114300" distR="114300" simplePos="0" relativeHeight="251732992" behindDoc="0" locked="0" layoutInCell="1" allowOverlap="1" wp14:anchorId="3EF79C54" wp14:editId="3C3527E5">
                <wp:simplePos x="0" y="0"/>
                <wp:positionH relativeFrom="column">
                  <wp:posOffset>3984171</wp:posOffset>
                </wp:positionH>
                <wp:positionV relativeFrom="paragraph">
                  <wp:posOffset>116082</wp:posOffset>
                </wp:positionV>
                <wp:extent cx="961465" cy="304800"/>
                <wp:effectExtent l="0" t="0" r="0" b="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46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036A" w:rsidRDefault="00AF036A" w:rsidP="0079110A">
                            <w:r>
                              <w:rPr>
                                <w:rFonts w:ascii="Verdana" w:hAnsi="Verdana"/>
                              </w:rPr>
                              <w:t>4. Keverés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046" type="#_x0000_t202" style="position:absolute;left:0;text-align:left;margin-left:313.7pt;margin-top:9.15pt;width:75.7pt;height:2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" stroked="f">
                <v:textbox>
                  <w:txbxContent>
                    <w:p w:rsidR="00AF036A" w:rsidRDefault="00AF036A" w:rsidP="0079110A">
                      <w:r>
                        <w:rPr>
                          <w:rFonts w:ascii="Verdana" w:hAnsi="Verdana"/>
                        </w:rPr>
                        <w:t>4. Keverés</w:t>
                      </w:r>
                    </w:p>
                  </w:txbxContent>
                </v:textbox>
              </v:shape>
            </w:pict>
          </mc:Fallback>
        </mc:AlternateContent>
      </w:r>
      <w:r w:rsidRPr="0079110A">
        <w:rPr>
          <w:noProof/>
          <w:lang w:bidi="ar-SA"/>
        </w:rPr>
        <mc:AlternateContent>
          <mc:Choice Requires="wps">
            <w:drawing>
              <wp:anchor distT="0" distB="0" distL="114300" distR="114300" simplePos="0" relativeHeight="251730944" behindDoc="0" locked="0" layoutInCell="1" allowOverlap="1" wp14:anchorId="5E484CD0" wp14:editId="16B7B27D">
                <wp:simplePos x="0" y="0"/>
                <wp:positionH relativeFrom="column">
                  <wp:posOffset>2255264</wp:posOffset>
                </wp:positionH>
                <wp:positionV relativeFrom="paragraph">
                  <wp:posOffset>116082</wp:posOffset>
                </wp:positionV>
                <wp:extent cx="1137103" cy="262255"/>
                <wp:effectExtent l="0" t="0" r="6350" b="4445"/>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103"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036A" w:rsidRPr="0036204D" w:rsidRDefault="00AF036A" w:rsidP="0079110A">
                            <w:pPr>
                              <w:rPr>
                                <w:rFonts w:ascii="Verdana" w:hAnsi="Verdana"/>
                              </w:rPr>
                            </w:pPr>
                            <w:r>
                              <w:rPr>
                                <w:rFonts w:ascii="Verdana" w:hAnsi="Verdana"/>
                              </w:rPr>
                              <w:t>3. Tárolás</w:t>
                            </w:r>
                          </w:p>
                          <w:p w:rsidR="00AF036A" w:rsidRDefault="00AF036A" w:rsidP="00791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47" type="#_x0000_t202" style="position:absolute;left:0;text-align:left;margin-left:177.6pt;margin-top:9.15pt;width:89.55pt;height:20.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XIHhwIAABs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" stroked="f">
                <v:textbox>
                  <w:txbxContent>
                    <w:p w:rsidR="00AF036A" w:rsidRPr="0036204D" w:rsidRDefault="00AF036A" w:rsidP="0079110A">
                      <w:pPr>
                        <w:rPr>
                          <w:rFonts w:ascii="Verdana" w:hAnsi="Verdana"/>
                        </w:rPr>
                      </w:pPr>
                      <w:r>
                        <w:rPr>
                          <w:rFonts w:ascii="Verdana" w:hAnsi="Verdana"/>
                        </w:rPr>
                        <w:t>3. Tárolás</w:t>
                      </w:r>
                    </w:p>
                    <w:p w:rsidR="00AF036A" w:rsidRDefault="00AF036A" w:rsidP="0079110A"/>
                  </w:txbxContent>
                </v:textbox>
              </v:shape>
            </w:pict>
          </mc:Fallback>
        </mc:AlternateContent>
      </w:r>
    </w:p>
    <w:p w:rsidR="0079110A" w:rsidRPr="0079110A" w:rsidRDefault="0079110A" w:rsidP="0079110A">
      <w:pPr>
        <w:tabs>
          <w:tab w:val="left" w:pos="0"/>
        </w:tabs>
        <w:spacing w:after="120"/>
        <w:ind w:left="420"/>
        <w:jc w:val="both"/>
        <w:rPr>
          <w:rFonts w:ascii="Verdana" w:hAnsi="Verdana"/>
          <w:noProof/>
          <w:sz w:val="22"/>
          <w:szCs w:val="22"/>
        </w:rPr>
      </w:pPr>
    </w:p>
    <w:p w:rsidR="0079110A" w:rsidRPr="007B4B0A" w:rsidRDefault="0079110A" w:rsidP="00BD4BBF">
      <w:pPr>
        <w:pStyle w:val="BodyTextIndent2"/>
        <w:spacing w:line="240" w:lineRule="auto"/>
        <w:ind w:left="0"/>
        <w:jc w:val="both"/>
        <w:rPr>
          <w:rFonts w:ascii="Verdana" w:hAnsi="Verdana"/>
          <w:noProof/>
          <w:sz w:val="22"/>
          <w:szCs w:val="22"/>
          <w:u w:val="single"/>
          <w:lang w:eastAsia="en-GB" w:bidi="ar-SA"/>
        </w:rPr>
      </w:pPr>
    </w:p>
    <w:p w:rsidR="0065592B" w:rsidRPr="001D76FB" w:rsidRDefault="00E34B98" w:rsidP="003910AE">
      <w:pPr>
        <w:pStyle w:val="BodyTextIndent2"/>
        <w:spacing w:after="0" w:line="240" w:lineRule="auto"/>
        <w:ind w:left="0"/>
        <w:jc w:val="both"/>
        <w:rPr>
          <w:rFonts w:ascii="Verdana" w:hAnsi="Verdana"/>
          <w:sz w:val="22"/>
          <w:szCs w:val="22"/>
        </w:rPr>
      </w:pPr>
      <w:r>
        <w:rPr>
          <w:rFonts w:ascii="Verdana" w:hAnsi="Verdana"/>
          <w:sz w:val="22"/>
        </w:rPr>
        <w:t xml:space="preserve">A folyamatábra pontosságát a létesítmény tényleges üzemeltetési folyamataival összevetve a helyszínen kell megerősíteni.  </w:t>
      </w:r>
    </w:p>
    <w:p w:rsidR="002A7BC9" w:rsidRPr="001D76FB" w:rsidRDefault="002A7BC9" w:rsidP="003910AE">
      <w:pPr>
        <w:pStyle w:val="BodyTextIndent2"/>
        <w:spacing w:after="0" w:line="240" w:lineRule="auto"/>
        <w:ind w:left="0"/>
        <w:jc w:val="both"/>
        <w:rPr>
          <w:rFonts w:ascii="Verdana" w:hAnsi="Verdana"/>
          <w:i/>
          <w:sz w:val="22"/>
          <w:szCs w:val="22"/>
        </w:rPr>
      </w:pPr>
    </w:p>
    <w:p w:rsidR="0065592B" w:rsidRPr="001D76FB" w:rsidRDefault="0065592B" w:rsidP="003910AE">
      <w:pPr>
        <w:jc w:val="both"/>
        <w:rPr>
          <w:rFonts w:ascii="Verdana" w:hAnsi="Verdana"/>
          <w:sz w:val="22"/>
          <w:szCs w:val="22"/>
        </w:rPr>
      </w:pPr>
      <w:r>
        <w:rPr>
          <w:rFonts w:ascii="Verdana" w:hAnsi="Verdana"/>
          <w:sz w:val="22"/>
        </w:rPr>
        <w:t xml:space="preserve">Ha a keresztszennyeződés kockázatot jelenthet, a gyártási folyamat információinak tartalmaznia kell a helyszínrajzot, amelyen feltüntetik a (vég)termékek, hulladék és a </w:t>
      </w:r>
      <w:r>
        <w:rPr>
          <w:rFonts w:ascii="Verdana" w:hAnsi="Verdana"/>
          <w:sz w:val="22"/>
        </w:rPr>
        <w:lastRenderedPageBreak/>
        <w:t>dolgozók útvonalát, valamint a hulladékgyűjtők és személyzeti létesítmények elhelyezkedését.</w:t>
      </w:r>
    </w:p>
    <w:p w:rsidR="0065592B" w:rsidRPr="001D76FB" w:rsidRDefault="0065592B" w:rsidP="003910AE">
      <w:pPr>
        <w:jc w:val="both"/>
        <w:rPr>
          <w:rFonts w:ascii="Verdana" w:hAnsi="Verdana"/>
          <w:sz w:val="22"/>
          <w:szCs w:val="22"/>
        </w:rPr>
      </w:pPr>
    </w:p>
    <w:p w:rsidR="0065592B" w:rsidRPr="001D76FB" w:rsidRDefault="0065592B" w:rsidP="003910AE">
      <w:pPr>
        <w:pStyle w:val="BodyTextIndent2"/>
        <w:tabs>
          <w:tab w:val="left" w:pos="0"/>
        </w:tabs>
        <w:spacing w:after="0" w:line="240" w:lineRule="auto"/>
        <w:ind w:left="0"/>
        <w:jc w:val="both"/>
        <w:rPr>
          <w:rFonts w:ascii="Verdana" w:hAnsi="Verdana"/>
          <w:sz w:val="22"/>
          <w:szCs w:val="22"/>
        </w:rPr>
      </w:pPr>
      <w:r>
        <w:rPr>
          <w:rFonts w:ascii="Verdana" w:hAnsi="Verdana"/>
          <w:sz w:val="22"/>
        </w:rPr>
        <w:t xml:space="preserve">Minden gyártási folyamattal kapcsolatos információt a HACCP-csoportnak kell bizonyíthatóan validálnia a helyszínen végzett tényleges tevékenységek alapján. </w:t>
      </w:r>
    </w:p>
    <w:p w:rsidR="0065592B" w:rsidRPr="001D76FB" w:rsidRDefault="0065592B" w:rsidP="003910AE">
      <w:pPr>
        <w:pStyle w:val="BodyTextIndent2"/>
        <w:spacing w:line="240" w:lineRule="auto"/>
        <w:ind w:left="0"/>
        <w:jc w:val="both"/>
        <w:rPr>
          <w:rFonts w:ascii="Verdana" w:hAnsi="Verdana"/>
          <w:i/>
          <w:sz w:val="22"/>
          <w:szCs w:val="22"/>
        </w:rPr>
      </w:pPr>
    </w:p>
    <w:p w:rsidR="00E76180" w:rsidRPr="00200B86" w:rsidRDefault="00E244D2" w:rsidP="00677F2B">
      <w:pPr>
        <w:pStyle w:val="Heading2"/>
      </w:pPr>
      <w:bookmarkStart w:id="265" w:name="_Toc400033208"/>
      <w:r>
        <w:br w:type="page"/>
      </w:r>
      <w:bookmarkStart w:id="266" w:name="_Toc436399342"/>
      <w:r>
        <w:lastRenderedPageBreak/>
        <w:t xml:space="preserve">6.6. </w:t>
      </w:r>
      <w:bookmarkStart w:id="267" w:name="Hazard_analysis"/>
      <w:r>
        <w:t>Veszélyelemzés</w:t>
      </w:r>
      <w:bookmarkEnd w:id="265"/>
      <w:bookmarkEnd w:id="266"/>
      <w:bookmarkEnd w:id="267"/>
    </w:p>
    <w:p w:rsidR="00F07B6C" w:rsidRPr="001D76FB" w:rsidRDefault="00F07B6C" w:rsidP="003910AE">
      <w:pPr>
        <w:pStyle w:val="BodyTextIndent2"/>
        <w:tabs>
          <w:tab w:val="left" w:pos="0"/>
        </w:tabs>
        <w:spacing w:after="0" w:line="240" w:lineRule="auto"/>
        <w:ind w:left="0"/>
        <w:jc w:val="both"/>
        <w:rPr>
          <w:rFonts w:ascii="Verdana" w:hAnsi="Verdana"/>
          <w:sz w:val="22"/>
          <w:szCs w:val="22"/>
          <w:u w:val="single"/>
        </w:rPr>
      </w:pPr>
    </w:p>
    <w:p w:rsidR="00BD3C05" w:rsidRPr="00900F24" w:rsidRDefault="00BD3C05" w:rsidP="00BD3C05">
      <w:pPr>
        <w:pStyle w:val="BodyTextIndent2"/>
        <w:tabs>
          <w:tab w:val="left" w:pos="0"/>
        </w:tabs>
        <w:spacing w:after="0" w:line="240" w:lineRule="auto"/>
        <w:ind w:left="0"/>
        <w:jc w:val="both"/>
        <w:rPr>
          <w:rFonts w:ascii="Calibri" w:hAnsi="Calibri" w:cs="Arial"/>
          <w:u w:val="single"/>
        </w:rPr>
      </w:pPr>
    </w:p>
    <w:p w:rsidR="00BD3C05" w:rsidRPr="00BD3C05" w:rsidRDefault="00BD3C05" w:rsidP="00BD3C05">
      <w:pPr>
        <w:pStyle w:val="BodyTextIndent2"/>
        <w:tabs>
          <w:tab w:val="left" w:pos="0"/>
        </w:tabs>
        <w:spacing w:after="0" w:line="240" w:lineRule="auto"/>
        <w:ind w:left="0"/>
        <w:jc w:val="both"/>
        <w:rPr>
          <w:rFonts w:ascii="Verdana" w:hAnsi="Verdana" w:cs="Arial"/>
          <w:iCs/>
          <w:sz w:val="22"/>
          <w:szCs w:val="22"/>
        </w:rPr>
      </w:pPr>
      <w:r>
        <w:rPr>
          <w:rFonts w:ascii="Verdana" w:hAnsi="Verdana"/>
          <w:sz w:val="22"/>
        </w:rPr>
        <w:t xml:space="preserve">A HACCP-csoportnak veszélyelemzést kell végeznie és dokumentálnia, amely a HACCP terjedelmén belül lefedi az anyagokat és a gyártási folyamat összes lépését. </w:t>
      </w:r>
    </w:p>
    <w:p w:rsidR="00BD3C05" w:rsidRPr="00BD3C05" w:rsidRDefault="00BD3C05" w:rsidP="00BD3C05">
      <w:pPr>
        <w:pStyle w:val="BodyTextIndent2"/>
        <w:tabs>
          <w:tab w:val="left" w:pos="0"/>
        </w:tabs>
        <w:spacing w:after="0" w:line="240" w:lineRule="auto"/>
        <w:ind w:left="0"/>
        <w:jc w:val="both"/>
        <w:rPr>
          <w:rFonts w:ascii="Verdana" w:hAnsi="Verdana" w:cs="Arial"/>
          <w:b/>
          <w:sz w:val="22"/>
          <w:szCs w:val="22"/>
        </w:rPr>
      </w:pPr>
    </w:p>
    <w:p w:rsidR="00BD3C05" w:rsidRPr="00BD3C05" w:rsidRDefault="00BD3C05" w:rsidP="00BD3C05">
      <w:pPr>
        <w:pStyle w:val="BodyTextIndent2"/>
        <w:spacing w:line="240" w:lineRule="auto"/>
        <w:ind w:left="0"/>
        <w:jc w:val="both"/>
        <w:rPr>
          <w:rFonts w:ascii="Verdana" w:hAnsi="Verdana" w:cs="Arial"/>
          <w:sz w:val="22"/>
          <w:szCs w:val="22"/>
        </w:rPr>
      </w:pPr>
      <w:r>
        <w:rPr>
          <w:rFonts w:ascii="Verdana" w:hAnsi="Verdana"/>
          <w:sz w:val="22"/>
        </w:rPr>
        <w:t>Az ábra segítségével minden egyes lépésnél azonosítani kell a potenciális veszélyeket, figyelembe véve az adott lépés konkrét körülményeit az alábbi szempontok alapján:</w:t>
      </w:r>
    </w:p>
    <w:p w:rsidR="00BD3C05" w:rsidRPr="00BD3C05" w:rsidRDefault="00BD3C05" w:rsidP="00BD3C05">
      <w:pPr>
        <w:pStyle w:val="BodyTextIndent2"/>
        <w:spacing w:line="240" w:lineRule="auto"/>
        <w:ind w:left="0"/>
        <w:jc w:val="both"/>
        <w:rPr>
          <w:rFonts w:ascii="Verdana" w:hAnsi="Verdana" w:cs="Arial"/>
          <w:sz w:val="22"/>
          <w:szCs w:val="22"/>
        </w:rPr>
      </w:pPr>
      <w:r>
        <w:rPr>
          <w:rFonts w:ascii="Verdana" w:hAnsi="Verdana"/>
          <w:sz w:val="22"/>
        </w:rPr>
        <w:t xml:space="preserve">Vegyi veszély – </w:t>
      </w:r>
      <w:r>
        <w:tab/>
      </w:r>
      <w:r>
        <w:rPr>
          <w:rFonts w:ascii="Verdana" w:hAnsi="Verdana"/>
          <w:sz w:val="22"/>
        </w:rPr>
        <w:t>Növényvédő szerek, kenőanyagok, dioxinok, nehézfémek, tisztítószerek stb.</w:t>
      </w:r>
    </w:p>
    <w:p w:rsidR="00BD3C05" w:rsidRPr="00BD3C05" w:rsidRDefault="00BD3C05" w:rsidP="00BD3C05">
      <w:pPr>
        <w:pStyle w:val="BodyTextIndent2"/>
        <w:spacing w:line="240" w:lineRule="auto"/>
        <w:ind w:left="0"/>
        <w:jc w:val="both"/>
        <w:rPr>
          <w:rFonts w:ascii="Verdana" w:hAnsi="Verdana" w:cs="Arial"/>
          <w:sz w:val="22"/>
          <w:szCs w:val="22"/>
        </w:rPr>
      </w:pPr>
      <w:r>
        <w:rPr>
          <w:rFonts w:ascii="Verdana" w:hAnsi="Verdana"/>
          <w:sz w:val="22"/>
        </w:rPr>
        <w:t xml:space="preserve">Biológiai veszély – </w:t>
      </w:r>
      <w:r>
        <w:tab/>
      </w:r>
      <w:r>
        <w:rPr>
          <w:rFonts w:ascii="Verdana" w:hAnsi="Verdana"/>
          <w:sz w:val="22"/>
        </w:rPr>
        <w:t>Olyan nem kívánatos mikroorganizmusok, mint pl. szalmonella, E. coli, penészek stb.</w:t>
      </w:r>
    </w:p>
    <w:p w:rsidR="00BD3C05" w:rsidRPr="00BD3C05" w:rsidRDefault="00BD3C05" w:rsidP="00BD3C05">
      <w:pPr>
        <w:pStyle w:val="BodyTextIndent2"/>
        <w:spacing w:line="240" w:lineRule="auto"/>
        <w:ind w:left="0"/>
        <w:jc w:val="both"/>
        <w:rPr>
          <w:rFonts w:ascii="Verdana" w:hAnsi="Verdana" w:cs="Arial"/>
          <w:sz w:val="22"/>
          <w:szCs w:val="22"/>
        </w:rPr>
      </w:pPr>
      <w:r>
        <w:rPr>
          <w:rFonts w:ascii="Verdana" w:hAnsi="Verdana"/>
          <w:sz w:val="22"/>
        </w:rPr>
        <w:t>Fizikai veszély -</w:t>
      </w:r>
      <w:r>
        <w:tab/>
      </w:r>
      <w:r>
        <w:rPr>
          <w:rFonts w:ascii="Verdana" w:hAnsi="Verdana"/>
          <w:sz w:val="22"/>
        </w:rPr>
        <w:t>Olyan idegen tárgyak, mint például üveg, fa, ékszer, kövek, fémtárgyak stb.</w:t>
      </w:r>
    </w:p>
    <w:p w:rsidR="00BD3C05" w:rsidRPr="00BD3C05" w:rsidRDefault="00BD3C05" w:rsidP="00BD3C05">
      <w:pPr>
        <w:pStyle w:val="BodyTextIndent2"/>
        <w:spacing w:line="240" w:lineRule="auto"/>
        <w:ind w:left="0"/>
        <w:jc w:val="both"/>
        <w:rPr>
          <w:rFonts w:ascii="Verdana" w:hAnsi="Verdana" w:cs="Arial"/>
          <w:sz w:val="22"/>
          <w:szCs w:val="22"/>
        </w:rPr>
      </w:pPr>
      <w:r>
        <w:rPr>
          <w:rFonts w:ascii="Verdana" w:hAnsi="Verdana"/>
          <w:sz w:val="22"/>
        </w:rPr>
        <w:t xml:space="preserve">Például az 1. lépés esetében először mindig azt kell megfontolni, hogy „Mennyire jó a nekem szállított anyag?” </w:t>
      </w:r>
    </w:p>
    <w:p w:rsidR="00BD3C05" w:rsidRPr="00BD3C05" w:rsidRDefault="00BD3C05" w:rsidP="00BD3C05">
      <w:pPr>
        <w:pStyle w:val="BodyTextIndent2"/>
        <w:spacing w:line="240" w:lineRule="auto"/>
        <w:ind w:left="0"/>
        <w:jc w:val="both"/>
        <w:rPr>
          <w:rFonts w:ascii="Verdana" w:hAnsi="Verdana" w:cs="Arial"/>
          <w:sz w:val="22"/>
          <w:szCs w:val="22"/>
        </w:rPr>
      </w:pPr>
      <w:r>
        <w:rPr>
          <w:rFonts w:ascii="Verdana" w:hAnsi="Verdana"/>
          <w:sz w:val="22"/>
        </w:rPr>
        <w:t>A forrást és a veszélyt is meg kell határozni, pl.: „A túl alacsony sajtolási hőmérséklet lehetővé teszi a szalmonella túlélését”.</w:t>
      </w:r>
    </w:p>
    <w:p w:rsidR="00BD3C05" w:rsidRPr="00D97F03" w:rsidRDefault="00BD3C05" w:rsidP="00BD3C05">
      <w:pPr>
        <w:pStyle w:val="BodyTextIndent2"/>
        <w:spacing w:line="240" w:lineRule="auto"/>
        <w:ind w:left="0"/>
        <w:jc w:val="both"/>
        <w:rPr>
          <w:rFonts w:ascii="Verdana" w:hAnsi="Verdana" w:cs="Arial"/>
          <w:sz w:val="22"/>
          <w:szCs w:val="22"/>
        </w:rPr>
      </w:pPr>
      <w:r>
        <w:rPr>
          <w:rFonts w:ascii="Verdana" w:hAnsi="Verdana"/>
          <w:sz w:val="22"/>
        </w:rPr>
        <w:t>Ezenfelül a kockázatértékelés során figyelembe kell még venni a telephely elhelyezkedésének kockázatát és a telephelyen végzett egyéb tevékenységeket.</w:t>
      </w:r>
    </w:p>
    <w:p w:rsidR="005C350C" w:rsidRDefault="005C350C" w:rsidP="005C350C">
      <w:pPr>
        <w:pStyle w:val="BodyTextIndent2"/>
        <w:tabs>
          <w:tab w:val="left" w:pos="0"/>
        </w:tabs>
        <w:spacing w:after="0" w:line="240" w:lineRule="auto"/>
        <w:ind w:left="0"/>
        <w:jc w:val="both"/>
        <w:rPr>
          <w:rFonts w:ascii="Verdana" w:hAnsi="Verdana" w:cs="Arial"/>
          <w:iCs/>
          <w:sz w:val="22"/>
          <w:szCs w:val="22"/>
        </w:rPr>
      </w:pPr>
      <w:r>
        <w:rPr>
          <w:rFonts w:ascii="Verdana" w:hAnsi="Verdana"/>
          <w:sz w:val="22"/>
        </w:rPr>
        <w:t>A beazonosított veszélyek esetében a kész termékre vonatkozó takarmánybiztonsági veszélyt meg kell határozni az uniós és nemzeti jogszabályokban foglalt követelmények, a vevők takarmánybiztonsági követelményei, valamint egyéb vonatkozó adatok alapján.</w:t>
      </w:r>
    </w:p>
    <w:p w:rsidR="00E34B98" w:rsidRPr="001D76FB" w:rsidRDefault="00E34B98" w:rsidP="003910AE">
      <w:pPr>
        <w:pStyle w:val="BodyTextIndent2"/>
        <w:tabs>
          <w:tab w:val="left" w:pos="0"/>
        </w:tabs>
        <w:spacing w:after="0" w:line="240" w:lineRule="auto"/>
        <w:ind w:left="0"/>
        <w:jc w:val="both"/>
        <w:rPr>
          <w:rFonts w:ascii="Verdana" w:hAnsi="Verdana"/>
          <w:iCs/>
          <w:sz w:val="22"/>
          <w:szCs w:val="22"/>
        </w:rPr>
      </w:pPr>
    </w:p>
    <w:p w:rsidR="00E76180" w:rsidRPr="001D76FB" w:rsidRDefault="00E76180" w:rsidP="003910AE">
      <w:pPr>
        <w:pStyle w:val="BodyTextIndent2"/>
        <w:tabs>
          <w:tab w:val="left" w:pos="0"/>
        </w:tabs>
        <w:spacing w:after="0" w:line="240" w:lineRule="auto"/>
        <w:ind w:left="0"/>
        <w:jc w:val="both"/>
        <w:rPr>
          <w:rFonts w:ascii="Verdana" w:hAnsi="Verdana"/>
          <w:i/>
          <w:iCs/>
          <w:sz w:val="22"/>
          <w:szCs w:val="22"/>
        </w:rPr>
      </w:pPr>
    </w:p>
    <w:p w:rsidR="00E76180" w:rsidRDefault="004904FD" w:rsidP="00677F2B">
      <w:pPr>
        <w:pStyle w:val="Heading2"/>
      </w:pPr>
      <w:bookmarkStart w:id="268" w:name="_Toc400033209"/>
      <w:bookmarkStart w:id="269" w:name="_Toc436399343"/>
      <w:r>
        <w:t xml:space="preserve">6.7. </w:t>
      </w:r>
      <w:bookmarkStart w:id="270" w:name="HACCP_Riskassessment"/>
      <w:r>
        <w:t>Kockázatértékelés</w:t>
      </w:r>
      <w:bookmarkEnd w:id="268"/>
      <w:bookmarkEnd w:id="269"/>
      <w:bookmarkEnd w:id="270"/>
    </w:p>
    <w:p w:rsidR="00200B86" w:rsidRPr="00200B86" w:rsidRDefault="00200B86" w:rsidP="003910AE">
      <w:pPr>
        <w:pStyle w:val="BodyTextIndent2"/>
        <w:tabs>
          <w:tab w:val="left" w:pos="0"/>
        </w:tabs>
        <w:spacing w:after="0" w:line="240" w:lineRule="auto"/>
        <w:ind w:left="0"/>
        <w:jc w:val="both"/>
        <w:rPr>
          <w:rFonts w:ascii="Verdana" w:hAnsi="Verdana"/>
          <w:b/>
          <w:iCs/>
          <w:color w:val="1F497D"/>
          <w:sz w:val="22"/>
          <w:szCs w:val="22"/>
        </w:rPr>
      </w:pPr>
    </w:p>
    <w:p w:rsidR="001D1AA5" w:rsidRPr="00D97F03" w:rsidRDefault="00E76180" w:rsidP="00E5757C">
      <w:pPr>
        <w:pStyle w:val="BodyTextIndent2"/>
        <w:tabs>
          <w:tab w:val="left" w:pos="0"/>
        </w:tabs>
        <w:spacing w:after="0" w:line="240" w:lineRule="auto"/>
        <w:ind w:left="0"/>
        <w:jc w:val="both"/>
        <w:rPr>
          <w:rFonts w:ascii="Arial" w:hAnsi="Arial" w:cs="Arial"/>
          <w:color w:val="0000FF"/>
        </w:rPr>
      </w:pPr>
      <w:r>
        <w:rPr>
          <w:rFonts w:ascii="Verdana" w:hAnsi="Verdana"/>
          <w:sz w:val="22"/>
        </w:rPr>
        <w:t>Minden beazonosított veszélytekintetében a kockázati szint felméréséhez meg kell állapítani, hogy a veszély milyen súlyos hatást gyakorol az egészségre, és mennyire valószínű, hogy ez a hatás az adott lépésben jelentkezni fog, ha nincs ellenintézkedés (nem kezelt kockázat). A HACCP-csoportnak a számított kockázati szinteket össze kell vetnie egy előre meghatározott kockázati szinttel, így azonosíthatók a jelentős és nem jelentős veszélyek. Dokumentálni kell az előre meghatározott kockázati szinteket, a motivációt, valamint a (nem) jelentős veszélyek felmérését és megállapítását.</w:t>
      </w:r>
      <w:r>
        <w:rPr>
          <w:rFonts w:ascii="Arial" w:hAnsi="Arial"/>
          <w:color w:val="0000FF"/>
        </w:rPr>
        <w:t xml:space="preserve"> </w:t>
      </w:r>
    </w:p>
    <w:p w:rsidR="00E5757C" w:rsidRPr="00D97F03" w:rsidRDefault="00E5757C" w:rsidP="00E5757C">
      <w:pPr>
        <w:pStyle w:val="BodyTextIndent2"/>
        <w:tabs>
          <w:tab w:val="left" w:pos="0"/>
        </w:tabs>
        <w:spacing w:after="0" w:line="240" w:lineRule="auto"/>
        <w:ind w:left="0"/>
        <w:jc w:val="both"/>
        <w:rPr>
          <w:rFonts w:ascii="Arial" w:hAnsi="Arial" w:cs="Arial"/>
          <w:color w:val="0000FF"/>
        </w:rPr>
      </w:pPr>
    </w:p>
    <w:p w:rsidR="00E5757C" w:rsidRPr="00D97F03" w:rsidRDefault="00E5757C" w:rsidP="00E5757C">
      <w:pPr>
        <w:pStyle w:val="BodyTextIndent2"/>
        <w:spacing w:line="240" w:lineRule="auto"/>
        <w:ind w:left="0"/>
        <w:jc w:val="both"/>
        <w:rPr>
          <w:rFonts w:ascii="Verdana" w:hAnsi="Verdana" w:cs="Arial"/>
          <w:sz w:val="22"/>
          <w:szCs w:val="22"/>
        </w:rPr>
      </w:pPr>
      <w:r>
        <w:rPr>
          <w:rFonts w:ascii="Verdana" w:hAnsi="Verdana"/>
          <w:sz w:val="22"/>
        </w:rPr>
        <w:t xml:space="preserve">A vonatkozó ágazati dokumentum az egyes veszélyekre/termékekre/folyamatokra vonatkozóan tájékoztatást nyújt a kockázat besorolásáról és a lehetséges </w:t>
      </w:r>
      <w:r w:rsidR="008A4667">
        <w:rPr>
          <w:rFonts w:ascii="Verdana" w:hAnsi="Verdana"/>
          <w:sz w:val="22"/>
        </w:rPr>
        <w:t xml:space="preserve">ellenőrzési </w:t>
      </w:r>
      <w:r>
        <w:rPr>
          <w:rFonts w:ascii="Verdana" w:hAnsi="Verdana"/>
          <w:sz w:val="22"/>
        </w:rPr>
        <w:t xml:space="preserve">intézkedésekről. Az ágazati dokumentumokban megjelölt kockázati szint hatályos </w:t>
      </w:r>
      <w:r w:rsidR="008A4667">
        <w:rPr>
          <w:rFonts w:ascii="Verdana" w:hAnsi="Verdana"/>
          <w:sz w:val="22"/>
        </w:rPr>
        <w:t xml:space="preserve">ellenőrzési </w:t>
      </w:r>
      <w:r>
        <w:rPr>
          <w:rFonts w:ascii="Verdana" w:hAnsi="Verdana"/>
          <w:sz w:val="22"/>
        </w:rPr>
        <w:t xml:space="preserve">intézkedések nélkül értendő. Az élelmiszerláncban az előző lépések során megtett </w:t>
      </w:r>
      <w:r w:rsidR="008A4667">
        <w:rPr>
          <w:rFonts w:ascii="Verdana" w:hAnsi="Verdana"/>
          <w:sz w:val="22"/>
        </w:rPr>
        <w:t xml:space="preserve">ellenőrzési </w:t>
      </w:r>
      <w:r>
        <w:rPr>
          <w:rFonts w:ascii="Verdana" w:hAnsi="Verdana"/>
          <w:sz w:val="22"/>
        </w:rPr>
        <w:t>intézkedések, valamint az előfeltételi programban megtett intézkedések balra tolhatják a kockázat (valószínűség) szintjét a kockázati mátrixban - lásd: A. táblázat.</w:t>
      </w:r>
    </w:p>
    <w:p w:rsidR="00E5757C" w:rsidRPr="00D97F03" w:rsidRDefault="00E5757C" w:rsidP="00E5757C">
      <w:pPr>
        <w:pStyle w:val="BodyTextIndent2"/>
        <w:tabs>
          <w:tab w:val="left" w:pos="0"/>
        </w:tabs>
        <w:spacing w:after="0" w:line="240" w:lineRule="auto"/>
        <w:ind w:left="0"/>
        <w:jc w:val="both"/>
        <w:rPr>
          <w:rFonts w:ascii="Verdana" w:hAnsi="Verdana"/>
          <w:iCs/>
          <w:sz w:val="22"/>
          <w:szCs w:val="22"/>
        </w:rPr>
      </w:pPr>
    </w:p>
    <w:p w:rsidR="00AE655F" w:rsidRDefault="001D1AA5" w:rsidP="001D1AA5">
      <w:pPr>
        <w:autoSpaceDE w:val="0"/>
        <w:autoSpaceDN w:val="0"/>
        <w:adjustRightInd w:val="0"/>
        <w:rPr>
          <w:rFonts w:ascii="Verdana" w:eastAsia="MS Mincho" w:hAnsi="Verdana" w:cs="ArialMT"/>
          <w:sz w:val="22"/>
          <w:szCs w:val="22"/>
        </w:rPr>
      </w:pPr>
      <w:r>
        <w:rPr>
          <w:rFonts w:ascii="Verdana" w:hAnsi="Verdana"/>
          <w:sz w:val="22"/>
        </w:rPr>
        <w:t>A táblázat a kockázat jellemzésének két alapvető elemén alapul, amelyek a súlyosság és a valószínűség. Szükség esetén bevonhatók további paraméterek, mint például az észlelhetőség, a kockázatértékelés eseti alapon történő külön kiigazításának lehetővé tétele érdekében.</w:t>
      </w:r>
    </w:p>
    <w:p w:rsidR="0088554D" w:rsidRDefault="0088554D">
      <w:pPr>
        <w:rPr>
          <w:rFonts w:ascii="Verdana" w:hAnsi="Verdana"/>
          <w:sz w:val="22"/>
          <w:szCs w:val="22"/>
        </w:rPr>
      </w:pPr>
      <w:r>
        <w:br w:type="page"/>
      </w:r>
    </w:p>
    <w:p w:rsidR="000F4622" w:rsidRPr="004902DB" w:rsidRDefault="00F13512" w:rsidP="000F4622">
      <w:pPr>
        <w:pStyle w:val="BodyTextIndent2"/>
        <w:spacing w:line="240" w:lineRule="auto"/>
        <w:ind w:left="0"/>
        <w:jc w:val="both"/>
        <w:rPr>
          <w:rFonts w:ascii="Verdana" w:hAnsi="Verdana"/>
          <w:b/>
          <w:sz w:val="22"/>
          <w:szCs w:val="22"/>
        </w:rPr>
      </w:pPr>
      <w:r>
        <w:rPr>
          <w:rFonts w:ascii="Verdana" w:hAnsi="Verdana"/>
          <w:b/>
          <w:sz w:val="22"/>
        </w:rPr>
        <w:lastRenderedPageBreak/>
        <w:t>A. táblázat</w:t>
      </w:r>
      <w:r w:rsidR="00B95AD2">
        <w:rPr>
          <w:rFonts w:ascii="Verdana" w:hAnsi="Verdana"/>
          <w:b/>
          <w:sz w:val="22"/>
        </w:rPr>
        <w:t>:</w:t>
      </w:r>
      <w:r w:rsidR="00B95AD2">
        <w:rPr>
          <w:rFonts w:ascii="Verdana" w:hAnsi="Verdana"/>
          <w:b/>
          <w:sz w:val="22"/>
        </w:rPr>
        <w:tab/>
      </w:r>
      <w:r>
        <w:rPr>
          <w:rFonts w:ascii="Verdana" w:hAnsi="Verdana"/>
          <w:b/>
          <w:sz w:val="22"/>
        </w:rPr>
        <w:t>Kockázati mátrix, példa</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9"/>
        <w:gridCol w:w="1709"/>
        <w:gridCol w:w="1781"/>
        <w:gridCol w:w="1852"/>
        <w:gridCol w:w="1792"/>
      </w:tblGrid>
      <w:tr w:rsidR="008E096A" w:rsidRPr="0088554D" w:rsidTr="004902DB">
        <w:trPr>
          <w:trHeight w:val="568"/>
        </w:trPr>
        <w:tc>
          <w:tcPr>
            <w:tcW w:w="2759" w:type="dxa"/>
            <w:shd w:val="clear" w:color="auto" w:fill="CCCCCC"/>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b/>
                <w:sz w:val="22"/>
              </w:rPr>
              <w:t>Súlyosság</w:t>
            </w:r>
            <w:r>
              <w:rPr>
                <w:rFonts w:ascii="Verdana" w:hAnsi="Verdana"/>
                <w:sz w:val="22"/>
              </w:rPr>
              <w:t xml:space="preserve"> </w:t>
            </w:r>
            <w:r>
              <w:rPr>
                <w:sz w:val="22"/>
              </w:rPr>
              <w:t>↓</w:t>
            </w:r>
          </w:p>
        </w:tc>
        <w:tc>
          <w:tcPr>
            <w:tcW w:w="1709" w:type="dxa"/>
          </w:tcPr>
          <w:p w:rsidR="008E096A" w:rsidRPr="001D76FB" w:rsidRDefault="008E096A" w:rsidP="004A10F0">
            <w:pPr>
              <w:pStyle w:val="BodyTextIndent2"/>
              <w:spacing w:line="240" w:lineRule="auto"/>
              <w:ind w:left="0"/>
              <w:jc w:val="both"/>
              <w:rPr>
                <w:rFonts w:ascii="Verdana" w:hAnsi="Verdana"/>
                <w:sz w:val="22"/>
                <w:szCs w:val="22"/>
              </w:rPr>
            </w:pPr>
          </w:p>
        </w:tc>
        <w:tc>
          <w:tcPr>
            <w:tcW w:w="5425" w:type="dxa"/>
            <w:gridSpan w:val="3"/>
          </w:tcPr>
          <w:p w:rsidR="008E096A" w:rsidRPr="001D76FB" w:rsidRDefault="008E096A" w:rsidP="004A10F0">
            <w:pPr>
              <w:pStyle w:val="BodyTextIndent2"/>
              <w:spacing w:line="240" w:lineRule="auto"/>
              <w:ind w:left="0"/>
              <w:jc w:val="both"/>
              <w:rPr>
                <w:rFonts w:ascii="Verdana" w:hAnsi="Verdana"/>
                <w:sz w:val="22"/>
                <w:szCs w:val="22"/>
              </w:rPr>
            </w:pPr>
          </w:p>
        </w:tc>
      </w:tr>
      <w:tr w:rsidR="008E096A" w:rsidRPr="0088554D" w:rsidTr="004902DB">
        <w:tc>
          <w:tcPr>
            <w:tcW w:w="2759" w:type="dxa"/>
            <w:shd w:val="clear" w:color="auto" w:fill="CCCCCC"/>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magas</w:t>
            </w:r>
          </w:p>
        </w:tc>
        <w:tc>
          <w:tcPr>
            <w:tcW w:w="1709" w:type="dxa"/>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2</w:t>
            </w:r>
          </w:p>
        </w:tc>
        <w:tc>
          <w:tcPr>
            <w:tcW w:w="1781" w:type="dxa"/>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3</w:t>
            </w:r>
          </w:p>
        </w:tc>
        <w:tc>
          <w:tcPr>
            <w:tcW w:w="1852" w:type="dxa"/>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4</w:t>
            </w:r>
          </w:p>
        </w:tc>
        <w:tc>
          <w:tcPr>
            <w:tcW w:w="1792" w:type="dxa"/>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4</w:t>
            </w:r>
          </w:p>
        </w:tc>
      </w:tr>
      <w:tr w:rsidR="008E096A" w:rsidRPr="0088554D" w:rsidTr="004902DB">
        <w:tc>
          <w:tcPr>
            <w:tcW w:w="2759" w:type="dxa"/>
            <w:shd w:val="clear" w:color="auto" w:fill="CCCCCC"/>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közepes</w:t>
            </w:r>
          </w:p>
        </w:tc>
        <w:tc>
          <w:tcPr>
            <w:tcW w:w="1709" w:type="dxa"/>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1</w:t>
            </w:r>
          </w:p>
        </w:tc>
        <w:tc>
          <w:tcPr>
            <w:tcW w:w="1781" w:type="dxa"/>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2</w:t>
            </w:r>
          </w:p>
        </w:tc>
        <w:tc>
          <w:tcPr>
            <w:tcW w:w="1852" w:type="dxa"/>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3</w:t>
            </w:r>
          </w:p>
        </w:tc>
        <w:tc>
          <w:tcPr>
            <w:tcW w:w="1792" w:type="dxa"/>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4</w:t>
            </w:r>
          </w:p>
        </w:tc>
      </w:tr>
      <w:tr w:rsidR="008E096A" w:rsidRPr="0088554D" w:rsidTr="004902DB">
        <w:tc>
          <w:tcPr>
            <w:tcW w:w="2759" w:type="dxa"/>
            <w:tcBorders>
              <w:bottom w:val="single" w:sz="4" w:space="0" w:color="auto"/>
            </w:tcBorders>
            <w:shd w:val="clear" w:color="auto" w:fill="CCCCCC"/>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alacsony</w:t>
            </w:r>
          </w:p>
        </w:tc>
        <w:tc>
          <w:tcPr>
            <w:tcW w:w="1709" w:type="dxa"/>
            <w:tcBorders>
              <w:bottom w:val="single" w:sz="4" w:space="0" w:color="auto"/>
            </w:tcBorders>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1</w:t>
            </w:r>
          </w:p>
        </w:tc>
        <w:tc>
          <w:tcPr>
            <w:tcW w:w="1781" w:type="dxa"/>
            <w:tcBorders>
              <w:bottom w:val="single" w:sz="4" w:space="0" w:color="auto"/>
            </w:tcBorders>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1</w:t>
            </w:r>
          </w:p>
        </w:tc>
        <w:tc>
          <w:tcPr>
            <w:tcW w:w="1852" w:type="dxa"/>
            <w:tcBorders>
              <w:bottom w:val="single" w:sz="4" w:space="0" w:color="auto"/>
            </w:tcBorders>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2</w:t>
            </w:r>
          </w:p>
        </w:tc>
        <w:tc>
          <w:tcPr>
            <w:tcW w:w="1792" w:type="dxa"/>
            <w:tcBorders>
              <w:bottom w:val="single" w:sz="4" w:space="0" w:color="auto"/>
            </w:tcBorders>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3</w:t>
            </w:r>
          </w:p>
        </w:tc>
      </w:tr>
      <w:tr w:rsidR="008E096A" w:rsidRPr="0088554D" w:rsidTr="004902DB">
        <w:tc>
          <w:tcPr>
            <w:tcW w:w="2759" w:type="dxa"/>
            <w:shd w:val="clear" w:color="auto" w:fill="FF9900"/>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 xml:space="preserve">Előfordulás </w:t>
            </w:r>
            <w:r>
              <w:rPr>
                <w:rFonts w:ascii="Arial" w:hAnsi="Arial"/>
                <w:sz w:val="22"/>
              </w:rPr>
              <w:t>→</w:t>
            </w:r>
          </w:p>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valószínűsége</w:t>
            </w:r>
          </w:p>
        </w:tc>
        <w:tc>
          <w:tcPr>
            <w:tcW w:w="1709" w:type="dxa"/>
            <w:shd w:val="clear" w:color="auto" w:fill="FF9900"/>
          </w:tcPr>
          <w:p w:rsidR="008E096A" w:rsidRDefault="008E096A" w:rsidP="004A10F0">
            <w:pPr>
              <w:pStyle w:val="BodyTextIndent2"/>
              <w:spacing w:line="240" w:lineRule="auto"/>
              <w:ind w:left="0"/>
              <w:jc w:val="both"/>
              <w:rPr>
                <w:rFonts w:ascii="Verdana" w:hAnsi="Verdana"/>
                <w:sz w:val="22"/>
                <w:szCs w:val="22"/>
              </w:rPr>
            </w:pPr>
            <w:r>
              <w:rPr>
                <w:rFonts w:ascii="Verdana" w:hAnsi="Verdana"/>
                <w:sz w:val="22"/>
              </w:rPr>
              <w:t>Nagyon alacsony</w:t>
            </w:r>
          </w:p>
        </w:tc>
        <w:tc>
          <w:tcPr>
            <w:tcW w:w="1781" w:type="dxa"/>
            <w:shd w:val="clear" w:color="auto" w:fill="FF9900"/>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Alacsony</w:t>
            </w:r>
          </w:p>
        </w:tc>
        <w:tc>
          <w:tcPr>
            <w:tcW w:w="1852" w:type="dxa"/>
            <w:shd w:val="clear" w:color="auto" w:fill="FF9900"/>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Közepes</w:t>
            </w:r>
          </w:p>
        </w:tc>
        <w:tc>
          <w:tcPr>
            <w:tcW w:w="1792" w:type="dxa"/>
            <w:shd w:val="clear" w:color="auto" w:fill="FF9900"/>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Magas</w:t>
            </w:r>
          </w:p>
        </w:tc>
      </w:tr>
    </w:tbl>
    <w:p w:rsidR="000F4622" w:rsidRDefault="000F4622" w:rsidP="000F4622">
      <w:pPr>
        <w:autoSpaceDE w:val="0"/>
        <w:autoSpaceDN w:val="0"/>
        <w:adjustRightInd w:val="0"/>
        <w:rPr>
          <w:rFonts w:ascii="ArialMT" w:eastAsia="MS Mincho" w:hAnsi="ArialMT" w:cs="ArialMT"/>
          <w:sz w:val="22"/>
          <w:szCs w:val="22"/>
        </w:rPr>
      </w:pPr>
    </w:p>
    <w:p w:rsidR="001D1AA5" w:rsidRDefault="001D1AA5" w:rsidP="00DB07A4">
      <w:pPr>
        <w:pStyle w:val="BodyTextIndent2"/>
        <w:spacing w:line="240" w:lineRule="auto"/>
        <w:ind w:left="0"/>
        <w:jc w:val="both"/>
        <w:rPr>
          <w:rFonts w:ascii="Verdana" w:hAnsi="Verdana" w:cs="Arial"/>
          <w:sz w:val="22"/>
          <w:szCs w:val="22"/>
        </w:rPr>
      </w:pPr>
    </w:p>
    <w:p w:rsidR="00E5757C" w:rsidRDefault="00E5757C" w:rsidP="00E5757C">
      <w:pPr>
        <w:pStyle w:val="BodyTextIndent2"/>
        <w:tabs>
          <w:tab w:val="left" w:pos="0"/>
        </w:tabs>
        <w:spacing w:after="0" w:line="240" w:lineRule="auto"/>
        <w:ind w:left="0"/>
        <w:jc w:val="both"/>
        <w:rPr>
          <w:rFonts w:ascii="Arial" w:hAnsi="Arial" w:cs="Arial"/>
          <w:color w:val="0000FF"/>
        </w:rPr>
      </w:pPr>
    </w:p>
    <w:p w:rsidR="00F13512" w:rsidRPr="004902DB" w:rsidRDefault="00F13512" w:rsidP="00E5757C">
      <w:pPr>
        <w:pStyle w:val="BodyTextIndent2"/>
        <w:spacing w:line="240" w:lineRule="auto"/>
        <w:ind w:left="0"/>
        <w:jc w:val="both"/>
        <w:rPr>
          <w:rFonts w:ascii="Verdana" w:hAnsi="Verdana"/>
          <w:b/>
          <w:sz w:val="22"/>
          <w:szCs w:val="22"/>
        </w:rPr>
      </w:pPr>
      <w:r>
        <w:rPr>
          <w:rFonts w:ascii="Verdana" w:hAnsi="Verdana"/>
          <w:b/>
          <w:sz w:val="22"/>
        </w:rPr>
        <w:t>B. táblázat: Kockázatértékelés, példa</w:t>
      </w:r>
    </w:p>
    <w:p w:rsidR="00E5757C" w:rsidRDefault="00E5757C" w:rsidP="00E5757C">
      <w:pPr>
        <w:pStyle w:val="BodyTextIndent2"/>
        <w:spacing w:line="240" w:lineRule="auto"/>
        <w:ind w:left="0"/>
        <w:jc w:val="both"/>
        <w:rPr>
          <w:rFonts w:ascii="Verdana" w:hAnsi="Verdana"/>
          <w:sz w:val="22"/>
          <w:szCs w:val="22"/>
        </w:rPr>
      </w:pPr>
      <w:r>
        <w:rPr>
          <w:rFonts w:ascii="Verdana" w:hAnsi="Verdana"/>
          <w:sz w:val="22"/>
        </w:rPr>
        <w:t>A kockázatértékelési modell segítségével négy kockázati szintet lehet megállapítani.</w:t>
      </w:r>
    </w:p>
    <w:tbl>
      <w:tblPr>
        <w:tblStyle w:val="TableGrid"/>
        <w:tblW w:w="0" w:type="auto"/>
        <w:tblLook w:val="04A0" w:firstRow="1" w:lastRow="0" w:firstColumn="1" w:lastColumn="0" w:noHBand="0" w:noVBand="1"/>
      </w:tblPr>
      <w:tblGrid>
        <w:gridCol w:w="1668"/>
        <w:gridCol w:w="8191"/>
      </w:tblGrid>
      <w:tr w:rsidR="00E5757C" w:rsidTr="00E5757C">
        <w:tc>
          <w:tcPr>
            <w:tcW w:w="1668" w:type="dxa"/>
          </w:tcPr>
          <w:p w:rsidR="00E5757C" w:rsidRDefault="00E5757C" w:rsidP="00E5757C">
            <w:pPr>
              <w:pStyle w:val="BodyTextIndent2"/>
              <w:spacing w:line="240" w:lineRule="auto"/>
              <w:ind w:left="0"/>
              <w:jc w:val="both"/>
              <w:rPr>
                <w:rFonts w:ascii="Verdana" w:hAnsi="Verdana"/>
                <w:sz w:val="22"/>
                <w:szCs w:val="22"/>
              </w:rPr>
            </w:pPr>
            <w:r>
              <w:rPr>
                <w:rFonts w:ascii="Verdana" w:hAnsi="Verdana"/>
                <w:sz w:val="22"/>
              </w:rPr>
              <w:t>Kockázati szint</w:t>
            </w:r>
          </w:p>
        </w:tc>
        <w:tc>
          <w:tcPr>
            <w:tcW w:w="8191" w:type="dxa"/>
          </w:tcPr>
          <w:p w:rsidR="00E5757C" w:rsidRDefault="009B0B0D" w:rsidP="00E5757C">
            <w:pPr>
              <w:pStyle w:val="BodyTextIndent2"/>
              <w:spacing w:line="240" w:lineRule="auto"/>
              <w:ind w:left="0"/>
              <w:jc w:val="both"/>
              <w:rPr>
                <w:rFonts w:ascii="Verdana" w:hAnsi="Verdana"/>
                <w:sz w:val="22"/>
                <w:szCs w:val="22"/>
              </w:rPr>
            </w:pPr>
            <w:r>
              <w:rPr>
                <w:rFonts w:ascii="Verdana" w:hAnsi="Verdana"/>
                <w:sz w:val="22"/>
              </w:rPr>
              <w:t>Leírás</w:t>
            </w:r>
          </w:p>
        </w:tc>
      </w:tr>
      <w:tr w:rsidR="00E5757C" w:rsidRPr="00497DC3" w:rsidTr="00E5757C">
        <w:tc>
          <w:tcPr>
            <w:tcW w:w="1668" w:type="dxa"/>
          </w:tcPr>
          <w:p w:rsidR="00E5757C" w:rsidRDefault="00E5757C" w:rsidP="00E5757C">
            <w:pPr>
              <w:pStyle w:val="BodyTextIndent2"/>
              <w:spacing w:line="240" w:lineRule="auto"/>
              <w:ind w:left="0"/>
              <w:jc w:val="both"/>
              <w:rPr>
                <w:rFonts w:ascii="Verdana" w:hAnsi="Verdana"/>
                <w:sz w:val="22"/>
                <w:szCs w:val="22"/>
              </w:rPr>
            </w:pPr>
            <w:r>
              <w:rPr>
                <w:rFonts w:ascii="Verdana" w:hAnsi="Verdana"/>
                <w:sz w:val="22"/>
              </w:rPr>
              <w:t>1</w:t>
            </w:r>
          </w:p>
        </w:tc>
        <w:tc>
          <w:tcPr>
            <w:tcW w:w="8191" w:type="dxa"/>
          </w:tcPr>
          <w:p w:rsidR="00E5757C" w:rsidRPr="00D72894" w:rsidRDefault="00E5757C" w:rsidP="00E5757C">
            <w:pPr>
              <w:pStyle w:val="BodyTextIndent2"/>
              <w:spacing w:line="240" w:lineRule="auto"/>
              <w:ind w:left="0"/>
              <w:jc w:val="both"/>
              <w:rPr>
                <w:rFonts w:ascii="Verdana" w:hAnsi="Verdana"/>
                <w:sz w:val="22"/>
                <w:szCs w:val="22"/>
              </w:rPr>
            </w:pPr>
            <w:r>
              <w:rPr>
                <w:rFonts w:ascii="Verdana" w:hAnsi="Verdana"/>
                <w:sz w:val="22"/>
              </w:rPr>
              <w:t xml:space="preserve">A kockázat nagyon alacsony. Nincs szükség intézkedésekre. </w:t>
            </w:r>
          </w:p>
        </w:tc>
      </w:tr>
      <w:tr w:rsidR="00E5757C" w:rsidRPr="00497DC3" w:rsidTr="00E5757C">
        <w:tc>
          <w:tcPr>
            <w:tcW w:w="1668" w:type="dxa"/>
          </w:tcPr>
          <w:p w:rsidR="00E5757C" w:rsidRDefault="00E5757C" w:rsidP="00E5757C">
            <w:pPr>
              <w:pStyle w:val="BodyTextIndent2"/>
              <w:spacing w:line="240" w:lineRule="auto"/>
              <w:ind w:left="0"/>
              <w:jc w:val="both"/>
              <w:rPr>
                <w:rFonts w:ascii="Verdana" w:hAnsi="Verdana"/>
                <w:sz w:val="22"/>
                <w:szCs w:val="22"/>
              </w:rPr>
            </w:pPr>
            <w:r>
              <w:rPr>
                <w:rFonts w:ascii="Verdana" w:hAnsi="Verdana"/>
                <w:sz w:val="22"/>
              </w:rPr>
              <w:t>2</w:t>
            </w:r>
          </w:p>
          <w:p w:rsidR="00E5757C" w:rsidRDefault="00E5757C" w:rsidP="00E5757C">
            <w:pPr>
              <w:pStyle w:val="BodyTextIndent2"/>
              <w:spacing w:line="240" w:lineRule="auto"/>
              <w:ind w:left="0"/>
              <w:jc w:val="both"/>
              <w:rPr>
                <w:rFonts w:ascii="Verdana" w:hAnsi="Verdana"/>
                <w:sz w:val="22"/>
                <w:szCs w:val="22"/>
              </w:rPr>
            </w:pPr>
          </w:p>
        </w:tc>
        <w:tc>
          <w:tcPr>
            <w:tcW w:w="8191" w:type="dxa"/>
          </w:tcPr>
          <w:p w:rsidR="00E5757C" w:rsidRPr="00D72894" w:rsidRDefault="00E5757C" w:rsidP="00E5757C">
            <w:pPr>
              <w:pStyle w:val="BodyTextIndent2"/>
              <w:spacing w:line="240" w:lineRule="auto"/>
              <w:ind w:left="0"/>
              <w:jc w:val="both"/>
              <w:rPr>
                <w:rFonts w:ascii="Verdana" w:hAnsi="Verdana"/>
                <w:sz w:val="22"/>
                <w:szCs w:val="22"/>
              </w:rPr>
            </w:pPr>
            <w:r>
              <w:rPr>
                <w:rFonts w:ascii="Verdana" w:hAnsi="Verdana"/>
                <w:sz w:val="22"/>
              </w:rPr>
              <w:t>A kockázat alacsony. Ellenőrzési célú, időszakos intézkedéseket kell végezni.</w:t>
            </w:r>
          </w:p>
        </w:tc>
      </w:tr>
      <w:tr w:rsidR="00E5757C" w:rsidRPr="00497DC3" w:rsidTr="00E5757C">
        <w:tc>
          <w:tcPr>
            <w:tcW w:w="1668" w:type="dxa"/>
          </w:tcPr>
          <w:p w:rsidR="00E5757C" w:rsidRDefault="00E5757C" w:rsidP="00E5757C">
            <w:pPr>
              <w:pStyle w:val="BodyTextIndent2"/>
              <w:spacing w:line="240" w:lineRule="auto"/>
              <w:ind w:left="0"/>
              <w:jc w:val="both"/>
              <w:rPr>
                <w:rFonts w:ascii="Verdana" w:hAnsi="Verdana"/>
                <w:sz w:val="22"/>
                <w:szCs w:val="22"/>
              </w:rPr>
            </w:pPr>
            <w:r>
              <w:rPr>
                <w:rFonts w:ascii="Verdana" w:hAnsi="Verdana"/>
                <w:sz w:val="22"/>
              </w:rPr>
              <w:t>3</w:t>
            </w:r>
          </w:p>
        </w:tc>
        <w:tc>
          <w:tcPr>
            <w:tcW w:w="8191" w:type="dxa"/>
          </w:tcPr>
          <w:p w:rsidR="00E5757C" w:rsidRPr="00D72894" w:rsidRDefault="00E5757C" w:rsidP="00E5757C">
            <w:pPr>
              <w:pStyle w:val="BodyTextIndent2"/>
              <w:spacing w:line="240" w:lineRule="auto"/>
              <w:ind w:left="0"/>
              <w:jc w:val="both"/>
              <w:rPr>
                <w:rFonts w:ascii="Verdana" w:hAnsi="Verdana"/>
                <w:sz w:val="22"/>
                <w:szCs w:val="22"/>
              </w:rPr>
            </w:pPr>
            <w:r>
              <w:rPr>
                <w:rFonts w:ascii="Verdana" w:hAnsi="Verdana"/>
                <w:sz w:val="22"/>
              </w:rPr>
              <w:t>A kockázat közepes mértékű. A kockázatot szabályozni kell. A veszélyt elfogadható szintre kell csökkenteni és/vagy felszámolni az OPRP és a CCP hatékony együttes alkalmazásával, a döntés</w:t>
            </w:r>
            <w:r w:rsidR="008A0ED8">
              <w:rPr>
                <w:rFonts w:ascii="Verdana" w:hAnsi="Verdana"/>
                <w:sz w:val="22"/>
              </w:rPr>
              <w:t xml:space="preserve">i </w:t>
            </w:r>
            <w:r>
              <w:rPr>
                <w:rFonts w:ascii="Verdana" w:hAnsi="Verdana"/>
                <w:sz w:val="22"/>
              </w:rPr>
              <w:t>fa alapján meghatározottak szerint (lásd: 6.8. cikk).</w:t>
            </w:r>
          </w:p>
        </w:tc>
      </w:tr>
      <w:tr w:rsidR="00E5757C" w:rsidRPr="00497DC3" w:rsidTr="00E5757C">
        <w:tc>
          <w:tcPr>
            <w:tcW w:w="1668" w:type="dxa"/>
          </w:tcPr>
          <w:p w:rsidR="00E5757C" w:rsidRDefault="00E5757C" w:rsidP="00E5757C">
            <w:pPr>
              <w:pStyle w:val="BodyTextIndent2"/>
              <w:spacing w:line="240" w:lineRule="auto"/>
              <w:ind w:left="0"/>
              <w:jc w:val="both"/>
              <w:rPr>
                <w:rFonts w:ascii="Verdana" w:hAnsi="Verdana"/>
                <w:sz w:val="22"/>
                <w:szCs w:val="22"/>
              </w:rPr>
            </w:pPr>
            <w:r>
              <w:rPr>
                <w:rFonts w:ascii="Verdana" w:hAnsi="Verdana"/>
                <w:sz w:val="22"/>
              </w:rPr>
              <w:t>4</w:t>
            </w:r>
          </w:p>
        </w:tc>
        <w:tc>
          <w:tcPr>
            <w:tcW w:w="8191" w:type="dxa"/>
          </w:tcPr>
          <w:p w:rsidR="00E5757C" w:rsidRPr="00D72894" w:rsidRDefault="00E5757C" w:rsidP="00E5757C">
            <w:pPr>
              <w:pStyle w:val="BodyTextIndent2"/>
              <w:spacing w:line="240" w:lineRule="auto"/>
              <w:ind w:left="0"/>
              <w:jc w:val="both"/>
              <w:rPr>
                <w:rFonts w:ascii="Verdana" w:hAnsi="Verdana"/>
                <w:sz w:val="22"/>
                <w:szCs w:val="22"/>
              </w:rPr>
            </w:pPr>
            <w:r>
              <w:rPr>
                <w:rFonts w:ascii="Verdana" w:hAnsi="Verdana"/>
                <w:sz w:val="22"/>
              </w:rPr>
              <w:t>A kockázat magas. A kockázatot szabályozni kell. A veszélyt elfogadható szintre kell csökkenteni és/vagy felszámolni az OPRP és a CCP hatékony együttes alkalmazásával, a döntési fa alapján meghatározottak szerint (lásd: 6.8. cikk).</w:t>
            </w:r>
          </w:p>
        </w:tc>
      </w:tr>
    </w:tbl>
    <w:p w:rsidR="00E5757C" w:rsidRPr="003F7FED" w:rsidRDefault="00E5757C" w:rsidP="00E5757C">
      <w:pPr>
        <w:pStyle w:val="BodyTextIndent2"/>
        <w:tabs>
          <w:tab w:val="left" w:pos="0"/>
        </w:tabs>
        <w:spacing w:after="0" w:line="240" w:lineRule="auto"/>
        <w:ind w:left="0"/>
        <w:jc w:val="both"/>
        <w:rPr>
          <w:rFonts w:ascii="Verdana" w:hAnsi="Verdana"/>
          <w:iCs/>
          <w:sz w:val="22"/>
          <w:szCs w:val="22"/>
        </w:rPr>
      </w:pPr>
    </w:p>
    <w:p w:rsidR="00E5757C" w:rsidRDefault="00E5757C" w:rsidP="00DB07A4">
      <w:pPr>
        <w:pStyle w:val="BodyTextIndent2"/>
        <w:spacing w:line="240" w:lineRule="auto"/>
        <w:ind w:left="0"/>
        <w:jc w:val="both"/>
        <w:rPr>
          <w:rFonts w:ascii="Verdana" w:hAnsi="Verdana" w:cs="Arial"/>
          <w:sz w:val="22"/>
          <w:szCs w:val="22"/>
        </w:rPr>
      </w:pPr>
    </w:p>
    <w:p w:rsidR="005C350C" w:rsidRPr="00D51520" w:rsidRDefault="005C350C" w:rsidP="005C350C">
      <w:pPr>
        <w:pStyle w:val="Heading2"/>
      </w:pPr>
      <w:bookmarkStart w:id="271" w:name="_Toc352150459"/>
      <w:bookmarkStart w:id="272" w:name="_Toc400033210"/>
      <w:bookmarkStart w:id="273" w:name="_Toc436399344"/>
      <w:r>
        <w:t xml:space="preserve">6.8. </w:t>
      </w:r>
      <w:bookmarkStart w:id="274" w:name="HACCP8"/>
      <w:r>
        <w:t>A</w:t>
      </w:r>
      <w:r w:rsidR="008A4667">
        <w:t>z</w:t>
      </w:r>
      <w:r>
        <w:t xml:space="preserve"> </w:t>
      </w:r>
      <w:r w:rsidR="008A4667">
        <w:t xml:space="preserve">ellenőrzési </w:t>
      </w:r>
      <w:r>
        <w:t>intézkedések kiválasztása és értékelése</w:t>
      </w:r>
      <w:bookmarkEnd w:id="271"/>
      <w:bookmarkEnd w:id="272"/>
      <w:bookmarkEnd w:id="273"/>
      <w:bookmarkEnd w:id="274"/>
    </w:p>
    <w:p w:rsidR="005C350C" w:rsidRPr="001D76FB" w:rsidRDefault="005C350C" w:rsidP="005C350C">
      <w:pPr>
        <w:pStyle w:val="BodyTextIndent2"/>
        <w:tabs>
          <w:tab w:val="left" w:pos="0"/>
        </w:tabs>
        <w:spacing w:after="0" w:line="240" w:lineRule="auto"/>
        <w:ind w:left="0"/>
        <w:jc w:val="both"/>
        <w:rPr>
          <w:rFonts w:ascii="Verdana" w:hAnsi="Verdana"/>
          <w:sz w:val="22"/>
          <w:szCs w:val="22"/>
          <w:u w:val="single"/>
        </w:rPr>
      </w:pPr>
    </w:p>
    <w:p w:rsidR="005C350C" w:rsidRPr="00D97F03" w:rsidRDefault="005C350C" w:rsidP="005C350C">
      <w:pPr>
        <w:pStyle w:val="BodyTextIndent2"/>
        <w:tabs>
          <w:tab w:val="left" w:pos="0"/>
        </w:tabs>
        <w:spacing w:after="0" w:line="240" w:lineRule="auto"/>
        <w:ind w:left="0"/>
        <w:jc w:val="both"/>
        <w:rPr>
          <w:rFonts w:ascii="Verdana" w:hAnsi="Verdana"/>
          <w:sz w:val="22"/>
          <w:szCs w:val="22"/>
        </w:rPr>
      </w:pPr>
      <w:r>
        <w:rPr>
          <w:rFonts w:ascii="Verdana" w:hAnsi="Verdana"/>
          <w:sz w:val="22"/>
        </w:rPr>
        <w:t>A vezetőség minden jelentős veszélyt strukturális módszer segítségével kiértékel annak megállapítása érdekében, hogy a gyártási folyamat kapcsolódó lépése OPRP vagy CCP.</w:t>
      </w:r>
    </w:p>
    <w:p w:rsidR="005C350C" w:rsidRPr="00D97F03" w:rsidRDefault="005C350C" w:rsidP="005C350C">
      <w:pPr>
        <w:pStyle w:val="BodyTextIndent2"/>
        <w:tabs>
          <w:tab w:val="left" w:pos="0"/>
        </w:tabs>
        <w:spacing w:after="0" w:line="240" w:lineRule="auto"/>
        <w:ind w:left="0"/>
        <w:jc w:val="both"/>
        <w:rPr>
          <w:rFonts w:ascii="Verdana" w:hAnsi="Verdana"/>
          <w:sz w:val="22"/>
          <w:szCs w:val="22"/>
        </w:rPr>
      </w:pPr>
    </w:p>
    <w:p w:rsidR="005C350C" w:rsidRPr="00D97F03" w:rsidRDefault="005C350C" w:rsidP="005C350C">
      <w:pPr>
        <w:pStyle w:val="BodyTextIndent2"/>
        <w:spacing w:after="0" w:line="240" w:lineRule="auto"/>
        <w:ind w:left="0"/>
        <w:jc w:val="both"/>
        <w:rPr>
          <w:rFonts w:ascii="Verdana" w:hAnsi="Verdana"/>
          <w:sz w:val="22"/>
          <w:szCs w:val="22"/>
        </w:rPr>
      </w:pPr>
      <w:r>
        <w:rPr>
          <w:rFonts w:ascii="Verdana" w:hAnsi="Verdana"/>
          <w:sz w:val="22"/>
        </w:rPr>
        <w:t xml:space="preserve">Ha egy jelentős veszély esetében konkrét és „abszolút” szabályozására van szükség, és a gyártási folyamat további részében nincs olyan pont, ahol ezt a veszélyt csökkenteni lehetne vagy fel lehetne számolni, akkor az kritikus szabályozási pontnak (CCP) minősül. </w:t>
      </w:r>
    </w:p>
    <w:p w:rsidR="005C350C" w:rsidRPr="00D97F03" w:rsidRDefault="005C350C" w:rsidP="005C350C">
      <w:pPr>
        <w:pStyle w:val="BodyTextIndent2"/>
        <w:shd w:val="clear" w:color="auto" w:fill="FFFFFF"/>
        <w:spacing w:after="0" w:line="240" w:lineRule="auto"/>
        <w:ind w:left="0"/>
        <w:jc w:val="both"/>
        <w:rPr>
          <w:rFonts w:ascii="Verdana" w:hAnsi="Verdana"/>
          <w:sz w:val="22"/>
          <w:szCs w:val="22"/>
        </w:rPr>
      </w:pPr>
    </w:p>
    <w:p w:rsidR="005C350C" w:rsidRDefault="005C350C" w:rsidP="005C350C">
      <w:pPr>
        <w:pStyle w:val="BodyTextIndent2"/>
        <w:shd w:val="clear" w:color="auto" w:fill="FFFFFF"/>
        <w:spacing w:after="0" w:line="240" w:lineRule="auto"/>
        <w:ind w:left="0"/>
        <w:jc w:val="both"/>
        <w:rPr>
          <w:rFonts w:ascii="Verdana" w:hAnsi="Verdana"/>
          <w:sz w:val="22"/>
          <w:szCs w:val="22"/>
        </w:rPr>
      </w:pPr>
      <w:r>
        <w:rPr>
          <w:rFonts w:ascii="Verdana" w:hAnsi="Verdana"/>
          <w:sz w:val="22"/>
        </w:rPr>
        <w:t>Amennyiben a jelentős veszély nem CCP, akkor működési előfeltételi programmal (OPRP) kell szabályozni. Az OPRP elfogadható szintre csökkenti és szabályozza a veszélyt (teljesítményszabvány). A határértékek túllépése nem jelenti automatikusan azt, hogy a termék nem biztonságos. Az OPRP-t felügyelni kell, és a kiigazító intézkedéseket rögzíteni kell annak igazolása érdekében, hogy az OPRP megvalósult.</w:t>
      </w:r>
    </w:p>
    <w:p w:rsidR="005C350C" w:rsidRDefault="005C350C" w:rsidP="005C350C">
      <w:pPr>
        <w:pStyle w:val="BodyTextIndent2"/>
        <w:tabs>
          <w:tab w:val="left" w:pos="0"/>
        </w:tabs>
        <w:spacing w:after="0" w:line="240" w:lineRule="auto"/>
        <w:ind w:left="0"/>
        <w:jc w:val="both"/>
        <w:rPr>
          <w:rFonts w:ascii="Verdana" w:hAnsi="Verdana"/>
          <w:sz w:val="22"/>
          <w:szCs w:val="22"/>
        </w:rPr>
      </w:pPr>
    </w:p>
    <w:p w:rsidR="005C350C" w:rsidRPr="001D76FB" w:rsidRDefault="005C350C" w:rsidP="005C350C">
      <w:pPr>
        <w:pStyle w:val="BodyTextIndent2"/>
        <w:tabs>
          <w:tab w:val="left" w:pos="0"/>
        </w:tabs>
        <w:spacing w:after="0" w:line="240" w:lineRule="auto"/>
        <w:ind w:left="0"/>
        <w:jc w:val="both"/>
        <w:rPr>
          <w:rFonts w:ascii="Verdana" w:hAnsi="Verdana"/>
          <w:sz w:val="22"/>
          <w:szCs w:val="22"/>
        </w:rPr>
      </w:pPr>
      <w:r>
        <w:rPr>
          <w:rFonts w:ascii="Verdana" w:hAnsi="Verdana"/>
          <w:sz w:val="22"/>
        </w:rPr>
        <w:lastRenderedPageBreak/>
        <w:t>Ennek a módszernek minimálisan a következőket kell figyelembe vennie:</w:t>
      </w:r>
    </w:p>
    <w:p w:rsidR="005C350C" w:rsidRPr="001D76FB" w:rsidRDefault="005C350C" w:rsidP="005C350C">
      <w:pPr>
        <w:pStyle w:val="BodyTextIndent2"/>
        <w:numPr>
          <w:ilvl w:val="0"/>
          <w:numId w:val="15"/>
        </w:numPr>
        <w:tabs>
          <w:tab w:val="left" w:pos="0"/>
        </w:tabs>
        <w:spacing w:before="40" w:after="0" w:line="240" w:lineRule="auto"/>
        <w:jc w:val="both"/>
        <w:rPr>
          <w:rFonts w:ascii="Verdana" w:hAnsi="Verdana"/>
          <w:sz w:val="22"/>
          <w:szCs w:val="22"/>
        </w:rPr>
      </w:pPr>
      <w:r>
        <w:rPr>
          <w:rFonts w:ascii="Verdana" w:hAnsi="Verdana"/>
          <w:sz w:val="22"/>
        </w:rPr>
        <w:t>Egy konkrét ellenintézkedés igénye.</w:t>
      </w:r>
    </w:p>
    <w:p w:rsidR="005C350C" w:rsidRPr="001D76FB" w:rsidRDefault="005C350C" w:rsidP="005C350C">
      <w:pPr>
        <w:pStyle w:val="BodyTextIndent2"/>
        <w:numPr>
          <w:ilvl w:val="0"/>
          <w:numId w:val="15"/>
        </w:numPr>
        <w:tabs>
          <w:tab w:val="left" w:pos="0"/>
        </w:tabs>
        <w:spacing w:before="40" w:after="0" w:line="240" w:lineRule="auto"/>
        <w:jc w:val="both"/>
        <w:rPr>
          <w:rFonts w:ascii="Verdana" w:hAnsi="Verdana"/>
          <w:sz w:val="22"/>
          <w:szCs w:val="22"/>
        </w:rPr>
      </w:pPr>
      <w:r>
        <w:rPr>
          <w:rFonts w:ascii="Verdana" w:hAnsi="Verdana"/>
          <w:sz w:val="22"/>
        </w:rPr>
        <w:t>A gyártási folyamat adott lépésének monitorozási és/vagy ellenőrzési lehetősége.</w:t>
      </w:r>
    </w:p>
    <w:p w:rsidR="005C350C" w:rsidRPr="001D76FB" w:rsidRDefault="005C350C" w:rsidP="005C350C">
      <w:pPr>
        <w:pStyle w:val="BodyTextIndent2"/>
        <w:numPr>
          <w:ilvl w:val="0"/>
          <w:numId w:val="15"/>
        </w:numPr>
        <w:tabs>
          <w:tab w:val="left" w:pos="0"/>
        </w:tabs>
        <w:spacing w:before="40" w:after="0" w:line="240" w:lineRule="auto"/>
        <w:jc w:val="both"/>
        <w:rPr>
          <w:rFonts w:ascii="Verdana" w:hAnsi="Verdana"/>
          <w:sz w:val="22"/>
          <w:szCs w:val="22"/>
        </w:rPr>
      </w:pPr>
      <w:r>
        <w:rPr>
          <w:rFonts w:ascii="Verdana" w:hAnsi="Verdana"/>
          <w:sz w:val="22"/>
        </w:rPr>
        <w:t>Az ellenintézkedés alkalmassága arra, hogy a kockázatot megszüntesse vagy elfogadható szintre csökkentse.</w:t>
      </w:r>
    </w:p>
    <w:p w:rsidR="005C350C" w:rsidRPr="001D76FB" w:rsidRDefault="005C350C" w:rsidP="005C350C">
      <w:pPr>
        <w:pStyle w:val="BodyTextIndent2"/>
        <w:numPr>
          <w:ilvl w:val="0"/>
          <w:numId w:val="15"/>
        </w:numPr>
        <w:tabs>
          <w:tab w:val="left" w:pos="0"/>
        </w:tabs>
        <w:spacing w:before="40" w:after="0" w:line="240" w:lineRule="auto"/>
        <w:jc w:val="both"/>
        <w:rPr>
          <w:rFonts w:ascii="Verdana" w:hAnsi="Verdana"/>
          <w:sz w:val="22"/>
          <w:szCs w:val="22"/>
        </w:rPr>
      </w:pPr>
      <w:r>
        <w:rPr>
          <w:rFonts w:ascii="Verdana" w:hAnsi="Verdana"/>
          <w:sz w:val="22"/>
        </w:rPr>
        <w:t>Egy olyan későbbi feldolgozási lépés jelenléte, amely a kockázatot megszünteti vagy elfogadható szintre csökkenti.</w:t>
      </w:r>
    </w:p>
    <w:p w:rsidR="005C350C" w:rsidRPr="001D76FB" w:rsidRDefault="005C350C" w:rsidP="005C350C">
      <w:pPr>
        <w:pStyle w:val="BodyTextIndent2"/>
        <w:tabs>
          <w:tab w:val="left" w:pos="0"/>
        </w:tabs>
        <w:spacing w:after="0" w:line="240" w:lineRule="auto"/>
        <w:ind w:left="0"/>
        <w:jc w:val="both"/>
        <w:rPr>
          <w:rFonts w:ascii="Verdana" w:hAnsi="Verdana"/>
          <w:sz w:val="22"/>
          <w:szCs w:val="22"/>
        </w:rPr>
      </w:pPr>
    </w:p>
    <w:p w:rsidR="005C350C" w:rsidRDefault="005C350C" w:rsidP="005C350C">
      <w:pPr>
        <w:pStyle w:val="BodyTextIndent2"/>
        <w:spacing w:line="240" w:lineRule="auto"/>
        <w:ind w:left="0"/>
        <w:jc w:val="both"/>
        <w:rPr>
          <w:rFonts w:ascii="Verdana" w:hAnsi="Verdana"/>
          <w:sz w:val="22"/>
          <w:szCs w:val="22"/>
        </w:rPr>
      </w:pPr>
      <w:r>
        <w:rPr>
          <w:rFonts w:ascii="Verdana" w:hAnsi="Verdana"/>
          <w:sz w:val="22"/>
        </w:rPr>
        <w:t>A meghatározást megkönnyíti egy döntés</w:t>
      </w:r>
      <w:r w:rsidR="008A0ED8">
        <w:rPr>
          <w:rFonts w:ascii="Verdana" w:hAnsi="Verdana"/>
          <w:sz w:val="22"/>
        </w:rPr>
        <w:t xml:space="preserve">i </w:t>
      </w:r>
      <w:r>
        <w:rPr>
          <w:rFonts w:ascii="Verdana" w:hAnsi="Verdana"/>
          <w:sz w:val="22"/>
        </w:rPr>
        <w:t>fa alkalmazása (lásd az alábbi ábrát), amely négy kérdés segítségével logikus okfejtés alapú megközelítést tesz lehetővé. A nem valódi CCP-k nagy száma úgy kerülhető el, ha a fát csak jelentős, pl. 3. és 4. kockázati szintű veszélyekre alkalmazzák.</w:t>
      </w:r>
    </w:p>
    <w:p w:rsidR="00127A5C" w:rsidRPr="00127A5C" w:rsidRDefault="00127A5C" w:rsidP="00127A5C">
      <w:pPr>
        <w:keepNext/>
        <w:autoSpaceDE w:val="0"/>
        <w:autoSpaceDN w:val="0"/>
        <w:adjustRightInd w:val="0"/>
        <w:outlineLvl w:val="1"/>
        <w:rPr>
          <w:rFonts w:ascii="Verdana" w:hAnsi="Verdana"/>
          <w:b/>
          <w:bCs/>
          <w:iCs/>
          <w:noProof/>
          <w:color w:val="1F497D"/>
          <w:sz w:val="22"/>
          <w:szCs w:val="24"/>
        </w:rPr>
      </w:pPr>
      <w:r w:rsidRPr="00127A5C">
        <w:rPr>
          <w:rFonts w:ascii="Verdana" w:hAnsi="Verdana"/>
          <w:b/>
          <w:bCs/>
          <w:iCs/>
          <w:noProof/>
          <w:color w:val="1F497D"/>
          <w:sz w:val="22"/>
          <w:szCs w:val="24"/>
        </w:rPr>
        <w:t>6.8. Az ellenőrzési intézkedések kiválasztása és értékelése</w:t>
      </w:r>
    </w:p>
    <w:p w:rsidR="00127A5C" w:rsidRPr="00127A5C" w:rsidRDefault="00127A5C" w:rsidP="00127A5C">
      <w:pPr>
        <w:rPr>
          <w:noProof/>
        </w:rPr>
      </w:pPr>
      <w:r w:rsidRPr="00127A5C">
        <w:rPr>
          <w:noProof/>
          <w:lang w:bidi="ar-SA"/>
        </w:rPr>
        <mc:AlternateContent>
          <mc:Choice Requires="wpg">
            <w:drawing>
              <wp:anchor distT="0" distB="0" distL="114300" distR="114300" simplePos="0" relativeHeight="251719680" behindDoc="0" locked="0" layoutInCell="1" allowOverlap="1" wp14:anchorId="2047209B" wp14:editId="63BAA0D0">
                <wp:simplePos x="0" y="0"/>
                <wp:positionH relativeFrom="column">
                  <wp:posOffset>-48525</wp:posOffset>
                </wp:positionH>
                <wp:positionV relativeFrom="paragraph">
                  <wp:posOffset>76115</wp:posOffset>
                </wp:positionV>
                <wp:extent cx="5747385" cy="6648450"/>
                <wp:effectExtent l="57150" t="19050" r="81915" b="19050"/>
                <wp:wrapNone/>
                <wp:docPr id="66" name="Group 66"/>
                <wp:cNvGraphicFramePr/>
                <a:graphic xmlns:a="http://schemas.openxmlformats.org/drawingml/2006/main">
                  <a:graphicData uri="http://schemas.microsoft.com/office/word/2010/wordprocessingGroup">
                    <wpg:wgp>
                      <wpg:cNvGrpSpPr/>
                      <wpg:grpSpPr>
                        <a:xfrm>
                          <a:off x="0" y="0"/>
                          <a:ext cx="5747385" cy="6648450"/>
                          <a:chOff x="0" y="0"/>
                          <a:chExt cx="5747385" cy="6648450"/>
                        </a:xfrm>
                      </wpg:grpSpPr>
                      <wps:wsp>
                        <wps:cNvPr id="67" name="Straight Arrow Connector 67"/>
                        <wps:cNvCnPr/>
                        <wps:spPr>
                          <a:xfrm flipH="1" flipV="1">
                            <a:off x="2258704" y="320722"/>
                            <a:ext cx="936984" cy="368490"/>
                          </a:xfrm>
                          <a:prstGeom prst="straightConnector1">
                            <a:avLst/>
                          </a:prstGeom>
                          <a:noFill/>
                          <a:ln w="9525" cap="flat" cmpd="sng" algn="ctr">
                            <a:solidFill>
                              <a:sysClr val="windowText" lastClr="000000"/>
                            </a:solidFill>
                            <a:prstDash val="solid"/>
                            <a:tailEnd type="triangle"/>
                          </a:ln>
                          <a:effectLst/>
                        </wps:spPr>
                        <wps:bodyPr/>
                      </wps:wsp>
                      <wpg:grpSp>
                        <wpg:cNvPr id="68" name="Group 68"/>
                        <wpg:cNvGrpSpPr/>
                        <wpg:grpSpPr>
                          <a:xfrm>
                            <a:off x="0" y="0"/>
                            <a:ext cx="5747385" cy="6648450"/>
                            <a:chOff x="0" y="0"/>
                            <a:chExt cx="5747385" cy="6648450"/>
                          </a:xfrm>
                        </wpg:grpSpPr>
                        <wps:wsp>
                          <wps:cNvPr id="69" name="Straight Arrow Connector 69"/>
                          <wps:cNvCnPr/>
                          <wps:spPr>
                            <a:xfrm>
                              <a:off x="1746913" y="402609"/>
                              <a:ext cx="0" cy="224069"/>
                            </a:xfrm>
                            <a:prstGeom prst="straightConnector1">
                              <a:avLst/>
                            </a:prstGeom>
                            <a:noFill/>
                            <a:ln w="9525" cap="flat" cmpd="sng" algn="ctr">
                              <a:solidFill>
                                <a:sysClr val="windowText" lastClr="000000"/>
                              </a:solidFill>
                              <a:prstDash val="solid"/>
                              <a:tailEnd type="triangle"/>
                            </a:ln>
                            <a:effectLst/>
                          </wps:spPr>
                          <wps:bodyPr/>
                        </wps:wsp>
                        <wpg:grpSp>
                          <wpg:cNvPr id="70" name="Group 70"/>
                          <wpg:cNvGrpSpPr/>
                          <wpg:grpSpPr>
                            <a:xfrm>
                              <a:off x="0" y="0"/>
                              <a:ext cx="5747385" cy="6648450"/>
                              <a:chOff x="0" y="0"/>
                              <a:chExt cx="5747385" cy="6648450"/>
                            </a:xfrm>
                          </wpg:grpSpPr>
                          <wps:wsp>
                            <wps:cNvPr id="71" name="Straight Arrow Connector 71"/>
                            <wps:cNvCnPr/>
                            <wps:spPr>
                              <a:xfrm>
                                <a:off x="2292824" y="1978925"/>
                                <a:ext cx="291465" cy="7620"/>
                              </a:xfrm>
                              <a:prstGeom prst="straightConnector1">
                                <a:avLst/>
                              </a:prstGeom>
                              <a:noFill/>
                              <a:ln w="9525" cap="flat" cmpd="sng" algn="ctr">
                                <a:solidFill>
                                  <a:sysClr val="windowText" lastClr="000000"/>
                                </a:solidFill>
                                <a:prstDash val="solid"/>
                                <a:tailEnd type="triangle"/>
                              </a:ln>
                              <a:effectLst/>
                            </wps:spPr>
                            <wps:bodyPr/>
                          </wps:wsp>
                          <wps:wsp>
                            <wps:cNvPr id="72" name="Straight Arrow Connector 72"/>
                            <wps:cNvCnPr/>
                            <wps:spPr>
                              <a:xfrm>
                                <a:off x="4285397" y="1467134"/>
                                <a:ext cx="299085" cy="7620"/>
                              </a:xfrm>
                              <a:prstGeom prst="straightConnector1">
                                <a:avLst/>
                              </a:prstGeom>
                              <a:noFill/>
                              <a:ln w="9525" cap="flat" cmpd="sng" algn="ctr">
                                <a:solidFill>
                                  <a:sysClr val="windowText" lastClr="000000"/>
                                </a:solidFill>
                                <a:prstDash val="solid"/>
                                <a:tailEnd type="triangle"/>
                              </a:ln>
                              <a:effectLst/>
                            </wps:spPr>
                            <wps:bodyPr/>
                          </wps:wsp>
                          <wpg:grpSp>
                            <wpg:cNvPr id="73" name="Group 73"/>
                            <wpg:cNvGrpSpPr/>
                            <wpg:grpSpPr>
                              <a:xfrm>
                                <a:off x="0" y="0"/>
                                <a:ext cx="5747385" cy="6648450"/>
                                <a:chOff x="0" y="0"/>
                                <a:chExt cx="5747385" cy="6648450"/>
                              </a:xfrm>
                            </wpg:grpSpPr>
                            <wpg:grpSp>
                              <wpg:cNvPr id="74" name="Group 74"/>
                              <wpg:cNvGrpSpPr>
                                <a:grpSpLocks/>
                              </wpg:cNvGrpSpPr>
                              <wpg:grpSpPr bwMode="auto">
                                <a:xfrm>
                                  <a:off x="0" y="0"/>
                                  <a:ext cx="5747385" cy="6648450"/>
                                  <a:chOff x="3237" y="2317"/>
                                  <a:chExt cx="7563" cy="10800"/>
                                </a:xfrm>
                              </wpg:grpSpPr>
                              <wps:wsp>
                                <wps:cNvPr id="75" name="Text Box 5"/>
                                <wps:cNvSpPr txBox="1">
                                  <a:spLocks noChangeArrowheads="1"/>
                                </wps:cNvSpPr>
                                <wps:spPr bwMode="auto">
                                  <a:xfrm>
                                    <a:off x="3237" y="2317"/>
                                    <a:ext cx="4500" cy="454"/>
                                  </a:xfrm>
                                  <a:prstGeom prst="rect">
                                    <a:avLst/>
                                  </a:prstGeom>
                                  <a:solidFill>
                                    <a:srgbClr val="1F497D">
                                      <a:lumMod val="20000"/>
                                      <a:lumOff val="80000"/>
                                    </a:srgbClr>
                                  </a:solidFill>
                                  <a:ln w="9525">
                                    <a:solidFill>
                                      <a:srgbClr val="000000"/>
                                    </a:solidFill>
                                    <a:miter lim="800000"/>
                                    <a:headEnd/>
                                    <a:tailEnd/>
                                  </a:ln>
                                  <a:effectLst>
                                    <a:outerShdw blurRad="50800" dist="38100" dir="5400000" algn="t" rotWithShape="0">
                                      <a:prstClr val="black">
                                        <a:alpha val="40000"/>
                                      </a:prstClr>
                                    </a:outerShdw>
                                  </a:effectLst>
                                </wps:spPr>
                                <wps:txbx>
                                  <w:txbxContent>
                                    <w:p w:rsidR="00AF036A" w:rsidRPr="0003748B" w:rsidRDefault="00AF036A" w:rsidP="00127A5C">
                                      <w:pPr>
                                        <w:spacing w:line="280" w:lineRule="auto"/>
                                        <w:rPr>
                                          <w:rFonts w:ascii="Verdana" w:hAnsi="Verdana"/>
                                          <w:sz w:val="16"/>
                                          <w:szCs w:val="16"/>
                                        </w:rPr>
                                      </w:pPr>
                                      <w:r>
                                        <w:rPr>
                                          <w:rFonts w:ascii="Verdana" w:hAnsi="Verdana"/>
                                          <w:sz w:val="16"/>
                                        </w:rPr>
                                        <w:t>Van(nak) ellenőrző megelőző intézkedés(ek)?</w:t>
                                      </w:r>
                                    </w:p>
                                  </w:txbxContent>
                                </wps:txbx>
                                <wps:bodyPr rot="0" vert="horz" wrap="square" lIns="91440" tIns="45720" rIns="91440" bIns="45720" anchor="t" anchorCtr="0" upright="1">
                                  <a:noAutofit/>
                                </wps:bodyPr>
                              </wps:wsp>
                              <wps:wsp>
                                <wps:cNvPr id="77" name="Text Box 6"/>
                                <wps:cNvSpPr txBox="1">
                                  <a:spLocks noChangeArrowheads="1"/>
                                </wps:cNvSpPr>
                                <wps:spPr bwMode="auto">
                                  <a:xfrm>
                                    <a:off x="7440" y="3217"/>
                                    <a:ext cx="3360" cy="720"/>
                                  </a:xfrm>
                                  <a:prstGeom prst="rect">
                                    <a:avLst/>
                                  </a:prstGeom>
                                  <a:solidFill>
                                    <a:srgbClr val="FFFFFF"/>
                                  </a:solidFill>
                                  <a:ln w="9525">
                                    <a:solidFill>
                                      <a:srgbClr val="000000"/>
                                    </a:solidFill>
                                    <a:miter lim="800000"/>
                                    <a:headEnd/>
                                    <a:tailEnd/>
                                  </a:ln>
                                  <a:effectLst>
                                    <a:outerShdw blurRad="50800" dist="38100" dir="5400000" algn="t" rotWithShape="0">
                                      <a:prstClr val="black">
                                        <a:alpha val="40000"/>
                                      </a:prstClr>
                                    </a:outerShdw>
                                  </a:effectLst>
                                </wps:spPr>
                                <wps:txbx>
                                  <w:txbxContent>
                                    <w:p w:rsidR="00AF036A" w:rsidRPr="0003748B" w:rsidRDefault="00AF036A" w:rsidP="00127A5C">
                                      <w:pPr>
                                        <w:spacing w:line="280" w:lineRule="auto"/>
                                        <w:rPr>
                                          <w:rFonts w:ascii="Verdana" w:hAnsi="Verdana"/>
                                          <w:sz w:val="16"/>
                                          <w:szCs w:val="16"/>
                                        </w:rPr>
                                      </w:pPr>
                                      <w:r>
                                        <w:rPr>
                                          <w:rFonts w:ascii="Verdana" w:hAnsi="Verdana"/>
                                          <w:sz w:val="16"/>
                                        </w:rPr>
                                        <w:t>A lépés, folyamat vagy termék módosítása</w:t>
                                      </w:r>
                                    </w:p>
                                  </w:txbxContent>
                                </wps:txbx>
                                <wps:bodyPr rot="0" vert="horz" wrap="square" lIns="91440" tIns="45720" rIns="91440" bIns="45720" anchor="t" anchorCtr="0" upright="1">
                                  <a:noAutofit/>
                                </wps:bodyPr>
                              </wps:wsp>
                              <wps:wsp>
                                <wps:cNvPr id="80" name="Text Box 7"/>
                                <wps:cNvSpPr txBox="1">
                                  <a:spLocks noChangeArrowheads="1"/>
                                </wps:cNvSpPr>
                                <wps:spPr bwMode="auto">
                                  <a:xfrm>
                                    <a:off x="4095" y="4297"/>
                                    <a:ext cx="4785" cy="693"/>
                                  </a:xfrm>
                                  <a:prstGeom prst="rect">
                                    <a:avLst/>
                                  </a:prstGeom>
                                  <a:solidFill>
                                    <a:srgbClr val="FFFFFF"/>
                                  </a:solidFill>
                                  <a:ln w="9525">
                                    <a:solidFill>
                                      <a:srgbClr val="000000"/>
                                    </a:solidFill>
                                    <a:miter lim="800000"/>
                                    <a:headEnd/>
                                    <a:tailEnd/>
                                  </a:ln>
                                  <a:effectLst>
                                    <a:outerShdw blurRad="50800" dist="38100" dir="5400000" algn="t" rotWithShape="0">
                                      <a:prstClr val="black">
                                        <a:alpha val="40000"/>
                                      </a:prstClr>
                                    </a:outerShdw>
                                  </a:effectLst>
                                </wps:spPr>
                                <wps:txbx>
                                  <w:txbxContent>
                                    <w:p w:rsidR="00AF036A" w:rsidRPr="0003748B" w:rsidRDefault="00AF036A" w:rsidP="00127A5C">
                                      <w:pPr>
                                        <w:spacing w:line="280" w:lineRule="auto"/>
                                        <w:rPr>
                                          <w:rFonts w:ascii="Verdana" w:hAnsi="Verdana"/>
                                          <w:sz w:val="16"/>
                                          <w:szCs w:val="16"/>
                                        </w:rPr>
                                      </w:pPr>
                                      <w:r>
                                        <w:rPr>
                                          <w:rFonts w:ascii="Verdana" w:hAnsi="Verdana"/>
                                          <w:sz w:val="16"/>
                                        </w:rPr>
                                        <w:t>Az ellenőrzés ezen a ponton szükséges a biztonsághoz?</w:t>
                                      </w:r>
                                    </w:p>
                                  </w:txbxContent>
                                </wps:txbx>
                                <wps:bodyPr rot="0" vert="horz" wrap="square" lIns="91440" tIns="45720" rIns="91440" bIns="45720" anchor="t" anchorCtr="0" upright="1">
                                  <a:noAutofit/>
                                </wps:bodyPr>
                              </wps:wsp>
                              <wps:wsp>
                                <wps:cNvPr id="81" name="Text Box 8"/>
                                <wps:cNvSpPr txBox="1">
                                  <a:spLocks noChangeArrowheads="1"/>
                                </wps:cNvSpPr>
                                <wps:spPr bwMode="auto">
                                  <a:xfrm>
                                    <a:off x="3450" y="5932"/>
                                    <a:ext cx="5982" cy="705"/>
                                  </a:xfrm>
                                  <a:prstGeom prst="rect">
                                    <a:avLst/>
                                  </a:prstGeom>
                                  <a:solidFill>
                                    <a:srgbClr val="1F497D">
                                      <a:lumMod val="40000"/>
                                      <a:lumOff val="60000"/>
                                    </a:srgbClr>
                                  </a:solidFill>
                                  <a:ln w="9525">
                                    <a:solidFill>
                                      <a:srgbClr val="000000"/>
                                    </a:solidFill>
                                    <a:miter lim="800000"/>
                                    <a:headEnd/>
                                    <a:tailEnd/>
                                  </a:ln>
                                  <a:effectLst>
                                    <a:outerShdw blurRad="50800" dist="38100" dir="5400000" algn="t" rotWithShape="0">
                                      <a:prstClr val="black">
                                        <a:alpha val="40000"/>
                                      </a:prstClr>
                                    </a:outerShdw>
                                  </a:effectLst>
                                </wps:spPr>
                                <wps:txbx>
                                  <w:txbxContent>
                                    <w:p w:rsidR="00AF036A" w:rsidRPr="0003748B" w:rsidRDefault="00AF036A" w:rsidP="00127A5C">
                                      <w:pPr>
                                        <w:spacing w:line="280" w:lineRule="auto"/>
                                        <w:ind w:left="360"/>
                                        <w:jc w:val="center"/>
                                        <w:rPr>
                                          <w:rFonts w:ascii="Verdana" w:hAnsi="Verdana"/>
                                          <w:sz w:val="16"/>
                                          <w:szCs w:val="16"/>
                                        </w:rPr>
                                      </w:pPr>
                                      <w:r>
                                        <w:rPr>
                                          <w:rFonts w:ascii="Verdana" w:hAnsi="Verdana"/>
                                          <w:sz w:val="16"/>
                                        </w:rPr>
                                        <w:t>Ezt a lépést kifejezetten úgy dolgozták ki, hogy kiküszöbölje egy veszély esetleges bekövetkezését, vagy elfogadható szintre csökkentse?</w:t>
                                      </w:r>
                                    </w:p>
                                  </w:txbxContent>
                                </wps:txbx>
                                <wps:bodyPr rot="0" vert="horz" wrap="square" lIns="91440" tIns="45720" rIns="91440" bIns="45720" anchor="t" anchorCtr="0" upright="1">
                                  <a:noAutofit/>
                                </wps:bodyPr>
                              </wps:wsp>
                              <wps:wsp>
                                <wps:cNvPr id="82" name="Text Box 9"/>
                                <wps:cNvSpPr txBox="1">
                                  <a:spLocks noChangeArrowheads="1"/>
                                </wps:cNvSpPr>
                                <wps:spPr bwMode="auto">
                                  <a:xfrm>
                                    <a:off x="3510" y="7747"/>
                                    <a:ext cx="5595" cy="1110"/>
                                  </a:xfrm>
                                  <a:prstGeom prst="rect">
                                    <a:avLst/>
                                  </a:prstGeom>
                                  <a:solidFill>
                                    <a:srgbClr val="1F497D">
                                      <a:lumMod val="40000"/>
                                      <a:lumOff val="60000"/>
                                    </a:srgbClr>
                                  </a:solidFill>
                                  <a:ln w="9525">
                                    <a:solidFill>
                                      <a:srgbClr val="000000"/>
                                    </a:solidFill>
                                    <a:miter lim="800000"/>
                                    <a:headEnd/>
                                    <a:tailEnd/>
                                  </a:ln>
                                  <a:effectLst>
                                    <a:outerShdw blurRad="50800" dist="38100" dir="5400000" algn="t" rotWithShape="0">
                                      <a:prstClr val="black">
                                        <a:alpha val="40000"/>
                                      </a:prstClr>
                                    </a:outerShdw>
                                  </a:effectLst>
                                </wps:spPr>
                                <wps:txbx>
                                  <w:txbxContent>
                                    <w:p w:rsidR="00AF036A" w:rsidRPr="0003748B" w:rsidRDefault="00AF036A" w:rsidP="00127A5C">
                                      <w:pPr>
                                        <w:spacing w:line="280" w:lineRule="auto"/>
                                        <w:jc w:val="center"/>
                                        <w:rPr>
                                          <w:rFonts w:ascii="Verdana" w:hAnsi="Verdana"/>
                                          <w:sz w:val="16"/>
                                          <w:szCs w:val="16"/>
                                        </w:rPr>
                                      </w:pPr>
                                      <w:r>
                                        <w:rPr>
                                          <w:rFonts w:ascii="Verdana" w:hAnsi="Verdana"/>
                                          <w:sz w:val="16"/>
                                        </w:rPr>
                                        <w:t>Az azonosított veszély(ek) mellett előfordulhat-e az elfogadható szinte(ke)t meghaladó szennyeződés, illetve elfogadhatatlan szintre nőhet-e?**</w:t>
                                      </w:r>
                                    </w:p>
                                  </w:txbxContent>
                                </wps:txbx>
                                <wps:bodyPr rot="0" vert="horz" wrap="square" lIns="91440" tIns="45720" rIns="91440" bIns="45720" anchor="t" anchorCtr="0" upright="1">
                                  <a:noAutofit/>
                                </wps:bodyPr>
                              </wps:wsp>
                              <wps:wsp>
                                <wps:cNvPr id="83" name="Text Box 10"/>
                                <wps:cNvSpPr txBox="1">
                                  <a:spLocks noChangeArrowheads="1"/>
                                </wps:cNvSpPr>
                                <wps:spPr bwMode="auto">
                                  <a:xfrm>
                                    <a:off x="3465" y="10207"/>
                                    <a:ext cx="5700" cy="885"/>
                                  </a:xfrm>
                                  <a:prstGeom prst="rect">
                                    <a:avLst/>
                                  </a:prstGeom>
                                  <a:solidFill>
                                    <a:srgbClr val="1F497D">
                                      <a:lumMod val="40000"/>
                                      <a:lumOff val="60000"/>
                                    </a:srgbClr>
                                  </a:solidFill>
                                  <a:ln w="9525">
                                    <a:solidFill>
                                      <a:srgbClr val="000000"/>
                                    </a:solidFill>
                                    <a:miter lim="800000"/>
                                    <a:headEnd/>
                                    <a:tailEnd/>
                                  </a:ln>
                                  <a:effectLst>
                                    <a:outerShdw blurRad="50800" dist="38100" dir="5400000" algn="t" rotWithShape="0">
                                      <a:prstClr val="black">
                                        <a:alpha val="40000"/>
                                      </a:prstClr>
                                    </a:outerShdw>
                                  </a:effectLst>
                                </wps:spPr>
                                <wps:txbx>
                                  <w:txbxContent>
                                    <w:p w:rsidR="00AF036A" w:rsidRPr="0003748B" w:rsidRDefault="00AF036A" w:rsidP="00127A5C">
                                      <w:pPr>
                                        <w:spacing w:line="280" w:lineRule="auto"/>
                                        <w:jc w:val="center"/>
                                        <w:rPr>
                                          <w:rFonts w:ascii="Verdana" w:hAnsi="Verdana"/>
                                          <w:sz w:val="16"/>
                                          <w:szCs w:val="16"/>
                                        </w:rPr>
                                      </w:pPr>
                                      <w:r>
                                        <w:rPr>
                                          <w:rFonts w:ascii="Verdana" w:hAnsi="Verdana"/>
                                          <w:sz w:val="16"/>
                                        </w:rPr>
                                        <w:t>A következő lépés ki fogja küszöbölni az azonosított veszély(ek)et, vagy elfogadható szintre csökkenti azok bekövetkezésének esélyét?</w:t>
                                      </w:r>
                                    </w:p>
                                  </w:txbxContent>
                                </wps:txbx>
                                <wps:bodyPr rot="0" vert="horz" wrap="square" lIns="91440" tIns="45720" rIns="91440" bIns="45720" anchor="t" anchorCtr="0" upright="1">
                                  <a:noAutofit/>
                                </wps:bodyPr>
                              </wps:wsp>
                              <wps:wsp>
                                <wps:cNvPr id="84" name="Text Box 11"/>
                                <wps:cNvSpPr txBox="1">
                                  <a:spLocks noChangeArrowheads="1"/>
                                </wps:cNvSpPr>
                                <wps:spPr bwMode="auto">
                                  <a:xfrm>
                                    <a:off x="7440" y="11677"/>
                                    <a:ext cx="3225" cy="540"/>
                                  </a:xfrm>
                                  <a:prstGeom prst="rect">
                                    <a:avLst/>
                                  </a:prstGeom>
                                  <a:solidFill>
                                    <a:srgbClr val="4F81BD"/>
                                  </a:solidFill>
                                  <a:ln w="9525">
                                    <a:noFill/>
                                    <a:miter lim="800000"/>
                                    <a:headEnd/>
                                    <a:tailEnd/>
                                  </a:ln>
                                  <a:effectLst>
                                    <a:outerShdw blurRad="50800" dist="38100" dir="5400000" algn="t" rotWithShape="0">
                                      <a:prstClr val="black">
                                        <a:alpha val="40000"/>
                                      </a:prstClr>
                                    </a:outerShdw>
                                  </a:effectLst>
                                </wps:spPr>
                                <wps:txbx>
                                  <w:txbxContent>
                                    <w:p w:rsidR="00AF036A" w:rsidRPr="0003748B" w:rsidRDefault="00AF036A" w:rsidP="00127A5C">
                                      <w:pPr>
                                        <w:spacing w:line="280" w:lineRule="auto"/>
                                        <w:jc w:val="center"/>
                                        <w:rPr>
                                          <w:rFonts w:ascii="Verdana" w:hAnsi="Verdana"/>
                                          <w:color w:val="FFFFFF" w:themeColor="background1"/>
                                          <w:szCs w:val="24"/>
                                        </w:rPr>
                                      </w:pPr>
                                      <w:r>
                                        <w:rPr>
                                          <w:rFonts w:ascii="Verdana" w:hAnsi="Verdana"/>
                                          <w:color w:val="FFFFFF" w:themeColor="background1"/>
                                        </w:rPr>
                                        <w:t>KRITIKUS SZABÁLYOZÁSI PONT</w:t>
                                      </w:r>
                                    </w:p>
                                  </w:txbxContent>
                                </wps:txbx>
                                <wps:bodyPr rot="0" vert="horz" wrap="square" lIns="91440" tIns="45720" rIns="91440" bIns="45720" anchor="t" anchorCtr="0" upright="1">
                                  <a:noAutofit/>
                                </wps:bodyPr>
                              </wps:wsp>
                              <wps:wsp>
                                <wps:cNvPr id="85" name="Text Box 12"/>
                                <wps:cNvSpPr txBox="1">
                                  <a:spLocks noChangeArrowheads="1"/>
                                </wps:cNvSpPr>
                                <wps:spPr bwMode="auto">
                                  <a:xfrm>
                                    <a:off x="3641" y="3352"/>
                                    <a:ext cx="574" cy="420"/>
                                  </a:xfrm>
                                  <a:prstGeom prst="rect">
                                    <a:avLst/>
                                  </a:prstGeom>
                                  <a:solidFill>
                                    <a:srgbClr val="FFFFFF"/>
                                  </a:solidFill>
                                  <a:ln w="9525">
                                    <a:solidFill>
                                      <a:srgbClr val="FFFFFF"/>
                                    </a:solidFill>
                                    <a:miter lim="800000"/>
                                    <a:headEnd/>
                                    <a:tailEnd/>
                                  </a:ln>
                                </wps:spPr>
                                <wps:txbx>
                                  <w:txbxContent>
                                    <w:p w:rsidR="00AF036A" w:rsidRPr="00E622CF" w:rsidRDefault="00AF036A" w:rsidP="00127A5C">
                                      <w:pPr>
                                        <w:spacing w:line="280" w:lineRule="auto"/>
                                        <w:rPr>
                                          <w:rFonts w:ascii="Verdana" w:hAnsi="Verdana"/>
                                          <w:sz w:val="16"/>
                                          <w:szCs w:val="16"/>
                                        </w:rPr>
                                      </w:pPr>
                                      <w:r>
                                        <w:rPr>
                                          <w:rFonts w:ascii="Verdana" w:hAnsi="Verdana"/>
                                          <w:sz w:val="16"/>
                                        </w:rPr>
                                        <w:t>IGEN</w:t>
                                      </w:r>
                                    </w:p>
                                  </w:txbxContent>
                                </wps:txbx>
                                <wps:bodyPr rot="0" vert="horz" wrap="square" lIns="91440" tIns="45720" rIns="91440" bIns="45720" anchor="t" anchorCtr="0" upright="1">
                                  <a:noAutofit/>
                                </wps:bodyPr>
                              </wps:wsp>
                              <wps:wsp>
                                <wps:cNvPr id="86" name="Text Box 13"/>
                                <wps:cNvSpPr txBox="1">
                                  <a:spLocks noChangeArrowheads="1"/>
                                </wps:cNvSpPr>
                                <wps:spPr bwMode="auto">
                                  <a:xfrm>
                                    <a:off x="9352" y="4545"/>
                                    <a:ext cx="705" cy="420"/>
                                  </a:xfrm>
                                  <a:prstGeom prst="rect">
                                    <a:avLst/>
                                  </a:prstGeom>
                                  <a:solidFill>
                                    <a:srgbClr val="FFFFFF"/>
                                  </a:solidFill>
                                  <a:ln w="9525">
                                    <a:solidFill>
                                      <a:srgbClr val="FFFFFF"/>
                                    </a:solidFill>
                                    <a:miter lim="800000"/>
                                    <a:headEnd/>
                                    <a:tailEnd/>
                                  </a:ln>
                                </wps:spPr>
                                <wps:txbx>
                                  <w:txbxContent>
                                    <w:p w:rsidR="00AF036A" w:rsidRPr="00E622CF" w:rsidRDefault="00AF036A" w:rsidP="00127A5C">
                                      <w:pPr>
                                        <w:spacing w:line="280" w:lineRule="auto"/>
                                        <w:rPr>
                                          <w:rFonts w:ascii="Verdana" w:hAnsi="Verdana"/>
                                          <w:sz w:val="16"/>
                                          <w:szCs w:val="16"/>
                                        </w:rPr>
                                      </w:pPr>
                                      <w:r>
                                        <w:rPr>
                                          <w:rFonts w:ascii="Verdana" w:hAnsi="Verdana"/>
                                          <w:sz w:val="16"/>
                                        </w:rPr>
                                        <w:t>IGEN</w:t>
                                      </w:r>
                                    </w:p>
                                  </w:txbxContent>
                                </wps:txbx>
                                <wps:bodyPr rot="0" vert="horz" wrap="square" lIns="91440" tIns="45720" rIns="91440" bIns="45720" anchor="t" anchorCtr="0" upright="1">
                                  <a:noAutofit/>
                                </wps:bodyPr>
                              </wps:wsp>
                              <wps:wsp>
                                <wps:cNvPr id="87" name="Text Box 14"/>
                                <wps:cNvSpPr txBox="1">
                                  <a:spLocks noChangeArrowheads="1"/>
                                </wps:cNvSpPr>
                                <wps:spPr bwMode="auto">
                                  <a:xfrm>
                                    <a:off x="9853" y="6147"/>
                                    <a:ext cx="705" cy="420"/>
                                  </a:xfrm>
                                  <a:prstGeom prst="rect">
                                    <a:avLst/>
                                  </a:prstGeom>
                                  <a:solidFill>
                                    <a:srgbClr val="FFFFFF"/>
                                  </a:solidFill>
                                  <a:ln w="9525">
                                    <a:solidFill>
                                      <a:srgbClr val="FFFFFF"/>
                                    </a:solidFill>
                                    <a:miter lim="800000"/>
                                    <a:headEnd/>
                                    <a:tailEnd/>
                                  </a:ln>
                                </wps:spPr>
                                <wps:txbx>
                                  <w:txbxContent>
                                    <w:p w:rsidR="00AF036A" w:rsidRPr="00E622CF" w:rsidRDefault="00AF036A" w:rsidP="00127A5C">
                                      <w:pPr>
                                        <w:spacing w:line="280" w:lineRule="auto"/>
                                        <w:rPr>
                                          <w:rFonts w:ascii="Verdana" w:hAnsi="Verdana"/>
                                          <w:sz w:val="16"/>
                                          <w:szCs w:val="16"/>
                                        </w:rPr>
                                      </w:pPr>
                                      <w:r>
                                        <w:rPr>
                                          <w:rFonts w:ascii="Verdana" w:hAnsi="Verdana"/>
                                          <w:sz w:val="16"/>
                                        </w:rPr>
                                        <w:t>IGEN</w:t>
                                      </w:r>
                                    </w:p>
                                  </w:txbxContent>
                                </wps:txbx>
                                <wps:bodyPr rot="0" vert="horz" wrap="square" lIns="91440" tIns="45720" rIns="91440" bIns="45720" anchor="t" anchorCtr="0" upright="1">
                                  <a:noAutofit/>
                                </wps:bodyPr>
                              </wps:wsp>
                              <wps:wsp>
                                <wps:cNvPr id="88" name="Text Box 15"/>
                                <wps:cNvSpPr txBox="1">
                                  <a:spLocks noChangeArrowheads="1"/>
                                </wps:cNvSpPr>
                                <wps:spPr bwMode="auto">
                                  <a:xfrm flipH="1">
                                    <a:off x="3615" y="9397"/>
                                    <a:ext cx="990" cy="435"/>
                                  </a:xfrm>
                                  <a:prstGeom prst="rect">
                                    <a:avLst/>
                                  </a:prstGeom>
                                  <a:solidFill>
                                    <a:srgbClr val="FFFFFF"/>
                                  </a:solidFill>
                                  <a:ln w="9525">
                                    <a:solidFill>
                                      <a:srgbClr val="FFFFFF"/>
                                    </a:solidFill>
                                    <a:miter lim="800000"/>
                                    <a:headEnd/>
                                    <a:tailEnd/>
                                  </a:ln>
                                </wps:spPr>
                                <wps:txbx>
                                  <w:txbxContent>
                                    <w:p w:rsidR="00AF036A" w:rsidRPr="00E622CF" w:rsidRDefault="00AF036A" w:rsidP="00127A5C">
                                      <w:pPr>
                                        <w:spacing w:line="280" w:lineRule="auto"/>
                                        <w:rPr>
                                          <w:rFonts w:ascii="Verdana" w:hAnsi="Verdana"/>
                                          <w:sz w:val="16"/>
                                          <w:szCs w:val="16"/>
                                        </w:rPr>
                                      </w:pPr>
                                      <w:r>
                                        <w:rPr>
                                          <w:rFonts w:ascii="Verdana" w:hAnsi="Verdana"/>
                                          <w:sz w:val="16"/>
                                        </w:rPr>
                                        <w:t>IGEN</w:t>
                                      </w:r>
                                    </w:p>
                                  </w:txbxContent>
                                </wps:txbx>
                                <wps:bodyPr rot="0" vert="horz" wrap="square" lIns="91440" tIns="45720" rIns="91440" bIns="45720" anchor="t" anchorCtr="0" upright="1">
                                  <a:noAutofit/>
                                </wps:bodyPr>
                              </wps:wsp>
                              <wps:wsp>
                                <wps:cNvPr id="89" name="Text Box 16"/>
                                <wps:cNvSpPr txBox="1">
                                  <a:spLocks noChangeArrowheads="1"/>
                                </wps:cNvSpPr>
                                <wps:spPr bwMode="auto">
                                  <a:xfrm flipH="1">
                                    <a:off x="3840" y="11494"/>
                                    <a:ext cx="975" cy="495"/>
                                  </a:xfrm>
                                  <a:prstGeom prst="rect">
                                    <a:avLst/>
                                  </a:prstGeom>
                                  <a:solidFill>
                                    <a:srgbClr val="FFFFFF"/>
                                  </a:solidFill>
                                  <a:ln w="9525">
                                    <a:solidFill>
                                      <a:srgbClr val="FFFFFF"/>
                                    </a:solidFill>
                                    <a:miter lim="800000"/>
                                    <a:headEnd/>
                                    <a:tailEnd/>
                                  </a:ln>
                                </wps:spPr>
                                <wps:txbx>
                                  <w:txbxContent>
                                    <w:p w:rsidR="00AF036A" w:rsidRPr="00E622CF" w:rsidRDefault="00AF036A" w:rsidP="00127A5C">
                                      <w:pPr>
                                        <w:spacing w:line="280" w:lineRule="auto"/>
                                        <w:rPr>
                                          <w:rFonts w:ascii="Verdana" w:hAnsi="Verdana"/>
                                          <w:sz w:val="16"/>
                                          <w:szCs w:val="16"/>
                                        </w:rPr>
                                      </w:pPr>
                                      <w:r>
                                        <w:rPr>
                                          <w:rFonts w:ascii="Verdana" w:hAnsi="Verdana"/>
                                          <w:sz w:val="16"/>
                                        </w:rPr>
                                        <w:t>IGEN</w:t>
                                      </w:r>
                                    </w:p>
                                  </w:txbxContent>
                                </wps:txbx>
                                <wps:bodyPr rot="0" vert="horz" wrap="square" lIns="91440" tIns="45720" rIns="91440" bIns="45720" anchor="t" anchorCtr="0" upright="1">
                                  <a:noAutofit/>
                                </wps:bodyPr>
                              </wps:wsp>
                              <wps:wsp>
                                <wps:cNvPr id="91" name="Text Box 17"/>
                                <wps:cNvSpPr txBox="1">
                                  <a:spLocks noChangeArrowheads="1"/>
                                </wps:cNvSpPr>
                                <wps:spPr bwMode="auto">
                                  <a:xfrm>
                                    <a:off x="5331" y="3335"/>
                                    <a:ext cx="780" cy="540"/>
                                  </a:xfrm>
                                  <a:prstGeom prst="rect">
                                    <a:avLst/>
                                  </a:prstGeom>
                                  <a:solidFill>
                                    <a:srgbClr val="FFFFFF"/>
                                  </a:solidFill>
                                  <a:ln w="9525">
                                    <a:solidFill>
                                      <a:srgbClr val="FFFFFF"/>
                                    </a:solidFill>
                                    <a:miter lim="800000"/>
                                    <a:headEnd/>
                                    <a:tailEnd/>
                                  </a:ln>
                                </wps:spPr>
                                <wps:txbx>
                                  <w:txbxContent>
                                    <w:p w:rsidR="00AF036A" w:rsidRPr="00E622CF" w:rsidRDefault="00AF036A" w:rsidP="00127A5C">
                                      <w:pPr>
                                        <w:spacing w:line="280" w:lineRule="auto"/>
                                        <w:rPr>
                                          <w:rFonts w:ascii="Verdana" w:hAnsi="Verdana"/>
                                          <w:sz w:val="16"/>
                                          <w:szCs w:val="16"/>
                                        </w:rPr>
                                      </w:pPr>
                                      <w:r>
                                        <w:rPr>
                                          <w:rFonts w:ascii="Verdana" w:hAnsi="Verdana"/>
                                          <w:sz w:val="16"/>
                                        </w:rPr>
                                        <w:t>NEM</w:t>
                                      </w:r>
                                    </w:p>
                                  </w:txbxContent>
                                </wps:txbx>
                                <wps:bodyPr rot="0" vert="horz" wrap="square" lIns="91440" tIns="45720" rIns="91440" bIns="45720" anchor="t" anchorCtr="0" upright="1">
                                  <a:noAutofit/>
                                </wps:bodyPr>
                              </wps:wsp>
                              <wps:wsp>
                                <wps:cNvPr id="92" name="Text Box 18"/>
                                <wps:cNvSpPr txBox="1">
                                  <a:spLocks noChangeArrowheads="1"/>
                                </wps:cNvSpPr>
                                <wps:spPr bwMode="auto">
                                  <a:xfrm>
                                    <a:off x="5304" y="5336"/>
                                    <a:ext cx="602" cy="414"/>
                                  </a:xfrm>
                                  <a:prstGeom prst="rect">
                                    <a:avLst/>
                                  </a:prstGeom>
                                  <a:solidFill>
                                    <a:srgbClr val="FFFFFF"/>
                                  </a:solidFill>
                                  <a:ln w="9525">
                                    <a:solidFill>
                                      <a:srgbClr val="FFFFFF"/>
                                    </a:solidFill>
                                    <a:miter lim="800000"/>
                                    <a:headEnd/>
                                    <a:tailEnd/>
                                  </a:ln>
                                </wps:spPr>
                                <wps:txbx>
                                  <w:txbxContent>
                                    <w:p w:rsidR="00AF036A" w:rsidRPr="00F116CA" w:rsidRDefault="00AF036A" w:rsidP="00127A5C">
                                      <w:pPr>
                                        <w:spacing w:line="280" w:lineRule="auto"/>
                                        <w:rPr>
                                          <w:rFonts w:ascii="Verdana" w:hAnsi="Verdana"/>
                                          <w:sz w:val="16"/>
                                          <w:szCs w:val="16"/>
                                        </w:rPr>
                                      </w:pPr>
                                      <w:r w:rsidRPr="00F116CA">
                                        <w:rPr>
                                          <w:rFonts w:ascii="Verdana" w:hAnsi="Verdana"/>
                                          <w:sz w:val="16"/>
                                        </w:rPr>
                                        <w:t>NEM</w:t>
                                      </w:r>
                                    </w:p>
                                  </w:txbxContent>
                                </wps:txbx>
                                <wps:bodyPr rot="0" vert="horz" wrap="square" lIns="91440" tIns="45720" rIns="91440" bIns="45720" anchor="t" anchorCtr="0" upright="1">
                                  <a:noAutofit/>
                                </wps:bodyPr>
                              </wps:wsp>
                              <wps:wsp>
                                <wps:cNvPr id="93" name="Text Box 19"/>
                                <wps:cNvSpPr txBox="1">
                                  <a:spLocks noChangeArrowheads="1"/>
                                </wps:cNvSpPr>
                                <wps:spPr bwMode="auto">
                                  <a:xfrm>
                                    <a:off x="5304" y="7139"/>
                                    <a:ext cx="900" cy="480"/>
                                  </a:xfrm>
                                  <a:prstGeom prst="rect">
                                    <a:avLst/>
                                  </a:prstGeom>
                                  <a:solidFill>
                                    <a:srgbClr val="FFFFFF"/>
                                  </a:solidFill>
                                  <a:ln w="9525">
                                    <a:solidFill>
                                      <a:srgbClr val="FFFFFF"/>
                                    </a:solidFill>
                                    <a:miter lim="800000"/>
                                    <a:headEnd/>
                                    <a:tailEnd/>
                                  </a:ln>
                                </wps:spPr>
                                <wps:txbx>
                                  <w:txbxContent>
                                    <w:p w:rsidR="00AF036A" w:rsidRPr="00E622CF" w:rsidRDefault="00AF036A" w:rsidP="00127A5C">
                                      <w:pPr>
                                        <w:spacing w:line="280" w:lineRule="auto"/>
                                        <w:rPr>
                                          <w:rFonts w:ascii="Verdana" w:hAnsi="Verdana"/>
                                          <w:sz w:val="16"/>
                                          <w:szCs w:val="16"/>
                                        </w:rPr>
                                      </w:pPr>
                                      <w:r>
                                        <w:rPr>
                                          <w:rFonts w:ascii="Verdana" w:hAnsi="Verdana"/>
                                          <w:sz w:val="16"/>
                                        </w:rPr>
                                        <w:t>NEM</w:t>
                                      </w:r>
                                    </w:p>
                                  </w:txbxContent>
                                </wps:txbx>
                                <wps:bodyPr rot="0" vert="horz" wrap="square" lIns="91440" tIns="45720" rIns="91440" bIns="45720" anchor="t" anchorCtr="0" upright="1">
                                  <a:noAutofit/>
                                </wps:bodyPr>
                              </wps:wsp>
                              <wps:wsp>
                                <wps:cNvPr id="95" name="Text Box 20"/>
                                <wps:cNvSpPr txBox="1">
                                  <a:spLocks noChangeArrowheads="1"/>
                                </wps:cNvSpPr>
                                <wps:spPr bwMode="auto">
                                  <a:xfrm>
                                    <a:off x="5304" y="9412"/>
                                    <a:ext cx="562" cy="420"/>
                                  </a:xfrm>
                                  <a:prstGeom prst="rect">
                                    <a:avLst/>
                                  </a:prstGeom>
                                  <a:solidFill>
                                    <a:srgbClr val="FFFFFF"/>
                                  </a:solidFill>
                                  <a:ln w="9525">
                                    <a:solidFill>
                                      <a:srgbClr val="FFFFFF"/>
                                    </a:solidFill>
                                    <a:miter lim="800000"/>
                                    <a:headEnd/>
                                    <a:tailEnd/>
                                  </a:ln>
                                </wps:spPr>
                                <wps:txbx>
                                  <w:txbxContent>
                                    <w:p w:rsidR="00AF036A" w:rsidRPr="00E622CF" w:rsidRDefault="00AF036A" w:rsidP="00127A5C">
                                      <w:pPr>
                                        <w:spacing w:line="280" w:lineRule="auto"/>
                                        <w:rPr>
                                          <w:rFonts w:ascii="Verdana" w:hAnsi="Verdana"/>
                                          <w:sz w:val="16"/>
                                          <w:szCs w:val="16"/>
                                        </w:rPr>
                                      </w:pPr>
                                      <w:r>
                                        <w:rPr>
                                          <w:rFonts w:ascii="Verdana" w:hAnsi="Verdana"/>
                                          <w:sz w:val="16"/>
                                        </w:rPr>
                                        <w:t>NEM</w:t>
                                      </w:r>
                                    </w:p>
                                  </w:txbxContent>
                                </wps:txbx>
                                <wps:bodyPr rot="0" vert="horz" wrap="square" lIns="91440" tIns="45720" rIns="91440" bIns="45720" anchor="t" anchorCtr="0" upright="1">
                                  <a:noAutofit/>
                                </wps:bodyPr>
                              </wps:wsp>
                              <wps:wsp>
                                <wps:cNvPr id="96" name="Text Box 21"/>
                                <wps:cNvSpPr txBox="1">
                                  <a:spLocks noChangeArrowheads="1"/>
                                </wps:cNvSpPr>
                                <wps:spPr bwMode="auto">
                                  <a:xfrm>
                                    <a:off x="5432" y="11677"/>
                                    <a:ext cx="825" cy="480"/>
                                  </a:xfrm>
                                  <a:prstGeom prst="rect">
                                    <a:avLst/>
                                  </a:prstGeom>
                                  <a:solidFill>
                                    <a:srgbClr val="FFFFFF"/>
                                  </a:solidFill>
                                  <a:ln w="9525">
                                    <a:solidFill>
                                      <a:srgbClr val="FFFFFF"/>
                                    </a:solidFill>
                                    <a:miter lim="800000"/>
                                    <a:headEnd/>
                                    <a:tailEnd/>
                                  </a:ln>
                                </wps:spPr>
                                <wps:txbx>
                                  <w:txbxContent>
                                    <w:p w:rsidR="00AF036A" w:rsidRPr="00693A9B" w:rsidRDefault="00AF036A" w:rsidP="00127A5C">
                                      <w:pPr>
                                        <w:spacing w:line="280" w:lineRule="auto"/>
                                        <w:rPr>
                                          <w:rFonts w:ascii="Verdana" w:hAnsi="Verdana"/>
                                          <w:sz w:val="16"/>
                                          <w:szCs w:val="16"/>
                                        </w:rPr>
                                      </w:pPr>
                                      <w:r>
                                        <w:rPr>
                                          <w:rFonts w:ascii="Verdana" w:hAnsi="Verdana"/>
                                          <w:sz w:val="16"/>
                                        </w:rPr>
                                        <w:t>NEM</w:t>
                                      </w:r>
                                    </w:p>
                                  </w:txbxContent>
                                </wps:txbx>
                                <wps:bodyPr rot="0" vert="horz" wrap="square" lIns="91440" tIns="45720" rIns="91440" bIns="45720" anchor="t" anchorCtr="0" upright="1">
                                  <a:noAutofit/>
                                </wps:bodyPr>
                              </wps:wsp>
                              <wps:wsp>
                                <wps:cNvPr id="97" name="Text Box 22"/>
                                <wps:cNvSpPr txBox="1">
                                  <a:spLocks noChangeArrowheads="1"/>
                                </wps:cNvSpPr>
                                <wps:spPr bwMode="auto">
                                  <a:xfrm>
                                    <a:off x="7020" y="5337"/>
                                    <a:ext cx="1111" cy="400"/>
                                  </a:xfrm>
                                  <a:prstGeom prst="rect">
                                    <a:avLst/>
                                  </a:prstGeom>
                                  <a:solidFill>
                                    <a:srgbClr val="FFFFFF"/>
                                  </a:solidFill>
                                  <a:ln w="9525">
                                    <a:solidFill>
                                      <a:srgbClr val="FFFFFF"/>
                                    </a:solidFill>
                                    <a:miter lim="800000"/>
                                    <a:headEnd/>
                                    <a:tailEnd/>
                                  </a:ln>
                                </wps:spPr>
                                <wps:txbx>
                                  <w:txbxContent>
                                    <w:p w:rsidR="00AF036A" w:rsidRPr="00E622CF" w:rsidRDefault="00AF036A" w:rsidP="00127A5C">
                                      <w:pPr>
                                        <w:spacing w:line="280" w:lineRule="auto"/>
                                        <w:rPr>
                                          <w:rFonts w:ascii="Verdana" w:hAnsi="Verdana"/>
                                          <w:sz w:val="16"/>
                                          <w:szCs w:val="16"/>
                                        </w:rPr>
                                      </w:pPr>
                                      <w:r>
                                        <w:rPr>
                                          <w:rFonts w:ascii="Verdana" w:hAnsi="Verdana"/>
                                          <w:sz w:val="16"/>
                                        </w:rPr>
                                        <w:t>Nem CCP</w:t>
                                      </w:r>
                                    </w:p>
                                  </w:txbxContent>
                                </wps:txbx>
                                <wps:bodyPr rot="0" vert="horz" wrap="square" lIns="91440" tIns="45720" rIns="91440" bIns="45720" anchor="t" anchorCtr="0" upright="1">
                                  <a:noAutofit/>
                                </wps:bodyPr>
                              </wps:wsp>
                              <wps:wsp>
                                <wps:cNvPr id="98" name="Text Box 23"/>
                                <wps:cNvSpPr txBox="1">
                                  <a:spLocks noChangeArrowheads="1"/>
                                </wps:cNvSpPr>
                                <wps:spPr bwMode="auto">
                                  <a:xfrm>
                                    <a:off x="6975" y="9397"/>
                                    <a:ext cx="1440" cy="510"/>
                                  </a:xfrm>
                                  <a:prstGeom prst="rect">
                                    <a:avLst/>
                                  </a:prstGeom>
                                  <a:solidFill>
                                    <a:srgbClr val="FFFFFF"/>
                                  </a:solidFill>
                                  <a:ln w="9525">
                                    <a:solidFill>
                                      <a:srgbClr val="FFFFFF"/>
                                    </a:solidFill>
                                    <a:miter lim="800000"/>
                                    <a:headEnd/>
                                    <a:tailEnd/>
                                  </a:ln>
                                </wps:spPr>
                                <wps:txbx>
                                  <w:txbxContent>
                                    <w:p w:rsidR="00AF036A" w:rsidRPr="00E622CF" w:rsidRDefault="00AF036A" w:rsidP="00127A5C">
                                      <w:pPr>
                                        <w:spacing w:line="280" w:lineRule="auto"/>
                                        <w:rPr>
                                          <w:rFonts w:ascii="Verdana" w:hAnsi="Verdana"/>
                                          <w:sz w:val="16"/>
                                          <w:szCs w:val="16"/>
                                        </w:rPr>
                                      </w:pPr>
                                      <w:r>
                                        <w:rPr>
                                          <w:rFonts w:ascii="Verdana" w:hAnsi="Verdana"/>
                                          <w:sz w:val="16"/>
                                        </w:rPr>
                                        <w:t>Nem CCP</w:t>
                                      </w:r>
                                    </w:p>
                                  </w:txbxContent>
                                </wps:txbx>
                                <wps:bodyPr rot="0" vert="horz" wrap="square" lIns="91440" tIns="45720" rIns="91440" bIns="45720" anchor="t" anchorCtr="0" upright="1">
                                  <a:noAutofit/>
                                </wps:bodyPr>
                              </wps:wsp>
                              <wps:wsp>
                                <wps:cNvPr id="99" name="Text Box 24"/>
                                <wps:cNvSpPr txBox="1">
                                  <a:spLocks noChangeArrowheads="1"/>
                                </wps:cNvSpPr>
                                <wps:spPr bwMode="auto">
                                  <a:xfrm>
                                    <a:off x="3765" y="12307"/>
                                    <a:ext cx="975" cy="810"/>
                                  </a:xfrm>
                                  <a:prstGeom prst="rect">
                                    <a:avLst/>
                                  </a:prstGeom>
                                  <a:solidFill>
                                    <a:srgbClr val="FFFFFF"/>
                                  </a:solidFill>
                                  <a:ln w="9525">
                                    <a:solidFill>
                                      <a:srgbClr val="FFFFFF"/>
                                    </a:solidFill>
                                    <a:miter lim="800000"/>
                                    <a:headEnd/>
                                    <a:tailEnd/>
                                  </a:ln>
                                </wps:spPr>
                                <wps:txbx>
                                  <w:txbxContent>
                                    <w:p w:rsidR="00AF036A" w:rsidRPr="00E622CF" w:rsidRDefault="00AF036A" w:rsidP="00127A5C">
                                      <w:pPr>
                                        <w:spacing w:line="280" w:lineRule="auto"/>
                                        <w:rPr>
                                          <w:rFonts w:ascii="Verdana" w:hAnsi="Verdana"/>
                                          <w:sz w:val="16"/>
                                          <w:szCs w:val="16"/>
                                        </w:rPr>
                                      </w:pPr>
                                      <w:r>
                                        <w:rPr>
                                          <w:rFonts w:ascii="Verdana" w:hAnsi="Verdana"/>
                                          <w:sz w:val="16"/>
                                        </w:rPr>
                                        <w:t>Nem CCP</w:t>
                                      </w:r>
                                    </w:p>
                                  </w:txbxContent>
                                </wps:txbx>
                                <wps:bodyPr rot="0" vert="horz" wrap="square" lIns="91440" tIns="45720" rIns="91440" bIns="45720" anchor="t" anchorCtr="0" upright="1">
                                  <a:noAutofit/>
                                </wps:bodyPr>
                              </wps:wsp>
                              <wps:wsp>
                                <wps:cNvPr id="100" name="Text Box 25"/>
                                <wps:cNvSpPr txBox="1">
                                  <a:spLocks noChangeArrowheads="1"/>
                                </wps:cNvSpPr>
                                <wps:spPr bwMode="auto">
                                  <a:xfrm>
                                    <a:off x="6207" y="12307"/>
                                    <a:ext cx="1233" cy="495"/>
                                  </a:xfrm>
                                  <a:prstGeom prst="rect">
                                    <a:avLst/>
                                  </a:prstGeom>
                                  <a:solidFill>
                                    <a:srgbClr val="FFFFFF"/>
                                  </a:solidFill>
                                  <a:ln w="9525">
                                    <a:solidFill>
                                      <a:srgbClr val="FFFFFF"/>
                                    </a:solidFill>
                                    <a:miter lim="800000"/>
                                    <a:headEnd/>
                                    <a:tailEnd/>
                                  </a:ln>
                                </wps:spPr>
                                <wps:txbx>
                                  <w:txbxContent>
                                    <w:p w:rsidR="00AF036A" w:rsidRPr="00E622CF" w:rsidRDefault="00AF036A" w:rsidP="00127A5C">
                                      <w:pPr>
                                        <w:rPr>
                                          <w:rFonts w:ascii="Verdana" w:hAnsi="Verdana"/>
                                          <w:sz w:val="16"/>
                                          <w:szCs w:val="16"/>
                                        </w:rPr>
                                      </w:pPr>
                                      <w:r>
                                        <w:rPr>
                                          <w:rFonts w:ascii="Verdana" w:hAnsi="Verdana"/>
                                          <w:sz w:val="16"/>
                                        </w:rPr>
                                        <w:t>Stop*</w:t>
                                      </w:r>
                                    </w:p>
                                  </w:txbxContent>
                                </wps:txbx>
                                <wps:bodyPr rot="0" vert="horz" wrap="square" lIns="91440" tIns="45720" rIns="91440" bIns="45720" anchor="t" anchorCtr="0" upright="1">
                                  <a:noAutofit/>
                                </wps:bodyPr>
                              </wps:wsp>
                              <wps:wsp>
                                <wps:cNvPr id="101" name="AutoShape 26"/>
                                <wps:cNvCnPr/>
                                <wps:spPr bwMode="auto">
                                  <a:xfrm>
                                    <a:off x="3840" y="2767"/>
                                    <a:ext cx="0" cy="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AutoShape 27"/>
                                <wps:cNvCnPr/>
                                <wps:spPr bwMode="auto">
                                  <a:xfrm>
                                    <a:off x="3840" y="3832"/>
                                    <a:ext cx="0" cy="2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AutoShape 28"/>
                                <wps:cNvCnPr/>
                                <wps:spPr bwMode="auto">
                                  <a:xfrm flipV="1">
                                    <a:off x="9570" y="3922"/>
                                    <a:ext cx="0" cy="5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AutoShape 29"/>
                                <wps:cNvCnPr/>
                                <wps:spPr bwMode="auto">
                                  <a:xfrm>
                                    <a:off x="5535" y="4987"/>
                                    <a:ext cx="0" cy="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AutoShape 30"/>
                                <wps:cNvCnPr/>
                                <wps:spPr bwMode="auto">
                                  <a:xfrm>
                                    <a:off x="5535" y="3832"/>
                                    <a:ext cx="0" cy="4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AutoShape 32"/>
                                <wps:cNvCnPr/>
                                <wps:spPr bwMode="auto">
                                  <a:xfrm>
                                    <a:off x="5535" y="6667"/>
                                    <a:ext cx="0"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AutoShape 33"/>
                                <wps:cNvCnPr/>
                                <wps:spPr bwMode="auto">
                                  <a:xfrm>
                                    <a:off x="3945" y="8857"/>
                                    <a:ext cx="0" cy="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AutoShape 34"/>
                                <wps:cNvCnPr/>
                                <wps:spPr bwMode="auto">
                                  <a:xfrm>
                                    <a:off x="3960" y="9712"/>
                                    <a:ext cx="0" cy="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AutoShape 35"/>
                                <wps:cNvCnPr/>
                                <wps:spPr bwMode="auto">
                                  <a:xfrm>
                                    <a:off x="5535" y="8857"/>
                                    <a:ext cx="0" cy="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AutoShape 36"/>
                                <wps:cNvCnPr/>
                                <wps:spPr bwMode="auto">
                                  <a:xfrm>
                                    <a:off x="5940" y="9592"/>
                                    <a:ext cx="9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AutoShape 37"/>
                                <wps:cNvCnPr/>
                                <wps:spPr bwMode="auto">
                                  <a:xfrm>
                                    <a:off x="4095" y="11092"/>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AutoShape 38"/>
                                <wps:cNvCnPr/>
                                <wps:spPr bwMode="auto">
                                  <a:xfrm>
                                    <a:off x="4095" y="11854"/>
                                    <a:ext cx="0"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AutoShape 39"/>
                                <wps:cNvCnPr/>
                                <wps:spPr bwMode="auto">
                                  <a:xfrm>
                                    <a:off x="4605" y="12472"/>
                                    <a:ext cx="13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AutoShape 40"/>
                                <wps:cNvCnPr/>
                                <wps:spPr bwMode="auto">
                                  <a:xfrm>
                                    <a:off x="5640" y="11092"/>
                                    <a:ext cx="0" cy="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AutoShape 41"/>
                                <wps:cNvCnPr/>
                                <wps:spPr bwMode="auto">
                                  <a:xfrm>
                                    <a:off x="6045" y="11917"/>
                                    <a:ext cx="13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Text Box 42"/>
                                <wps:cNvSpPr txBox="1">
                                  <a:spLocks noChangeArrowheads="1"/>
                                </wps:cNvSpPr>
                                <wps:spPr bwMode="auto">
                                  <a:xfrm>
                                    <a:off x="9210" y="5362"/>
                                    <a:ext cx="975" cy="420"/>
                                  </a:xfrm>
                                  <a:prstGeom prst="rect">
                                    <a:avLst/>
                                  </a:prstGeom>
                                  <a:solidFill>
                                    <a:srgbClr val="FFFFFF"/>
                                  </a:solidFill>
                                  <a:ln w="9525">
                                    <a:solidFill>
                                      <a:srgbClr val="FFFFFF"/>
                                    </a:solidFill>
                                    <a:miter lim="800000"/>
                                    <a:headEnd/>
                                    <a:tailEnd/>
                                  </a:ln>
                                </wps:spPr>
                                <wps:txbx>
                                  <w:txbxContent>
                                    <w:p w:rsidR="00AF036A" w:rsidRPr="00E622CF" w:rsidRDefault="00AF036A" w:rsidP="00127A5C">
                                      <w:pPr>
                                        <w:rPr>
                                          <w:rFonts w:ascii="Verdana" w:hAnsi="Verdana"/>
                                          <w:sz w:val="16"/>
                                          <w:szCs w:val="16"/>
                                        </w:rPr>
                                      </w:pPr>
                                      <w:r>
                                        <w:rPr>
                                          <w:rFonts w:ascii="Verdana" w:hAnsi="Verdana"/>
                                          <w:sz w:val="16"/>
                                        </w:rPr>
                                        <w:t>Stop*</w:t>
                                      </w:r>
                                    </w:p>
                                  </w:txbxContent>
                                </wps:txbx>
                                <wps:bodyPr rot="0" vert="horz" wrap="square" lIns="91440" tIns="45720" rIns="91440" bIns="45720" anchor="t" anchorCtr="0" upright="1">
                                  <a:noAutofit/>
                                </wps:bodyPr>
                              </wps:wsp>
                              <wps:wsp>
                                <wps:cNvPr id="118" name="Text Box 43"/>
                                <wps:cNvSpPr txBox="1">
                                  <a:spLocks noChangeArrowheads="1"/>
                                </wps:cNvSpPr>
                                <wps:spPr bwMode="auto">
                                  <a:xfrm>
                                    <a:off x="8970" y="9412"/>
                                    <a:ext cx="810" cy="480"/>
                                  </a:xfrm>
                                  <a:prstGeom prst="rect">
                                    <a:avLst/>
                                  </a:prstGeom>
                                  <a:solidFill>
                                    <a:srgbClr val="FFFFFF"/>
                                  </a:solidFill>
                                  <a:ln w="9525">
                                    <a:solidFill>
                                      <a:srgbClr val="FFFFFF"/>
                                    </a:solidFill>
                                    <a:miter lim="800000"/>
                                    <a:headEnd/>
                                    <a:tailEnd/>
                                  </a:ln>
                                </wps:spPr>
                                <wps:txbx>
                                  <w:txbxContent>
                                    <w:p w:rsidR="00AF036A" w:rsidRPr="00E622CF" w:rsidRDefault="00AF036A" w:rsidP="00127A5C">
                                      <w:pPr>
                                        <w:rPr>
                                          <w:rFonts w:ascii="Verdana" w:hAnsi="Verdana"/>
                                          <w:sz w:val="16"/>
                                          <w:szCs w:val="16"/>
                                        </w:rPr>
                                      </w:pPr>
                                      <w:r>
                                        <w:rPr>
                                          <w:rFonts w:ascii="Verdana" w:hAnsi="Verdana"/>
                                          <w:sz w:val="16"/>
                                        </w:rPr>
                                        <w:t>Stop*</w:t>
                                      </w:r>
                                    </w:p>
                                  </w:txbxContent>
                                </wps:txbx>
                                <wps:bodyPr rot="0" vert="horz" wrap="square" lIns="91440" tIns="45720" rIns="91440" bIns="45720" anchor="t" anchorCtr="0" upright="1">
                                  <a:noAutofit/>
                                </wps:bodyPr>
                              </wps:wsp>
                              <wps:wsp>
                                <wps:cNvPr id="119" name="AutoShape 44"/>
                                <wps:cNvCnPr/>
                                <wps:spPr bwMode="auto">
                                  <a:xfrm>
                                    <a:off x="10110" y="6495"/>
                                    <a:ext cx="0" cy="49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AutoShape 45"/>
                                <wps:cNvCnPr/>
                                <wps:spPr bwMode="auto">
                                  <a:xfrm>
                                    <a:off x="8235" y="9592"/>
                                    <a:ext cx="5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21" name="Straight Arrow Connector 121"/>
                              <wps:cNvCnPr/>
                              <wps:spPr>
                                <a:xfrm>
                                  <a:off x="4032913" y="1985749"/>
                                  <a:ext cx="251460" cy="0"/>
                                </a:xfrm>
                                <a:prstGeom prst="straightConnector1">
                                  <a:avLst/>
                                </a:prstGeom>
                                <a:noFill/>
                                <a:ln w="9525" cap="flat" cmpd="sng" algn="ctr">
                                  <a:solidFill>
                                    <a:sysClr val="windowText" lastClr="000000"/>
                                  </a:solidFill>
                                  <a:prstDash val="solid"/>
                                  <a:tailEnd type="triangle"/>
                                </a:ln>
                                <a:effectLst/>
                              </wps:spPr>
                              <wps:bodyPr/>
                            </wps:wsp>
                            <wps:wsp>
                              <wps:cNvPr id="122" name="Straight Arrow Connector 122"/>
                              <wps:cNvCnPr/>
                              <wps:spPr>
                                <a:xfrm>
                                  <a:off x="4817659" y="2463421"/>
                                  <a:ext cx="251460" cy="0"/>
                                </a:xfrm>
                                <a:prstGeom prst="straightConnector1">
                                  <a:avLst/>
                                </a:prstGeom>
                                <a:noFill/>
                                <a:ln w="9525" cap="flat" cmpd="sng" algn="ctr">
                                  <a:solidFill>
                                    <a:sysClr val="windowText" lastClr="000000"/>
                                  </a:solidFill>
                                  <a:prstDash val="solid"/>
                                  <a:tailEnd type="triangle"/>
                                </a:ln>
                                <a:effectLst/>
                              </wps:spPr>
                              <wps:bodyPr/>
                            </wps:wsp>
                          </wpg:grpSp>
                        </wpg:grpSp>
                      </wpg:grpSp>
                    </wpg:wgp>
                  </a:graphicData>
                </a:graphic>
              </wp:anchor>
            </w:drawing>
          </mc:Choice>
          <mc:Fallback>
            <w:pict>
              <v:group id="Group 66" o:spid="_x0000_s1048" style="position:absolute;margin-left:-3.8pt;margin-top:6pt;width:452.55pt;height:523.5pt;z-index:251719680" coordsize="57473,6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">
                <v:shapetype id="_x0000_t32" coordsize="21600,21600" o:spt="32" o:oned="t" path="m,l21600,21600e" filled="f">
                  <v:path arrowok="t" fillok="f" o:connecttype="none"/>
                  <o:lock v:ext="edit" shapetype="t"/>
                </v:shapetype>
                <v:shape id="Straight Arrow Connector 67" o:spid="_x0000_s1049" type="#_x0000_t32" style="position:absolute;left:22587;top:3207;width:9369;height:36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99SMUAAADbAAAADwAAAGRycy9kb3ducmV2LnhtbESPX0vDQBDE3wW/w7EF3+ylPrQ19lpE&#10;CIqhxf6xz0tumwRze+FubdNv7wmCj8PM/IZZrAbXqTOF2Ho2MBlnoIgrb1uuDRz2xf0cVBRki51n&#10;MnClCKvl7c0Cc+svvKXzTmqVIBxzNNCI9LnWsWrIYRz7njh5Jx8cSpKh1jbgJcFdpx+ybKodtpwW&#10;GuzppaHqa/ftDIT39cd6WxShLD+P/XVTPs7kVYy5Gw3PT6CEBvkP/7XfrIHpDH6/pB+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99SMUAAADbAAAADwAAAAAAAAAA&#10;AAAAAAChAgAAZHJzL2Rvd25yZXYueG1sUEsFBgAAAAAEAAQA+QAAAJMDAAAAAA==&#10;" strokecolor="windowText">
                  <v:stroke endarrow="block"/>
                </v:shape>
                <v:group id="Group 68" o:spid="_x0000_s1050" style="position:absolute;width:57473;height:66484" coordsize="57473,66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Straight Arrow Connector 69" o:spid="_x0000_s1051" type="#_x0000_t32" style="position:absolute;left:17469;top:4026;width:0;height:2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TwysUAAADbAAAADwAAAGRycy9kb3ducmV2LnhtbESPzWrDMBCE74W+g9hCbo3cH0LjRAlt&#10;aaE9BdsN5LixNpZTa2UkJXbfPioUehxm5htmuR5tJ87kQ+tYwd00A0FcO91yo+Crer99AhEissbO&#10;MSn4oQDr1fXVEnPtBi7oXMZGJAiHHBWYGPtcylAbshimridO3sF5izFJ30jtcUhw28n7LJtJiy2n&#10;BYM9vRqqv8uTVVBI//JZPnZVNbyZh/1Gb3fFcavU5GZ8XoCINMb/8F/7QyuYzeH3S/oBc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TwysUAAADbAAAADwAAAAAAAAAA&#10;AAAAAAChAgAAZHJzL2Rvd25yZXYueG1sUEsFBgAAAAAEAAQA+QAAAJMDAAAAAA==&#10;" strokecolor="windowText">
                    <v:stroke endarrow="block"/>
                  </v:shape>
                  <v:group id="Group 70" o:spid="_x0000_s1052" style="position:absolute;width:57473;height:66484" coordsize="57473,66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Straight Arrow Connector 71" o:spid="_x0000_s1053" type="#_x0000_t32" style="position:absolute;left:22928;top:19789;width:2914;height: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tqEcUAAADbAAAADwAAAGRycy9kb3ducmV2LnhtbESPQUvDQBSE74L/YXmCN7tpFS1pt8WK&#10;gj1JEgs9vmZfs6nZt2F3bdJ/7wqCx2FmvmGW69F24kw+tI4VTCcZCOLa6ZYbBZ/V290cRIjIGjvH&#10;pOBCAdar66sl5toNXNC5jI1IEA45KjAx9rmUoTZkMUxcT5y8o/MWY5K+kdrjkOC2k7Mse5QWW04L&#10;Bnt6MVR/ld9WQSH9Zls+dFU1vJr7w4fe7YvTTqnbm/F5ASLSGP/Df+13reBpCr9f0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tqEcUAAADbAAAADwAAAAAAAAAA&#10;AAAAAAChAgAAZHJzL2Rvd25yZXYueG1sUEsFBgAAAAAEAAQA+QAAAJMDAAAAAA==&#10;" strokecolor="windowText">
                      <v:stroke endarrow="block"/>
                    </v:shape>
                    <v:shape id="Straight Arrow Connector 72" o:spid="_x0000_s1054" type="#_x0000_t32" style="position:absolute;left:42853;top:14671;width:2991;height: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n0ZsUAAADbAAAADwAAAGRycy9kb3ducmV2LnhtbESPQUvDQBSE74L/YXmCN7uxipa026Ki&#10;YE+SxEKPr9nXbGr2bdhdm/Tfu0Khx2FmvmEWq9F24kg+tI4V3E8yEMS10y03Cr6rj7sZiBCRNXaO&#10;ScGJAqyW11cLzLUbuKBjGRuRIBxyVGBi7HMpQ23IYpi4njh5e+ctxiR9I7XHIcFtJ6dZ9iQttpwW&#10;DPb0Zqj+KX+tgkL613X52FXV8G4edl96sy0OG6Vub8aXOYhIY7yEz+1PreB5Cv9f0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n0ZsUAAADbAAAADwAAAAAAAAAA&#10;AAAAAAChAgAAZHJzL2Rvd25yZXYueG1sUEsFBgAAAAAEAAQA+QAAAJMDAAAAAA==&#10;" strokecolor="windowText">
                      <v:stroke endarrow="block"/>
                    </v:shape>
                    <v:group id="Group 73" o:spid="_x0000_s1055" style="position:absolute;width:57473;height:66484" coordsize="57473,66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group id="Group 74" o:spid="_x0000_s1056" style="position:absolute;width:57473;height:66484" coordorigin="3237,2317" coordsize="7563,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Text Box 5" o:spid="_x0000_s1057" type="#_x0000_t202" style="position:absolute;left:3237;top:2317;width:450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f6CcEA&#10;AADbAAAADwAAAGRycy9kb3ducmV2LnhtbESPQWsCMRSE7wX/Q3iCl1KzFVrL1ihWEPRYFc+PzXOz&#10;dfOyJE9d/70pFHocZuYbZrbofauuFFMT2MDruABFXAXbcG3gsF+/fIBKgmyxDUwG7pRgMR88zbC0&#10;4cbfdN1JrTKEU4kGnEhXap0qRx7TOHTE2TuF6FGyjLW2EW8Z7ls9KYp37bHhvOCwo5Wj6ry7eAOT&#10;sJLn7amSL9kc0Urs65+DM2Y07JefoIR6+Q//tTfWwPQNfr/kH6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H+gnBAAAA2wAAAA8AAAAAAAAAAAAAAAAAmAIAAGRycy9kb3du&#10;cmV2LnhtbFBLBQYAAAAABAAEAPUAAACGAwAAAAA=&#10;" fillcolor="#c6d9f1">
                          <v:shadow on="t" color="black" opacity="26214f" origin=",-.5" offset="0,3pt"/>
                          <v:textbox>
                            <w:txbxContent>
                              <w:p w:rsidR="00AF036A" w:rsidRPr="0003748B" w:rsidRDefault="00AF036A" w:rsidP="00127A5C">
                                <w:pPr>
                                  <w:spacing w:line="280" w:lineRule="auto"/>
                                  <w:rPr>
                                    <w:rFonts w:ascii="Verdana" w:hAnsi="Verdana"/>
                                    <w:sz w:val="16"/>
                                    <w:szCs w:val="16"/>
                                  </w:rPr>
                                </w:pPr>
                                <w:r>
                                  <w:rPr>
                                    <w:rFonts w:ascii="Verdana" w:hAnsi="Verdana"/>
                                    <w:sz w:val="16"/>
                                  </w:rPr>
                                  <w:t>Van(nak) ellenőrző megelőző intézkedés(ek)?</w:t>
                                </w:r>
                              </w:p>
                            </w:txbxContent>
                          </v:textbox>
                        </v:shape>
                        <v:shape id="Text Box 6" o:spid="_x0000_s1058" type="#_x0000_t202" style="position:absolute;left:7440;top:3217;width:3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9CfMQA&#10;AADbAAAADwAAAGRycy9kb3ducmV2LnhtbESPT2vCQBTE7wW/w/KE3upGoY1GVxFBkAqF+ufg7ZF9&#10;JsHs27C7MamfvlsoeBxm5jfMYtWbWtzJ+cqygvEoAUGcW11xoeB03L5NQfiArLG2TAp+yMNqOXhZ&#10;YKZtx990P4RCRAj7DBWUITSZlD4vyaAf2YY4elfrDIYoXSG1wy7CTS0nSfIhDVYcF0psaFNSfju0&#10;RsFXe34P2/7SPPbr1H3ODHVjbJV6HfbrOYhAfXiG/9s7rSBN4e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PQnzEAAAA2wAAAA8AAAAAAAAAAAAAAAAAmAIAAGRycy9k&#10;b3ducmV2LnhtbFBLBQYAAAAABAAEAPUAAACJAwAAAAA=&#10;">
                          <v:shadow on="t" color="black" opacity="26214f" origin=",-.5" offset="0,3pt"/>
                          <v:textbox>
                            <w:txbxContent>
                              <w:p w:rsidR="00AF036A" w:rsidRPr="0003748B" w:rsidRDefault="00AF036A" w:rsidP="00127A5C">
                                <w:pPr>
                                  <w:spacing w:line="280" w:lineRule="auto"/>
                                  <w:rPr>
                                    <w:rFonts w:ascii="Verdana" w:hAnsi="Verdana"/>
                                    <w:sz w:val="16"/>
                                    <w:szCs w:val="16"/>
                                  </w:rPr>
                                </w:pPr>
                                <w:r>
                                  <w:rPr>
                                    <w:rFonts w:ascii="Verdana" w:hAnsi="Verdana"/>
                                    <w:sz w:val="16"/>
                                  </w:rPr>
                                  <w:t>A lépés, folyamat vagy termék módosítása</w:t>
                                </w:r>
                              </w:p>
                            </w:txbxContent>
                          </v:textbox>
                        </v:shape>
                        <v:shape id="Text Box 7" o:spid="_x0000_s1059" type="#_x0000_t202" style="position:absolute;left:4095;top:4297;width:4785;height: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L8AA&#10;AADbAAAADwAAAGRycy9kb3ducmV2LnhtbERPTYvCMBC9C/6HMII3TRV21WoUEYTFhQXd9eBtaMa2&#10;2ExKktrqr98cBI+P973adKYSd3K+tKxgMk5AEGdWl5wr+Pvdj+YgfEDWWFkmBQ/ysFn3eytMtW35&#10;SPdTyEUMYZ+igiKEOpXSZwUZ9GNbE0fuap3BEKHLpXbYxnBTyWmSfEqDJceGAmvaFZTdTo1R8NOc&#10;P8K+u9TP7+3MHRaG2gk2Sg0H3XYJIlAX3uKX+0srmMf1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qL8AAAADbAAAADwAAAAAAAAAAAAAAAACYAgAAZHJzL2Rvd25y&#10;ZXYueG1sUEsFBgAAAAAEAAQA9QAAAIUDAAAAAA==&#10;">
                          <v:shadow on="t" color="black" opacity="26214f" origin=",-.5" offset="0,3pt"/>
                          <v:textbox>
                            <w:txbxContent>
                              <w:p w:rsidR="00AF036A" w:rsidRPr="0003748B" w:rsidRDefault="00AF036A" w:rsidP="00127A5C">
                                <w:pPr>
                                  <w:spacing w:line="280" w:lineRule="auto"/>
                                  <w:rPr>
                                    <w:rFonts w:ascii="Verdana" w:hAnsi="Verdana"/>
                                    <w:sz w:val="16"/>
                                    <w:szCs w:val="16"/>
                                  </w:rPr>
                                </w:pPr>
                                <w:r>
                                  <w:rPr>
                                    <w:rFonts w:ascii="Verdana" w:hAnsi="Verdana"/>
                                    <w:sz w:val="16"/>
                                  </w:rPr>
                                  <w:t>Az ellenőrzés ezen a ponton szükséges a biztonsághoz?</w:t>
                                </w:r>
                              </w:p>
                            </w:txbxContent>
                          </v:textbox>
                        </v:shape>
                        <v:shape id="Text Box 8" o:spid="_x0000_s1060" type="#_x0000_t202" style="position:absolute;left:3450;top:5932;width:5982;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kQsUA&#10;AADbAAAADwAAAGRycy9kb3ducmV2LnhtbESPQWvCQBSE70L/w/IKvenGgCKpq7SFQk8JjRba2yP7&#10;zEazb0N2a9L+elcQPA4z8w2z3o62FWfqfeNYwXyWgCCunG64VrDfvU9XIHxA1tg6JgV/5GG7eZis&#10;MdNu4E86l6EWEcI+QwUmhC6T0leGLPqZ64ijd3C9xRBlX0vd4xDhtpVpkiylxYbjgsGO3gxVp/LX&#10;Kmh+yu6/WOSFDCfz/TXmdnF8TZV6ehxfnkEEGsM9fGt/aAWrOVy/xB8gN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6qRCxQAAANsAAAAPAAAAAAAAAAAAAAAAAJgCAABkcnMv&#10;ZG93bnJldi54bWxQSwUGAAAAAAQABAD1AAAAigMAAAAA&#10;" fillcolor="#8eb4e3">
                          <v:shadow on="t" color="black" opacity="26214f" origin=",-.5" offset="0,3pt"/>
                          <v:textbox>
                            <w:txbxContent>
                              <w:p w:rsidR="00AF036A" w:rsidRPr="0003748B" w:rsidRDefault="00AF036A" w:rsidP="00127A5C">
                                <w:pPr>
                                  <w:spacing w:line="280" w:lineRule="auto"/>
                                  <w:ind w:left="360"/>
                                  <w:jc w:val="center"/>
                                  <w:rPr>
                                    <w:rFonts w:ascii="Verdana" w:hAnsi="Verdana"/>
                                    <w:sz w:val="16"/>
                                    <w:szCs w:val="16"/>
                                  </w:rPr>
                                </w:pPr>
                                <w:r>
                                  <w:rPr>
                                    <w:rFonts w:ascii="Verdana" w:hAnsi="Verdana"/>
                                    <w:sz w:val="16"/>
                                  </w:rPr>
                                  <w:t>Ezt a lépést kifejezetten úgy dolgozták ki, hogy kiküszöbölje egy veszély esetleges bekövetkezését, vagy elfogadható szintre csökkentse?</w:t>
                                </w:r>
                              </w:p>
                            </w:txbxContent>
                          </v:textbox>
                        </v:shape>
                        <v:shape id="Text Box 9" o:spid="_x0000_s1061" type="#_x0000_t202" style="position:absolute;left:3510;top:7747;width:5595;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6NcQA&#10;AADbAAAADwAAAGRycy9kb3ducmV2LnhtbESPQWvCQBSE74L/YXlCb3VjwCLRNWih0JPSVEFvj+wz&#10;G5N9G7JbTfvru4WCx2FmvmFW+WBbcaPe144VzKYJCOLS6ZorBYfPt+cFCB+QNbaOScE3ecjX49EK&#10;M+3u/EG3IlQiQthnqMCE0GVS+tKQRT91HXH0Lq63GKLsK6l7vEe4bWWaJC/SYs1xwWBHr4bKpviy&#10;Cupz0f3s57u9DI05HYednV+3qVJPk2GzBBFoCI/wf/tdK1ik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4OjXEAAAA2wAAAA8AAAAAAAAAAAAAAAAAmAIAAGRycy9k&#10;b3ducmV2LnhtbFBLBQYAAAAABAAEAPUAAACJAwAAAAA=&#10;" fillcolor="#8eb4e3">
                          <v:shadow on="t" color="black" opacity="26214f" origin=",-.5" offset="0,3pt"/>
                          <v:textbox>
                            <w:txbxContent>
                              <w:p w:rsidR="00AF036A" w:rsidRPr="0003748B" w:rsidRDefault="00AF036A" w:rsidP="00127A5C">
                                <w:pPr>
                                  <w:spacing w:line="280" w:lineRule="auto"/>
                                  <w:jc w:val="center"/>
                                  <w:rPr>
                                    <w:rFonts w:ascii="Verdana" w:hAnsi="Verdana"/>
                                    <w:sz w:val="16"/>
                                    <w:szCs w:val="16"/>
                                  </w:rPr>
                                </w:pPr>
                                <w:r>
                                  <w:rPr>
                                    <w:rFonts w:ascii="Verdana" w:hAnsi="Verdana"/>
                                    <w:sz w:val="16"/>
                                  </w:rPr>
                                  <w:t>Az azonosított veszély(ek) mellett előfordulhat-e az elfogadható szinte(ke)t meghaladó szennyeződés, illetve elfogadhatatlan szintre nőhet-e?**</w:t>
                                </w:r>
                              </w:p>
                            </w:txbxContent>
                          </v:textbox>
                        </v:shape>
                        <v:shape id="Text Box 10" o:spid="_x0000_s1062" type="#_x0000_t202" style="position:absolute;left:3465;top:10207;width:5700;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SfrsUA&#10;AADbAAAADwAAAGRycy9kb3ducmV2LnhtbESPQWvCQBSE70L/w/IK3uqmESVEV2kLhZ4UYwvt7ZF9&#10;ZlOzb0N2a6K/3hUKHoeZ+YZZrgfbiBN1vnas4HmSgCAuna65UvC5f3/KQPiArLFxTArO5GG9ehgt&#10;Mdeu5x2dilCJCGGfowITQptL6UtDFv3EtcTRO7jOYoiyq6TusI9w28g0SebSYs1xwWBLb4bKY/Fn&#10;FdQ/RXvZzjZbGY7m+2vY2Nnva6rU+HF4WYAINIR7+L/9oRVkU7h9iT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J+uxQAAANsAAAAPAAAAAAAAAAAAAAAAAJgCAABkcnMv&#10;ZG93bnJldi54bWxQSwUGAAAAAAQABAD1AAAAigMAAAAA&#10;" fillcolor="#8eb4e3">
                          <v:shadow on="t" color="black" opacity="26214f" origin=",-.5" offset="0,3pt"/>
                          <v:textbox>
                            <w:txbxContent>
                              <w:p w:rsidR="00AF036A" w:rsidRPr="0003748B" w:rsidRDefault="00AF036A" w:rsidP="00127A5C">
                                <w:pPr>
                                  <w:spacing w:line="280" w:lineRule="auto"/>
                                  <w:jc w:val="center"/>
                                  <w:rPr>
                                    <w:rFonts w:ascii="Verdana" w:hAnsi="Verdana"/>
                                    <w:sz w:val="16"/>
                                    <w:szCs w:val="16"/>
                                  </w:rPr>
                                </w:pPr>
                                <w:r>
                                  <w:rPr>
                                    <w:rFonts w:ascii="Verdana" w:hAnsi="Verdana"/>
                                    <w:sz w:val="16"/>
                                  </w:rPr>
                                  <w:t>A következő lépés ki fogja küszöbölni az azonosított veszély(ek)et, vagy elfogadható szintre csökkenti azok bekövetkezésének esélyét?</w:t>
                                </w:r>
                              </w:p>
                            </w:txbxContent>
                          </v:textbox>
                        </v:shape>
                        <v:shape id="Text Box 11" o:spid="_x0000_s1063" type="#_x0000_t202" style="position:absolute;left:7440;top:11677;width:322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38QA&#10;AADbAAAADwAAAGRycy9kb3ducmV2LnhtbESP3WrCQBSE7wu+w3KE3tVNGikSXSVYhEgLxb/7Q/aY&#10;BLNnw+6q6dt3C4KXw8x8wyxWg+nEjZxvLStIJwkI4srqlmsFx8PmbQbCB2SNnWVS8EseVsvRywJz&#10;be+8o9s+1CJC2OeooAmhz6X0VUMG/cT2xNE7W2cwROlqqR3eI9x08j1JPqTBluNCgz2tG6ou+6tR&#10;8Nlnm5/jV1m54rptp9823Wb6pNTreCjmIAIN4Rl+tEutYDaF/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iuN/EAAAA2wAAAA8AAAAAAAAAAAAAAAAAmAIAAGRycy9k&#10;b3ducmV2LnhtbFBLBQYAAAAABAAEAPUAAACJAwAAAAA=&#10;" fillcolor="#4f81bd" stroked="f">
                          <v:shadow on="t" color="black" opacity="26214f" origin=",-.5" offset="0,3pt"/>
                          <v:textbox>
                            <w:txbxContent>
                              <w:p w:rsidR="00AF036A" w:rsidRPr="0003748B" w:rsidRDefault="00AF036A" w:rsidP="00127A5C">
                                <w:pPr>
                                  <w:spacing w:line="280" w:lineRule="auto"/>
                                  <w:jc w:val="center"/>
                                  <w:rPr>
                                    <w:rFonts w:ascii="Verdana" w:hAnsi="Verdana"/>
                                    <w:color w:val="FFFFFF" w:themeColor="background1"/>
                                    <w:szCs w:val="24"/>
                                  </w:rPr>
                                </w:pPr>
                                <w:r>
                                  <w:rPr>
                                    <w:rFonts w:ascii="Verdana" w:hAnsi="Verdana"/>
                                    <w:color w:val="FFFFFF" w:themeColor="background1"/>
                                  </w:rPr>
                                  <w:t>KRITIKUS SZABÁLYOZÁSI PONT</w:t>
                                </w:r>
                              </w:p>
                            </w:txbxContent>
                          </v:textbox>
                        </v:shape>
                        <v:shape id="Text Box 12" o:spid="_x0000_s1064" type="#_x0000_t202" style="position:absolute;left:3641;top:3352;width:574;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DwKcIA&#10;AADbAAAADwAAAGRycy9kb3ducmV2LnhtbESPQYvCMBSE74L/IbwFL6KphRWpRilFca/qXvb2aJ5t&#10;2ealbaKt/vrNguBxmJlvmM1uMLW4U+cqywoW8wgEcW51xYWC78thtgLhPLLG2jIpeJCD3XY82mCi&#10;bc8nup99IQKEXYIKSu+bREqXl2TQzW1DHLyr7Qz6ILtC6g77ADe1jKNoKQ1WHBZKbCgrKf8934wC&#10;2+8fxlIbxdOfpzlmaXu6xq1Sk48hXYPwNPh3+NX+0gpWn/D/Jfw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PApwgAAANsAAAAPAAAAAAAAAAAAAAAAAJgCAABkcnMvZG93&#10;bnJldi54bWxQSwUGAAAAAAQABAD1AAAAhwMAAAAA&#10;" strokecolor="white">
                          <v:textbox>
                            <w:txbxContent>
                              <w:p w:rsidR="00AF036A" w:rsidRPr="00E622CF" w:rsidRDefault="00AF036A" w:rsidP="00127A5C">
                                <w:pPr>
                                  <w:spacing w:line="280" w:lineRule="auto"/>
                                  <w:rPr>
                                    <w:rFonts w:ascii="Verdana" w:hAnsi="Verdana"/>
                                    <w:sz w:val="16"/>
                                    <w:szCs w:val="16"/>
                                  </w:rPr>
                                </w:pPr>
                                <w:r>
                                  <w:rPr>
                                    <w:rFonts w:ascii="Verdana" w:hAnsi="Verdana"/>
                                    <w:sz w:val="16"/>
                                  </w:rPr>
                                  <w:t>IGEN</w:t>
                                </w:r>
                              </w:p>
                            </w:txbxContent>
                          </v:textbox>
                        </v:shape>
                        <v:shape id="Text Box 13" o:spid="_x0000_s1065" type="#_x0000_t202" style="position:absolute;left:9352;top:4545;width:7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JuXsMA&#10;AADbAAAADwAAAGRycy9kb3ducmV2LnhtbESPS2vDMBCE74H+B7GFXEIjxwdj3CjBmIbkmselt8Va&#10;P6i1si01dvLrq0Khx2FmvmG2+9l04k6jay0r2KwjEMSl1S3XCm7Xw1sKwnlkjZ1lUvAgB/vdy2KL&#10;mbYTn+l+8bUIEHYZKmi87zMpXdmQQbe2PXHwKjsa9EGOtdQjTgFuOhlHUSINthwWGuypaKj8unwb&#10;BXb6eBhLQxSvPp/mWOTDuYoHpZavc/4OwtPs/8N/7ZNWkCbw+yX8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JuXsMAAADbAAAADwAAAAAAAAAAAAAAAACYAgAAZHJzL2Rv&#10;d25yZXYueG1sUEsFBgAAAAAEAAQA9QAAAIgDAAAAAA==&#10;" strokecolor="white">
                          <v:textbox>
                            <w:txbxContent>
                              <w:p w:rsidR="00AF036A" w:rsidRPr="00E622CF" w:rsidRDefault="00AF036A" w:rsidP="00127A5C">
                                <w:pPr>
                                  <w:spacing w:line="280" w:lineRule="auto"/>
                                  <w:rPr>
                                    <w:rFonts w:ascii="Verdana" w:hAnsi="Verdana"/>
                                    <w:sz w:val="16"/>
                                    <w:szCs w:val="16"/>
                                  </w:rPr>
                                </w:pPr>
                                <w:r>
                                  <w:rPr>
                                    <w:rFonts w:ascii="Verdana" w:hAnsi="Verdana"/>
                                    <w:sz w:val="16"/>
                                  </w:rPr>
                                  <w:t>IGEN</w:t>
                                </w:r>
                              </w:p>
                            </w:txbxContent>
                          </v:textbox>
                        </v:shape>
                        <v:shape id="Text Box 14" o:spid="_x0000_s1066" type="#_x0000_t202" style="position:absolute;left:9853;top:6147;width:7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7LxcIA&#10;AADbAAAADwAAAGRycy9kb3ducmV2LnhtbESPQYvCMBSE74L/IbwFL6KpPaxSjVKK4l7Vvezt0Tzb&#10;ss1L20Rb/fWbBcHjMDPfMJvdYGpxp85VlhUs5hEI4tzqigsF35fDbAXCeWSNtWVS8CAHu+14tMFE&#10;255PdD/7QgQIuwQVlN43iZQuL8mgm9uGOHhX2xn0QXaF1B32AW5qGUfRpzRYcVgosaGspPz3fDMK&#10;bL9/GEttFE9/nuaYpe3pGrdKTT6GdA3C0+Df4Vf7SytYLeH/S/g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HsvFwgAAANsAAAAPAAAAAAAAAAAAAAAAAJgCAABkcnMvZG93&#10;bnJldi54bWxQSwUGAAAAAAQABAD1AAAAhwMAAAAA&#10;" strokecolor="white">
                          <v:textbox>
                            <w:txbxContent>
                              <w:p w:rsidR="00AF036A" w:rsidRPr="00E622CF" w:rsidRDefault="00AF036A" w:rsidP="00127A5C">
                                <w:pPr>
                                  <w:spacing w:line="280" w:lineRule="auto"/>
                                  <w:rPr>
                                    <w:rFonts w:ascii="Verdana" w:hAnsi="Verdana"/>
                                    <w:sz w:val="16"/>
                                    <w:szCs w:val="16"/>
                                  </w:rPr>
                                </w:pPr>
                                <w:r>
                                  <w:rPr>
                                    <w:rFonts w:ascii="Verdana" w:hAnsi="Verdana"/>
                                    <w:sz w:val="16"/>
                                  </w:rPr>
                                  <w:t>IGEN</w:t>
                                </w:r>
                              </w:p>
                            </w:txbxContent>
                          </v:textbox>
                        </v:shape>
                        <v:shape id="Text Box 15" o:spid="_x0000_s1067" type="#_x0000_t202" style="position:absolute;left:3615;top:9397;width:990;height:43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fTkrsA&#10;AADbAAAADwAAAGRycy9kb3ducmV2LnhtbERPzQ7BQBC+S7zDZiRubDlIlSUiiKty0NukO9pGd7a6&#10;i3p7e5A4fvn+l+vO1OJFrassK5iMIxDEudUVFwou5/0oBuE8ssbaMin4kIP1qt9bYqLtm0/0Sn0h&#10;Qgi7BBWU3jeJlC4vyaAb24Y4cDfbGvQBtoXULb5DuKnlNIpm0mDFoaHEhrYl5ff0aRTM8bbHq86y&#10;wshN/HD5IdulRqnhoNssQHjq/F/8cx+1gjiMDV/CD5Cr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Dn05K7AAAA2wAAAA8AAAAAAAAAAAAAAAAAmAIAAGRycy9kb3ducmV2Lnht&#10;bFBLBQYAAAAABAAEAPUAAACAAwAAAAA=&#10;" strokecolor="white">
                          <v:textbox>
                            <w:txbxContent>
                              <w:p w:rsidR="00AF036A" w:rsidRPr="00E622CF" w:rsidRDefault="00AF036A" w:rsidP="00127A5C">
                                <w:pPr>
                                  <w:spacing w:line="280" w:lineRule="auto"/>
                                  <w:rPr>
                                    <w:rFonts w:ascii="Verdana" w:hAnsi="Verdana"/>
                                    <w:sz w:val="16"/>
                                    <w:szCs w:val="16"/>
                                  </w:rPr>
                                </w:pPr>
                                <w:r>
                                  <w:rPr>
                                    <w:rFonts w:ascii="Verdana" w:hAnsi="Verdana"/>
                                    <w:sz w:val="16"/>
                                  </w:rPr>
                                  <w:t>IGEN</w:t>
                                </w:r>
                              </w:p>
                            </w:txbxContent>
                          </v:textbox>
                        </v:shape>
                        <v:shape id="Text Box 16" o:spid="_x0000_s1068" type="#_x0000_t202" style="position:absolute;left:3840;top:11494;width:975;height:49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t2Cb8A&#10;AADbAAAADwAAAGRycy9kb3ducmV2LnhtbESPQavCMBCE74L/IazgTVM9SK1GEVHx+qoHe1uatS02&#10;m9pErf/ePBA8DjPzDbNcd6YWT2pdZVnBZByBIM6trrhQcD7tRzEI55E11pZJwZscrFf93hITbV/8&#10;R8/UFyJA2CWooPS+SaR0eUkG3dg2xMG72tagD7ItpG7xFeCmltMomkmDFYeFEhvalpTf0odRMMfr&#10;Hi86ywojN/Hd5YdslxqlhoNuswDhqfO/8Ld91AriOfx/CT9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3YJvwAAANsAAAAPAAAAAAAAAAAAAAAAAJgCAABkcnMvZG93bnJl&#10;di54bWxQSwUGAAAAAAQABAD1AAAAhAMAAAAA&#10;" strokecolor="white">
                          <v:textbox>
                            <w:txbxContent>
                              <w:p w:rsidR="00AF036A" w:rsidRPr="00E622CF" w:rsidRDefault="00AF036A" w:rsidP="00127A5C">
                                <w:pPr>
                                  <w:spacing w:line="280" w:lineRule="auto"/>
                                  <w:rPr>
                                    <w:rFonts w:ascii="Verdana" w:hAnsi="Verdana"/>
                                    <w:sz w:val="16"/>
                                    <w:szCs w:val="16"/>
                                  </w:rPr>
                                </w:pPr>
                                <w:r>
                                  <w:rPr>
                                    <w:rFonts w:ascii="Verdana" w:hAnsi="Verdana"/>
                                    <w:sz w:val="16"/>
                                  </w:rPr>
                                  <w:t>IGEN</w:t>
                                </w:r>
                              </w:p>
                            </w:txbxContent>
                          </v:textbox>
                        </v:shape>
                        <v:shape id="Text Box 17" o:spid="_x0000_s1069" type="#_x0000_t202" style="position:absolute;left:5331;top:3335;width: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Jg98EA&#10;AADbAAAADwAAAGRycy9kb3ducmV2LnhtbESPQYvCMBSE7wv+h/AEL4um9iBrNYqIolddL94ezbMt&#10;Ni9tE2311xtB8DjMzDfMfNmZUtypcYVlBeNRBII4tbrgTMHpfzv8A+E8ssbSMil4kIPlovczx0Tb&#10;lg90P/pMBAi7BBXk3leJlC7NyaAb2Yo4eBfbGPRBNpnUDbYBbkoZR9FEGiw4LORY0Tqn9Hq8GQW2&#10;3TyMpTqKf89Ps1uv6sMlrpUa9LvVDISnzn/Dn/ZeK5iO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iYPfBAAAA2wAAAA8AAAAAAAAAAAAAAAAAmAIAAGRycy9kb3du&#10;cmV2LnhtbFBLBQYAAAAABAAEAPUAAACGAwAAAAA=&#10;" strokecolor="white">
                          <v:textbox>
                            <w:txbxContent>
                              <w:p w:rsidR="00AF036A" w:rsidRPr="00E622CF" w:rsidRDefault="00AF036A" w:rsidP="00127A5C">
                                <w:pPr>
                                  <w:spacing w:line="280" w:lineRule="auto"/>
                                  <w:rPr>
                                    <w:rFonts w:ascii="Verdana" w:hAnsi="Verdana"/>
                                    <w:sz w:val="16"/>
                                    <w:szCs w:val="16"/>
                                  </w:rPr>
                                </w:pPr>
                                <w:r>
                                  <w:rPr>
                                    <w:rFonts w:ascii="Verdana" w:hAnsi="Verdana"/>
                                    <w:sz w:val="16"/>
                                  </w:rPr>
                                  <w:t>NEM</w:t>
                                </w:r>
                              </w:p>
                            </w:txbxContent>
                          </v:textbox>
                        </v:shape>
                        <v:shape id="Text Box 18" o:spid="_x0000_s1070" type="#_x0000_t202" style="position:absolute;left:5304;top:5336;width:602;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gMMA&#10;AADbAAAADwAAAGRycy9kb3ducmV2LnhtbESPQWvCQBSE74X+h+UJXkrdNIdSU9cQpKLXWC/eHtln&#10;Esy+TbJbk/jr3YLgcZiZb5hVOppGXKl3tWUFH4sIBHFhdc2lguPv9v0LhPPIGhvLpGAiB+n69WWF&#10;ibYD53Q9+FIECLsEFVTet4mUrqjIoFvYljh4Z9sb9EH2pdQ9DgFuGhlH0ac0WHNYqLClTUXF5fBn&#10;FNjhZzKWuih+O93MbpN1+TnulJrPxuwbhKfRP8OP9l4rWMbw/yX8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D+gMMAAADbAAAADwAAAAAAAAAAAAAAAACYAgAAZHJzL2Rv&#10;d25yZXYueG1sUEsFBgAAAAAEAAQA9QAAAIgDAAAAAA==&#10;" strokecolor="white">
                          <v:textbox>
                            <w:txbxContent>
                              <w:p w:rsidR="00AF036A" w:rsidRPr="00F116CA" w:rsidRDefault="00AF036A" w:rsidP="00127A5C">
                                <w:pPr>
                                  <w:spacing w:line="280" w:lineRule="auto"/>
                                  <w:rPr>
                                    <w:rFonts w:ascii="Verdana" w:hAnsi="Verdana"/>
                                    <w:sz w:val="16"/>
                                    <w:szCs w:val="16"/>
                                  </w:rPr>
                                </w:pPr>
                                <w:r w:rsidRPr="00F116CA">
                                  <w:rPr>
                                    <w:rFonts w:ascii="Verdana" w:hAnsi="Verdana"/>
                                    <w:sz w:val="16"/>
                                  </w:rPr>
                                  <w:t>NEM</w:t>
                                </w:r>
                              </w:p>
                            </w:txbxContent>
                          </v:textbox>
                        </v:shape>
                        <v:shape id="Text Box 19" o:spid="_x0000_s1071" type="#_x0000_t202" style="position:absolute;left:5304;top:7139;width:9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xbG8IA&#10;AADbAAAADwAAAGRycy9kb3ducmV2LnhtbESPT4vCMBTE74LfITzBi2hqBdGuUUQUveruxdujef3D&#10;Ni9tE23dT79ZWPA4zMxvmM2uN5V4UutKywrmswgEcWp1ybmCr8/TdAXCeWSNlWVS8CIHu+1wsMFE&#10;246v9Lz5XAQIuwQVFN7XiZQuLcigm9maOHiZbQ36INtc6ha7ADeVjKNoKQ2WHBYKrOlQUPp9exgF&#10;tju+jKUmiif3H3M+7JtrFjdKjUf9/gOEp96/w//ti1awXsD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sbwgAAANsAAAAPAAAAAAAAAAAAAAAAAJgCAABkcnMvZG93&#10;bnJldi54bWxQSwUGAAAAAAQABAD1AAAAhwMAAAAA&#10;" strokecolor="white">
                          <v:textbox>
                            <w:txbxContent>
                              <w:p w:rsidR="00AF036A" w:rsidRPr="00E622CF" w:rsidRDefault="00AF036A" w:rsidP="00127A5C">
                                <w:pPr>
                                  <w:spacing w:line="280" w:lineRule="auto"/>
                                  <w:rPr>
                                    <w:rFonts w:ascii="Verdana" w:hAnsi="Verdana"/>
                                    <w:sz w:val="16"/>
                                    <w:szCs w:val="16"/>
                                  </w:rPr>
                                </w:pPr>
                                <w:r>
                                  <w:rPr>
                                    <w:rFonts w:ascii="Verdana" w:hAnsi="Verdana"/>
                                    <w:sz w:val="16"/>
                                  </w:rPr>
                                  <w:t>NEM</w:t>
                                </w:r>
                              </w:p>
                            </w:txbxContent>
                          </v:textbox>
                        </v:shape>
                        <v:shape id="Text Box 20" o:spid="_x0000_s1072" type="#_x0000_t202" style="position:absolute;left:5304;top:9412;width:56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m9MIA&#10;AADbAAAADwAAAGRycy9kb3ducmV2LnhtbESPT4vCMBTE74LfITzBi2hqQdGuUUQUveruxdujef3D&#10;Ni9tE23dT79ZWPA4zMxvmM2uN5V4UutKywrmswgEcWp1ybmCr8/TdAXCeWSNlWVS8CIHu+1wsMFE&#10;246v9Lz5XAQIuwQVFN7XiZQuLcigm9maOHiZbQ36INtc6ha7ADeVjKNoKQ2WHBYKrOlQUPp9exgF&#10;tju+jKUmiif3H3M+7JtrFjdKjUf9/gOEp96/w//ti1awXsD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Wb0wgAAANsAAAAPAAAAAAAAAAAAAAAAAJgCAABkcnMvZG93&#10;bnJldi54bWxQSwUGAAAAAAQABAD1AAAAhwMAAAAA&#10;" strokecolor="white">
                          <v:textbox>
                            <w:txbxContent>
                              <w:p w:rsidR="00AF036A" w:rsidRPr="00E622CF" w:rsidRDefault="00AF036A" w:rsidP="00127A5C">
                                <w:pPr>
                                  <w:spacing w:line="280" w:lineRule="auto"/>
                                  <w:rPr>
                                    <w:rFonts w:ascii="Verdana" w:hAnsi="Verdana"/>
                                    <w:sz w:val="16"/>
                                    <w:szCs w:val="16"/>
                                  </w:rPr>
                                </w:pPr>
                                <w:r>
                                  <w:rPr>
                                    <w:rFonts w:ascii="Verdana" w:hAnsi="Verdana"/>
                                    <w:sz w:val="16"/>
                                  </w:rPr>
                                  <w:t>NEM</w:t>
                                </w:r>
                              </w:p>
                            </w:txbxContent>
                          </v:textbox>
                        </v:shape>
                        <v:shape id="Text Box 21" o:spid="_x0000_s1073" type="#_x0000_t202" style="position:absolute;left:5432;top:11677;width:8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g8MA&#10;AADbAAAADwAAAGRycy9kb3ducmV2LnhtbESPQWvCQBSE70L/w/IKXqRuzEFsmo1IsNir2ktvj+wz&#10;Cc2+TbLbJPbXu4LgcZiZb5h0O5lGDNS72rKC1TICQVxYXXOp4Pv8+bYB4TyyxsYyKbiSg232Mksx&#10;0XbkIw0nX4oAYZeggsr7NpHSFRUZdEvbEgfvYnuDPsi+lLrHMcBNI+MoWkuDNYeFClvKKyp+T39G&#10;gR33V2Opi+LFz7855LvueIk7peav0+4DhKfJP8OP9pdW8L6G+5fwA2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v4g8MAAADbAAAADwAAAAAAAAAAAAAAAACYAgAAZHJzL2Rv&#10;d25yZXYueG1sUEsFBgAAAAAEAAQA9QAAAIgDAAAAAA==&#10;" strokecolor="white">
                          <v:textbox>
                            <w:txbxContent>
                              <w:p w:rsidR="00AF036A" w:rsidRPr="00693A9B" w:rsidRDefault="00AF036A" w:rsidP="00127A5C">
                                <w:pPr>
                                  <w:spacing w:line="280" w:lineRule="auto"/>
                                  <w:rPr>
                                    <w:rFonts w:ascii="Verdana" w:hAnsi="Verdana"/>
                                    <w:sz w:val="16"/>
                                    <w:szCs w:val="16"/>
                                  </w:rPr>
                                </w:pPr>
                                <w:r>
                                  <w:rPr>
                                    <w:rFonts w:ascii="Verdana" w:hAnsi="Verdana"/>
                                    <w:sz w:val="16"/>
                                  </w:rPr>
                                  <w:t>NEM</w:t>
                                </w:r>
                              </w:p>
                            </w:txbxContent>
                          </v:textbox>
                        </v:shape>
                        <v:shape id="Text Box 22" o:spid="_x0000_s1074" type="#_x0000_t202" style="position:absolute;left:7020;top:5337;width:1111;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dGMMA&#10;AADbAAAADwAAAGRycy9kb3ducmV2LnhtbESPS4vCQBCE74L/YWjBi+jEHHxkHUVE0avuXrw1mc6D&#10;zfQkmdHE/fU7Cwsei6r6itrselOJJ7WutKxgPotAEKdWl5wr+Po8TVcgnEfWWFkmBS9ysNsOBxtM&#10;tO34Ss+bz0WAsEtQQeF9nUjp0oIMupmtiYOX2dagD7LNpW6xC3BTyTiKFtJgyWGhwJoOBaXft4dR&#10;YLvjy1hqonhy/zHnw765ZnGj1HjU7z9AeOr9O/zfvmgF6yX8fQ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ddGMMAAADbAAAADwAAAAAAAAAAAAAAAACYAgAAZHJzL2Rv&#10;d25yZXYueG1sUEsFBgAAAAAEAAQA9QAAAIgDAAAAAA==&#10;" strokecolor="white">
                          <v:textbox>
                            <w:txbxContent>
                              <w:p w:rsidR="00AF036A" w:rsidRPr="00E622CF" w:rsidRDefault="00AF036A" w:rsidP="00127A5C">
                                <w:pPr>
                                  <w:spacing w:line="280" w:lineRule="auto"/>
                                  <w:rPr>
                                    <w:rFonts w:ascii="Verdana" w:hAnsi="Verdana"/>
                                    <w:sz w:val="16"/>
                                    <w:szCs w:val="16"/>
                                  </w:rPr>
                                </w:pPr>
                                <w:r>
                                  <w:rPr>
                                    <w:rFonts w:ascii="Verdana" w:hAnsi="Verdana"/>
                                    <w:sz w:val="16"/>
                                  </w:rPr>
                                  <w:t>Nem CCP</w:t>
                                </w:r>
                              </w:p>
                            </w:txbxContent>
                          </v:textbox>
                        </v:shape>
                        <v:shape id="Text Box 23" o:spid="_x0000_s1075" type="#_x0000_t202" style="position:absolute;left:6975;top:9397;width:144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Jar4A&#10;AADbAAAADwAAAGRycy9kb3ducmV2LnhtbERPy6rCMBDdC/5DGMGNaGoXF61GEVF062PjbmjGtthM&#10;2iba6tffLASXh/NerjtTihc1rrCsYDqJQBCnVhecKbhe9uMZCOeRNZaWScGbHKxX/d4SE21bPtHr&#10;7DMRQtglqCD3vkqkdGlOBt3EVsSBu9vGoA+wyaRusA3hppRxFP1JgwWHhhwr2uaUPs5Po8C2u7ex&#10;VEfx6PYxh+2mPt3jWqnhoNssQHjq/E/8dR+1gnkYG76EHy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hYyWq+AAAA2wAAAA8AAAAAAAAAAAAAAAAAmAIAAGRycy9kb3ducmV2&#10;LnhtbFBLBQYAAAAABAAEAPUAAACDAwAAAAA=&#10;" strokecolor="white">
                          <v:textbox>
                            <w:txbxContent>
                              <w:p w:rsidR="00AF036A" w:rsidRPr="00E622CF" w:rsidRDefault="00AF036A" w:rsidP="00127A5C">
                                <w:pPr>
                                  <w:spacing w:line="280" w:lineRule="auto"/>
                                  <w:rPr>
                                    <w:rFonts w:ascii="Verdana" w:hAnsi="Verdana"/>
                                    <w:sz w:val="16"/>
                                    <w:szCs w:val="16"/>
                                  </w:rPr>
                                </w:pPr>
                                <w:r>
                                  <w:rPr>
                                    <w:rFonts w:ascii="Verdana" w:hAnsi="Verdana"/>
                                    <w:sz w:val="16"/>
                                  </w:rPr>
                                  <w:t>Nem CCP</w:t>
                                </w:r>
                              </w:p>
                            </w:txbxContent>
                          </v:textbox>
                        </v:shape>
                        <v:shape id="Text Box 24" o:spid="_x0000_s1076" type="#_x0000_t202" style="position:absolute;left:3765;top:12307;width:975;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8cIA&#10;AADbAAAADwAAAGRycy9kb3ducmV2LnhtbESPQYvCMBSE74L/IbwFL6KpPSxajVKK4l7Vvezt0Tzb&#10;ss1L20Rb/fWbBcHjMDPfMJvdYGpxp85VlhUs5hEI4tzqigsF35fDbAnCeWSNtWVS8CAHu+14tMFE&#10;255PdD/7QgQIuwQVlN43iZQuL8mgm9uGOHhX2xn0QXaF1B32AW5qGUfRpzRYcVgosaGspPz3fDMK&#10;bL9/GEttFE9/nuaYpe3pGrdKTT6GdA3C0+Df4Vf7SytYreD/S/g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FGzxwgAAANsAAAAPAAAAAAAAAAAAAAAAAJgCAABkcnMvZG93&#10;bnJldi54bWxQSwUGAAAAAAQABAD1AAAAhwMAAAAA&#10;" strokecolor="white">
                          <v:textbox>
                            <w:txbxContent>
                              <w:p w:rsidR="00AF036A" w:rsidRPr="00E622CF" w:rsidRDefault="00AF036A" w:rsidP="00127A5C">
                                <w:pPr>
                                  <w:spacing w:line="280" w:lineRule="auto"/>
                                  <w:rPr>
                                    <w:rFonts w:ascii="Verdana" w:hAnsi="Verdana"/>
                                    <w:sz w:val="16"/>
                                    <w:szCs w:val="16"/>
                                  </w:rPr>
                                </w:pPr>
                                <w:r>
                                  <w:rPr>
                                    <w:rFonts w:ascii="Verdana" w:hAnsi="Verdana"/>
                                    <w:sz w:val="16"/>
                                  </w:rPr>
                                  <w:t>Nem CCP</w:t>
                                </w:r>
                              </w:p>
                            </w:txbxContent>
                          </v:textbox>
                        </v:shape>
                        <v:shape id="Text Box 25" o:spid="_x0000_s1077" type="#_x0000_t202" style="position:absolute;left:6207;top:12307;width:1233;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UMk8QA&#10;AADcAAAADwAAAGRycy9kb3ducmV2LnhtbESPT2/CMAzF75P2HSIj7YJGsh4m1BEQQkPblT8XblZj&#10;2orGaZtAC58eHybtZus9v/fzYjX6Rt2oj3VgCx8zA4q4CK7m0sLxsH2fg4oJ2WETmCzcKcJq+fqy&#10;wNyFgXd026dSSQjHHC1UKbW51rGoyGOchZZYtHPoPSZZ+1K7HgcJ943OjPnUHmuWhgpb2lRUXPZX&#10;byEM33cfqDPZ9PTwP5t1tztnnbVvk3H9BSrRmP7Nf9e/TvCN4MszMoFe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VDJPEAAAA3AAAAA8AAAAAAAAAAAAAAAAAmAIAAGRycy9k&#10;b3ducmV2LnhtbFBLBQYAAAAABAAEAPUAAACJAwAAAAA=&#10;" strokecolor="white">
                          <v:textbox>
                            <w:txbxContent>
                              <w:p w:rsidR="00AF036A" w:rsidRPr="00E622CF" w:rsidRDefault="00AF036A" w:rsidP="00127A5C">
                                <w:pPr>
                                  <w:rPr>
                                    <w:rFonts w:ascii="Verdana" w:hAnsi="Verdana"/>
                                    <w:sz w:val="16"/>
                                    <w:szCs w:val="16"/>
                                  </w:rPr>
                                </w:pPr>
                                <w:r>
                                  <w:rPr>
                                    <w:rFonts w:ascii="Verdana" w:hAnsi="Verdana"/>
                                    <w:sz w:val="16"/>
                                  </w:rPr>
                                  <w:t>Stop*</w:t>
                                </w:r>
                              </w:p>
                            </w:txbxContent>
                          </v:textbox>
                        </v:shape>
                        <v:shape id="AutoShape 26" o:spid="_x0000_s1078" type="#_x0000_t32" style="position:absolute;left:3840;top:2767;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OLD8MAAADcAAAADwAAAGRycy9kb3ducmV2LnhtbERPTWvCQBC9C/0PyxR60016KDW6BhFa&#10;itJDVYLehuw0Cc3Oht2NRn99VxC8zeN9zjwfTCtO5HxjWUE6SUAQl1Y3XCnY7z7G7yB8QNbYWiYF&#10;F/KQL55Gc8y0PfMPnbahEjGEfYYK6hC6TEpf1mTQT2xHHLlf6wyGCF0ltcNzDDetfE2SN2mw4dhQ&#10;Y0ermsq/bW8UHDbTvrgU37Qu0un6iM746+5TqZfnYTkDEWgID/Hd/aXj/CSF2zPxAr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ziw/DAAAA3AAAAA8AAAAAAAAAAAAA&#10;AAAAoQIAAGRycy9kb3ducmV2LnhtbFBLBQYAAAAABAAEAPkAAACRAwAAAAA=&#10;">
                          <v:stroke endarrow="block"/>
                        </v:shape>
                        <v:shape id="AutoShape 27" o:spid="_x0000_s1079" type="#_x0000_t32" style="position:absolute;left:3840;top:3832;width:0;height:20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EVeMIAAADcAAAADwAAAGRycy9kb3ducmV2LnhtbERPTYvCMBC9C/6HMII3TfUgazWKCC6L&#10;sgd1KXobmrEtNpOSRK3+erOwsLd5vM+ZL1tTizs5X1lWMBomIIhzqysuFPwcN4MPED4ga6wtk4In&#10;eVguup05pto+eE/3QyhEDGGfooIyhCaV0uclGfRD2xBH7mKdwRChK6R2+IjhppbjJJlIgxXHhhIb&#10;WpeUXw83o+C0m96yZ/ZN22w03Z7RGf86firV77WrGYhAbfgX/7m/dJyfjOH3mXiBXL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EVeMIAAADcAAAADwAAAAAAAAAAAAAA&#10;AAChAgAAZHJzL2Rvd25yZXYueG1sUEsFBgAAAAAEAAQA+QAAAJADAAAAAA==&#10;">
                          <v:stroke endarrow="block"/>
                        </v:shape>
                        <v:shape id="AutoShape 28" o:spid="_x0000_s1080" type="#_x0000_t32" style="position:absolute;left:9570;top:3922;width:0;height:5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Vj1MEAAADcAAAADwAAAGRycy9kb3ducmV2LnhtbERP32vCMBB+F/Y/hBP2ZlNlE6nGshUG&#10;spcxFbbHoznbsOZSmtjU/34ZDHy7j+/n7crJdmKkwRvHCpZZDoK4dtpwo+B8eltsQPiArLFzTApu&#10;5KHcP8x2WGgX+ZPGY2hECmFfoII2hL6Q0tctWfSZ64kTd3GDxZDg0Eg9YEzhtpOrPF9Li4ZTQ4s9&#10;VS3VP8erVWDihxn7QxVf37++vY5kbs/OKPU4n162IAJN4S7+dx90mp8/wd8z6QK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lWPUwQAAANwAAAAPAAAAAAAAAAAAAAAA&#10;AKECAABkcnMvZG93bnJldi54bWxQSwUGAAAAAAQABAD5AAAAjwMAAAAA&#10;">
                          <v:stroke endarrow="block"/>
                        </v:shape>
                        <v:shape id="AutoShape 29" o:spid="_x0000_s1081" type="#_x0000_t32" style="position:absolute;left:5535;top:4987;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iNDMQAAADcAAAADwAAAGRycy9kb3ducmV2LnhtbERPTWvCQBC9F/oflin0VjcRWj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yI0MxAAAANwAAAAPAAAAAAAAAAAA&#10;AAAAAKECAABkcnMvZG93bnJldi54bWxQSwUGAAAAAAQABAD5AAAAkgMAAAAA&#10;">
                          <v:stroke endarrow="block"/>
                        </v:shape>
                        <v:shape id="AutoShape 30" o:spid="_x0000_s1082" type="#_x0000_t32" style="position:absolute;left:5535;top:3832;width:0;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oTe8QAAADcAAAADwAAAGRycy9kb3ducmV2LnhtbERPTWvCQBC9F/oflin0Vjd6EE1dpRQq&#10;JcVDjYR6G7JjEpqdDburSfrru4LgbR7vc1abwbTiQs43lhVMJwkI4tLqhisFh/zjZQHCB2SNrWVS&#10;MJKHzfrxYYWptj1/02UfKhFD2KeooA6hS6X0ZU0G/cR2xJE7WWcwROgqqR32Mdy0cpYkc2mw4dhQ&#10;Y0fvNZW/+7NR8PO1PBdjsaOsmC6zIzrj//KtUs9Pw9sriEBDuItv7k8d5ydzuD4TL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hN7xAAAANwAAAAPAAAAAAAAAAAA&#10;AAAAAKECAABkcnMvZG93bnJldi54bWxQSwUGAAAAAAQABAD5AAAAkgMAAAAA&#10;">
                          <v:stroke endarrow="block"/>
                        </v:shape>
                        <v:shape id="AutoShape 32" o:spid="_x0000_s1083" type="#_x0000_t32" style="position:absolute;left:5535;top:6667;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a24MQAAADcAAAADwAAAGRycy9kb3ducmV2LnhtbERPTWvCQBC9F/oflin0Vjfx0Gp0DaVg&#10;KZYeNBL0NmTHJJidDburxv76bkHwNo/3OfN8MJ04k/OtZQXpKAFBXFndcq1gWyxfJiB8QNbYWSYF&#10;V/KQLx4f5phpe+E1nTehFjGEfYYKmhD6TEpfNWTQj2xPHLmDdQZDhK6W2uElhptOjpPkVRpsOTY0&#10;2NNHQ9VxczIKdt/TU3ktf2hVptPVHp3xv8WnUs9Pw/sMRKAh3MU395eO85M3+H8mX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VrbgxAAAANwAAAAPAAAAAAAAAAAA&#10;AAAAAKECAABkcnMvZG93bnJldi54bWxQSwUGAAAAAAQABAD5AAAAkgMAAAAA&#10;">
                          <v:stroke endarrow="block"/>
                        </v:shape>
                        <v:shape id="AutoShape 33" o:spid="_x0000_s1084" type="#_x0000_t32" style="position:absolute;left:3945;top:8857;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kiksYAAADcAAAADwAAAGRycy9kb3ducmV2LnhtbESPQWvCQBCF74L/YRmhN93YQ9HUVUqh&#10;pSgeNCW0tyE7TUKzs2F31eivdw6F3mZ4b977ZrUZXKfOFGLr2cB8loEirrxtuTbwWbxNF6BiQrbY&#10;eSYDV4qwWY9HK8ytv/CBzsdUKwnhmKOBJqU+1zpWDTmMM98Ti/bjg8Mka6i1DXiRcNfpxyx70g5b&#10;loYGe3ptqPo9npyBr93yVF7LPW3L+XL7jcHFW/FuzMNkeHkGlWhI/+a/6w8r+JnQyjMygV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JIpLGAAAA3AAAAA8AAAAAAAAA&#10;AAAAAAAAoQIAAGRycy9kb3ducmV2LnhtbFBLBQYAAAAABAAEAPkAAACUAwAAAAA=&#10;">
                          <v:stroke endarrow="block"/>
                        </v:shape>
                        <v:shape id="AutoShape 34" o:spid="_x0000_s1085" type="#_x0000_t32" style="position:absolute;left:3960;top:9712;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HCcMAAADcAAAADwAAAGRycy9kb3ducmV2LnhtbERPTWvCQBC9C/0PyxR60016KE10DaWg&#10;FKWHqgS9DdlpEpqdDburRn99VxC8zeN9zqwYTCdO5HxrWUE6SUAQV1a3XCvYbRfjdxA+IGvsLJOC&#10;C3ko5k+jGebanvmHTptQixjCPkcFTQh9LqWvGjLoJ7YnjtyvdQZDhK6W2uE5hptOvibJmzTYcmxo&#10;sKfPhqq/zdEo2K+zY3kpv2lVptnqgM7463ap1Mvz8DEFEWgID/Hd/aXj/CSD2zPxAj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FhwnDAAAA3AAAAA8AAAAAAAAAAAAA&#10;AAAAoQIAAGRycy9kb3ducmV2LnhtbFBLBQYAAAAABAAEAPkAAACRAwAAAAA=&#10;">
                          <v:stroke endarrow="block"/>
                        </v:shape>
                        <v:shape id="AutoShape 35" o:spid="_x0000_s1086" type="#_x0000_t32" style="position:absolute;left:5535;top:8857;width:0;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a4ScYAAADcAAAADwAAAGRycy9kb3ducmV2LnhtbESPQWvCQBCF74X+h2UK3uomPUiNriJC&#10;S7H0UJWgtyE7JsHsbNhdNfbXdw6F3mZ4b977Zr4cXKeuFGLr2UA+zkARV962XBvY796eX0HFhGyx&#10;80wG7hRhuXh8mGNh/Y2/6bpNtZIQjgUaaFLqC61j1ZDDOPY9sWgnHxwmWUOtbcCbhLtOv2TZRDts&#10;WRoa7GndUHXeXpyBw+f0Ut7LL9qU+XRzxODiz+7dmNHTsJqBSjSkf/Pf9YcV/F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muEnGAAAA3AAAAA8AAAAAAAAA&#10;AAAAAAAAoQIAAGRycy9kb3ducmV2LnhtbFBLBQYAAAAABAAEAPkAAACUAwAAAAA=&#10;">
                          <v:stroke endarrow="block"/>
                        </v:shape>
                        <v:shape id="AutoShape 36" o:spid="_x0000_s1087" type="#_x0000_t32" style="position:absolute;left:5940;top:9592;width:9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od0sMAAADcAAAADwAAAGRycy9kb3ducmV2LnhtbERPTWvCQBC9F/wPywjemk08iKauUgqK&#10;WDyoJbS3ITsmwexs2F019te7hYK3ebzPmS9704orOd9YVpAlKQji0uqGKwVfx9XrFIQPyBpby6Tg&#10;Th6Wi8HLHHNtb7yn6yFUIoawz1FBHUKXS+nLmgz6xHbEkTtZZzBE6CqpHd5iuGnlOE0n0mDDsaHG&#10;jj5qKs+Hi1Hw/Tm7FPdiR9sim21/0Bn/e1wrNRr2728gAvXhKf53b3Scn2Xw90y8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qHdLDAAAA3AAAAA8AAAAAAAAAAAAA&#10;AAAAoQIAAGRycy9kb3ducmV2LnhtbFBLBQYAAAAABAAEAPkAAACRAwAAAAA=&#10;">
                          <v:stroke endarrow="block"/>
                        </v:shape>
                        <v:shape id="AutoShape 37" o:spid="_x0000_s1088" type="#_x0000_t32" style="position:absolute;left:4095;top:11092;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iDpcMAAADcAAAADwAAAGRycy9kb3ducmV2LnhtbERPTYvCMBC9L/gfwgje1rQeRKtRFkER&#10;xYO6FPc2NLNt2WZSkqjVX28WFvY2j/c582VnGnEj52vLCtJhAoK4sLrmUsHnef0+AeEDssbGMil4&#10;kIflovc2x0zbOx/pdgqliCHsM1RQhdBmUvqiIoN+aFviyH1bZzBE6EqpHd5juGnkKEnG0mDNsaHC&#10;llYVFT+nq1Fw2U+v+SM/0C5Pp7svdMY/zxulBv3uYwYiUBf+xX/urY7z0xH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4g6XDAAAA3AAAAA8AAAAAAAAAAAAA&#10;AAAAoQIAAGRycy9kb3ducmV2LnhtbFBLBQYAAAAABAAEAPkAAACRAwAAAAA=&#10;">
                          <v:stroke endarrow="block"/>
                        </v:shape>
                        <v:shape id="AutoShape 38" o:spid="_x0000_s1089" type="#_x0000_t32" style="position:absolute;left:4095;top:11854;width:0;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QmPsQAAADcAAAADwAAAGRycy9kb3ducmV2LnhtbERPTWvCQBC9F/wPywje6iYV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CY+xAAAANwAAAAPAAAAAAAAAAAA&#10;AAAAAKECAABkcnMvZG93bnJldi54bWxQSwUGAAAAAAQABAD5AAAAkgMAAAAA&#10;">
                          <v:stroke endarrow="block"/>
                        </v:shape>
                        <v:shape id="AutoShape 39" o:spid="_x0000_s1090" type="#_x0000_t32" style="position:absolute;left:4605;top:12472;width:13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2+SsQAAADcAAAADwAAAGRycy9kb3ducmV2LnhtbERPTWvCQBC9F/wPywje6iZF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Xb5KxAAAANwAAAAPAAAAAAAAAAAA&#10;AAAAAKECAABkcnMvZG93bnJldi54bWxQSwUGAAAAAAQABAD5AAAAkgMAAAAA&#10;">
                          <v:stroke endarrow="block"/>
                        </v:shape>
                        <v:shape id="AutoShape 40" o:spid="_x0000_s1091" type="#_x0000_t32" style="position:absolute;left:5640;top:11092;width:0;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b0cQAAADcAAAADwAAAGRycy9kb3ducmV2LnhtbERPTWvCQBC9F/wPywje6iYFpa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ERvRxAAAANwAAAAPAAAAAAAAAAAA&#10;AAAAAKECAABkcnMvZG93bnJldi54bWxQSwUGAAAAAAQABAD5AAAAkgMAAAAA&#10;">
                          <v:stroke endarrow="block"/>
                        </v:shape>
                        <v:shape id="AutoShape 41" o:spid="_x0000_s1092" type="#_x0000_t32" style="position:absolute;left:6045;top:11917;width:13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OFpsQAAADcAAAADwAAAGRycy9kb3ducmV2LnhtbERPTWvCQBC9F/oflil4azbpIdTUNUih&#10;RSw9VCXU25Adk2B2NuyuGvvru4LgbR7vc2blaHpxIuc7ywqyJAVBXFvdcaNgu/l4fgXhA7LG3jIp&#10;uJCHcv74MMNC2zP/0GkdGhFD2BeooA1hKKT0dUsGfWIH4sjtrTMYInSN1A7PMdz08iVNc2mw49jQ&#10;4kDvLdWH9dEo+P2aHqtL9U2rKpuuduiM/9t8KjV5GhdvIAKN4S6+uZc6zs9y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4WmxAAAANwAAAAPAAAAAAAAAAAA&#10;AAAAAKECAABkcnMvZG93bnJldi54bWxQSwUGAAAAAAQABAD5AAAAkgMAAAAA&#10;">
                          <v:stroke endarrow="block"/>
                        </v:shape>
                        <v:shape id="Text Box 42" o:spid="_x0000_s1093" type="#_x0000_t202" style="position:absolute;left:9210;top:5362;width:97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COsIA&#10;AADcAAAADwAAAGRycy9kb3ducmV2LnhtbERPTWuDQBC9B/oflinkEppVD02xriLSkF6T9NLb4E5U&#10;6s6qu40mv75bKPQ2j/c5WbGYXlxpcp1lBfE2AkFcW91xo+DjvH96AeE8ssbeMim4kYMif1hlmGo7&#10;85GuJ9+IEMIuRQWt90MqpatbMui2diAO3MVOBn2AUyP1hHMIN71MouhZGuw4NLQ4UNVS/XX6Ngrs&#10;/HYzlsYo2XzezaEqx+MlGZVaPy7lKwhPi/8X/7nfdZgf7+D3mXC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QI6wgAAANwAAAAPAAAAAAAAAAAAAAAAAJgCAABkcnMvZG93&#10;bnJldi54bWxQSwUGAAAAAAQABAD1AAAAhwMAAAAA&#10;" strokecolor="white">
                          <v:textbox>
                            <w:txbxContent>
                              <w:p w:rsidR="00AF036A" w:rsidRPr="00E622CF" w:rsidRDefault="00AF036A" w:rsidP="00127A5C">
                                <w:pPr>
                                  <w:rPr>
                                    <w:rFonts w:ascii="Verdana" w:hAnsi="Verdana"/>
                                    <w:sz w:val="16"/>
                                    <w:szCs w:val="16"/>
                                  </w:rPr>
                                </w:pPr>
                                <w:r>
                                  <w:rPr>
                                    <w:rFonts w:ascii="Verdana" w:hAnsi="Verdana"/>
                                    <w:sz w:val="16"/>
                                  </w:rPr>
                                  <w:t>Stop*</w:t>
                                </w:r>
                              </w:p>
                            </w:txbxContent>
                          </v:textbox>
                        </v:shape>
                        <v:shape id="Text Box 43" o:spid="_x0000_s1094" type="#_x0000_t202" style="position:absolute;left:8970;top:9412;width:8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qWSMQA&#10;AADcAAAADwAAAGRycy9kb3ducmV2LnhtbESPT4vCQAzF7wt+hyGCl0Wn9rAsXUcRUfTqn8veQie2&#10;xU6m7Yy2+unNYWFvCe/lvV8Wq8HV6kFdqDwbmM8SUMS5txUXBi7n3fQbVIjIFmvPZOBJAVbL0ccC&#10;M+t7PtLjFAslIRwyNFDG2GRah7wkh2HmG2LRrr5zGGXtCm077CXc1TpNki/tsGJpKLGhTUn57XR3&#10;Bny/fTpPbZJ+/r7cfrNuj9e0NWYyHtY/oCIN8d/8d32wgj8XWnlGJt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6lkjEAAAA3AAAAA8AAAAAAAAAAAAAAAAAmAIAAGRycy9k&#10;b3ducmV2LnhtbFBLBQYAAAAABAAEAPUAAACJAwAAAAA=&#10;" strokecolor="white">
                          <v:textbox>
                            <w:txbxContent>
                              <w:p w:rsidR="00AF036A" w:rsidRPr="00E622CF" w:rsidRDefault="00AF036A" w:rsidP="00127A5C">
                                <w:pPr>
                                  <w:rPr>
                                    <w:rFonts w:ascii="Verdana" w:hAnsi="Verdana"/>
                                    <w:sz w:val="16"/>
                                    <w:szCs w:val="16"/>
                                  </w:rPr>
                                </w:pPr>
                                <w:r>
                                  <w:rPr>
                                    <w:rFonts w:ascii="Verdana" w:hAnsi="Verdana"/>
                                    <w:sz w:val="16"/>
                                  </w:rPr>
                                  <w:t>Stop*</w:t>
                                </w:r>
                              </w:p>
                            </w:txbxContent>
                          </v:textbox>
                        </v:shape>
                        <v:shape id="AutoShape 44" o:spid="_x0000_s1095" type="#_x0000_t32" style="position:absolute;left:10110;top:6495;width:0;height:49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wR1MQAAADcAAAADwAAAGRycy9kb3ducmV2LnhtbERPTWvCQBC9F/wPywi91U16KCZ1E0qh&#10;pVg8qCW0tyE7JsHsbNhdNfbXu4LgbR7vcxblaHpxJOc7ywrSWQKCuLa640bBz/bjaQ7CB2SNvWVS&#10;cCYPZTF5WGCu7YnXdNyERsQQ9jkqaEMYcil93ZJBP7MDceR21hkMEbpGaoenGG56+ZwkL9Jgx7Gh&#10;xYHeW6r3m4NR8PudHapztaJllWbLP3TG/28/lXqcjm+vIAKN4S6+ub90nJ9mcH0mXi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BHUxAAAANwAAAAPAAAAAAAAAAAA&#10;AAAAAKECAABkcnMvZG93bnJldi54bWxQSwUGAAAAAAQABAD5AAAAkgMAAAAA&#10;">
                          <v:stroke endarrow="block"/>
                        </v:shape>
                        <v:shape id="AutoShape 45" o:spid="_x0000_s1096" type="#_x0000_t32" style="position:absolute;left:8235;top:9592;width:5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y9MYAAADcAAAADwAAAGRycy9kb3ducmV2LnhtbESPQWvCQBCF74X+h2UK3upGD1Kjq0ih&#10;pVh6qErQ25Adk2B2NuyuGvvrOwfB2wzvzXvfzJe9a9WFQmw8GxgNM1DEpbcNVwZ224/XN1AxIVts&#10;PZOBG0VYLp6f5phbf+VfumxSpSSEY44G6pS6XOtY1uQwDn1HLNrRB4dJ1lBpG/Aq4a7V4yybaIcN&#10;S0ONHb3XVJ42Z2dg/z09F7fih9bFaLo+YHDxb/tpzOClX81AJerTw3y//rKCPxZ8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KcvTGAAAA3AAAAA8AAAAAAAAA&#10;AAAAAAAAoQIAAGRycy9kb3ducmV2LnhtbFBLBQYAAAAABAAEAPkAAACUAwAAAAA=&#10;">
                          <v:stroke endarrow="block"/>
                        </v:shape>
                      </v:group>
                      <v:shape id="Straight Arrow Connector 121" o:spid="_x0000_s1097" type="#_x0000_t32" style="position:absolute;left:40329;top:19857;width:25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dVzsMAAADcAAAADwAAAGRycy9kb3ducmV2LnhtbERP30vDMBB+F/Y/hBvszaXbREa3bKgo&#10;6JO0deDjrTmbanMpSVy7/34RhL3dx/fztvvRduJEPrSOFSzmGQji2umWGwUf1cvtGkSIyBo7x6Tg&#10;TAH2u8nNFnPtBi7oVMZGpBAOOSowMfa5lKE2ZDHMXU+cuC/nLcYEfSO1xyGF204us+xeWmw5NRjs&#10;6clQ/VP+WgWF9I9v5V1XVcOzWR3f9eGz+D4oNZuODxsQkcZ4Ff+7X3Wav1zA3zPpAr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XVc7DAAAA3AAAAA8AAAAAAAAAAAAA&#10;AAAAoQIAAGRycy9kb3ducmV2LnhtbFBLBQYAAAAABAAEAPkAAACRAwAAAAA=&#10;" strokecolor="windowText">
                        <v:stroke endarrow="block"/>
                      </v:shape>
                      <v:shape id="Straight Arrow Connector 122" o:spid="_x0000_s1098" type="#_x0000_t32" style="position:absolute;left:48176;top:24634;width:2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XLucMAAADcAAAADwAAAGRycy9kb3ducmV2LnhtbERP30vDMBB+F/wfwgm+uXRVZNRlYxsK&#10;+iRtN/DxbM6mW3MpSVzrf28EYW/38f285XqyvTiTD51jBfNZBoK4cbrjVsG+frlbgAgRWWPvmBT8&#10;UID16vpqiYV2I5d0rmIrUgiHAhWYGIdCytAYshhmbiBO3JfzFmOCvpXa45jCbS/zLHuUFjtODQYH&#10;2hlqTtW3VVBKv32rHvq6Hp/N/ee7PnyUx4NStzfT5glEpClexP/uV53m5zn8PZMu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Fy7nDAAAA3AAAAA8AAAAAAAAAAAAA&#10;AAAAoQIAAGRycy9kb3ducmV2LnhtbFBLBQYAAAAABAAEAPkAAACRAwAAAAA=&#10;" strokecolor="windowText">
                        <v:stroke endarrow="block"/>
                      </v:shape>
                    </v:group>
                  </v:group>
                </v:group>
              </v:group>
            </w:pict>
          </mc:Fallback>
        </mc:AlternateContent>
      </w:r>
      <w:r w:rsidRPr="00127A5C">
        <w:rPr>
          <w:noProof/>
          <w:lang w:bidi="ar-SA"/>
        </w:rPr>
        <mc:AlternateContent>
          <mc:Choice Requires="wps">
            <w:drawing>
              <wp:anchor distT="45720" distB="45720" distL="114300" distR="114300" simplePos="0" relativeHeight="251716608" behindDoc="0" locked="0" layoutInCell="1" allowOverlap="1" wp14:anchorId="09B848D9" wp14:editId="7DCF54EA">
                <wp:simplePos x="0" y="0"/>
                <wp:positionH relativeFrom="column">
                  <wp:posOffset>165100</wp:posOffset>
                </wp:positionH>
                <wp:positionV relativeFrom="paragraph">
                  <wp:posOffset>149225</wp:posOffset>
                </wp:positionV>
                <wp:extent cx="529590" cy="5324475"/>
                <wp:effectExtent l="0" t="0" r="381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5324475"/>
                        </a:xfrm>
                        <a:prstGeom prst="rect">
                          <a:avLst/>
                        </a:prstGeom>
                        <a:solidFill>
                          <a:srgbClr val="FFFFFF"/>
                        </a:solidFill>
                        <a:ln w="9525">
                          <a:noFill/>
                          <a:miter lim="800000"/>
                          <a:headEnd/>
                          <a:tailEnd/>
                        </a:ln>
                      </wps:spPr>
                      <wps:txbx>
                        <w:txbxContent>
                          <w:p w:rsidR="00AF036A" w:rsidRPr="00EF4458" w:rsidRDefault="00AF036A" w:rsidP="00127A5C">
                            <w:pPr>
                              <w:rPr>
                                <w:b/>
                              </w:rPr>
                            </w:pPr>
                            <w:r>
                              <w:rPr>
                                <w:b/>
                              </w:rPr>
                              <w:t>Q1</w:t>
                            </w:r>
                          </w:p>
                          <w:p w:rsidR="00AF036A" w:rsidRDefault="00AF036A" w:rsidP="00127A5C"/>
                          <w:p w:rsidR="00AF036A" w:rsidRDefault="00AF036A" w:rsidP="00127A5C"/>
                          <w:p w:rsidR="00AF036A" w:rsidRDefault="00AF036A" w:rsidP="00127A5C"/>
                          <w:p w:rsidR="00AF036A" w:rsidRDefault="00AF036A" w:rsidP="00127A5C"/>
                          <w:p w:rsidR="00AF036A" w:rsidRDefault="00AF036A" w:rsidP="00127A5C"/>
                          <w:p w:rsidR="00AF036A" w:rsidRDefault="00AF036A" w:rsidP="00127A5C"/>
                          <w:p w:rsidR="00AF036A" w:rsidRDefault="00AF036A" w:rsidP="00127A5C"/>
                          <w:p w:rsidR="00AF036A" w:rsidRDefault="00AF036A" w:rsidP="00127A5C"/>
                          <w:p w:rsidR="00AF036A" w:rsidRDefault="00AF036A" w:rsidP="00127A5C"/>
                          <w:p w:rsidR="00AF036A" w:rsidRDefault="00AF036A" w:rsidP="00127A5C"/>
                          <w:p w:rsidR="00AF036A" w:rsidRDefault="00AF036A" w:rsidP="00127A5C"/>
                          <w:p w:rsidR="00AF036A" w:rsidRDefault="00AF036A" w:rsidP="00127A5C"/>
                          <w:p w:rsidR="00AF036A" w:rsidRDefault="00AF036A" w:rsidP="00127A5C"/>
                          <w:p w:rsidR="00AF036A" w:rsidRDefault="00AF036A" w:rsidP="00127A5C"/>
                          <w:p w:rsidR="00AF036A" w:rsidRPr="00EF4458" w:rsidRDefault="00AF036A" w:rsidP="00127A5C">
                            <w:pPr>
                              <w:rPr>
                                <w:b/>
                              </w:rPr>
                            </w:pPr>
                            <w:r>
                              <w:rPr>
                                <w:b/>
                              </w:rPr>
                              <w:t>Q2</w:t>
                            </w:r>
                          </w:p>
                          <w:p w:rsidR="00AF036A" w:rsidRDefault="00AF036A" w:rsidP="00127A5C"/>
                          <w:p w:rsidR="00AF036A" w:rsidRDefault="00AF036A" w:rsidP="00127A5C"/>
                          <w:p w:rsidR="00AF036A" w:rsidRDefault="00AF036A" w:rsidP="00127A5C"/>
                          <w:p w:rsidR="00AF036A" w:rsidRDefault="00AF036A" w:rsidP="00127A5C"/>
                          <w:p w:rsidR="00AF036A" w:rsidRDefault="00AF036A" w:rsidP="00127A5C"/>
                          <w:p w:rsidR="00AF036A" w:rsidRDefault="00AF036A" w:rsidP="00127A5C"/>
                          <w:p w:rsidR="00AF036A" w:rsidRDefault="00AF036A" w:rsidP="00127A5C"/>
                          <w:p w:rsidR="00AF036A" w:rsidRDefault="00AF036A" w:rsidP="00127A5C">
                            <w:pPr>
                              <w:rPr>
                                <w:b/>
                              </w:rPr>
                            </w:pPr>
                          </w:p>
                          <w:p w:rsidR="00AF036A" w:rsidRPr="00EF4458" w:rsidRDefault="00AF036A" w:rsidP="00127A5C">
                            <w:pPr>
                              <w:rPr>
                                <w:b/>
                              </w:rPr>
                            </w:pPr>
                            <w:r>
                              <w:rPr>
                                <w:b/>
                              </w:rPr>
                              <w:t>Q3</w:t>
                            </w:r>
                          </w:p>
                          <w:p w:rsidR="00AF036A" w:rsidRDefault="00AF036A" w:rsidP="00127A5C"/>
                          <w:p w:rsidR="00AF036A" w:rsidRDefault="00AF036A" w:rsidP="00127A5C"/>
                          <w:p w:rsidR="00AF036A" w:rsidRDefault="00AF036A" w:rsidP="00127A5C"/>
                          <w:p w:rsidR="00AF036A" w:rsidRDefault="00AF036A" w:rsidP="00127A5C"/>
                          <w:p w:rsidR="00AF036A" w:rsidRDefault="00AF036A" w:rsidP="00127A5C"/>
                          <w:p w:rsidR="00AF036A" w:rsidRDefault="00AF036A" w:rsidP="00127A5C"/>
                          <w:p w:rsidR="00AF036A" w:rsidRDefault="00AF036A" w:rsidP="00127A5C"/>
                          <w:p w:rsidR="00AF036A" w:rsidRDefault="00AF036A" w:rsidP="00127A5C"/>
                          <w:p w:rsidR="00AF036A" w:rsidRPr="00EF4458" w:rsidRDefault="00AF036A" w:rsidP="00127A5C">
                            <w:pPr>
                              <w:rPr>
                                <w:b/>
                              </w:rPr>
                            </w:pPr>
                            <w:r>
                              <w:rPr>
                                <w:b/>
                              </w:rPr>
                              <w:t>Q4</w:t>
                            </w:r>
                          </w:p>
                          <w:p w:rsidR="00AF036A" w:rsidRDefault="00AF036A" w:rsidP="00127A5C"/>
                          <w:p w:rsidR="00AF036A" w:rsidRPr="0003748B" w:rsidRDefault="00AF036A" w:rsidP="00127A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99" type="#_x0000_t202" style="position:absolute;margin-left:13pt;margin-top:11.75pt;width:41.7pt;height:419.2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" stroked="f">
                <v:textbox>
                  <w:txbxContent>
                    <w:p w:rsidR="00AF036A" w:rsidRPr="00EF4458" w:rsidRDefault="00AF036A" w:rsidP="00127A5C">
                      <w:pPr>
                        <w:rPr>
                          <w:b/>
                        </w:rPr>
                      </w:pPr>
                      <w:r>
                        <w:rPr>
                          <w:b/>
                        </w:rPr>
                        <w:t>Q1</w:t>
                      </w:r>
                    </w:p>
                    <w:p w:rsidR="00AF036A" w:rsidRDefault="00AF036A" w:rsidP="00127A5C"/>
                    <w:p w:rsidR="00AF036A" w:rsidRDefault="00AF036A" w:rsidP="00127A5C"/>
                    <w:p w:rsidR="00AF036A" w:rsidRDefault="00AF036A" w:rsidP="00127A5C"/>
                    <w:p w:rsidR="00AF036A" w:rsidRDefault="00AF036A" w:rsidP="00127A5C"/>
                    <w:p w:rsidR="00AF036A" w:rsidRDefault="00AF036A" w:rsidP="00127A5C"/>
                    <w:p w:rsidR="00AF036A" w:rsidRDefault="00AF036A" w:rsidP="00127A5C"/>
                    <w:p w:rsidR="00AF036A" w:rsidRDefault="00AF036A" w:rsidP="00127A5C"/>
                    <w:p w:rsidR="00AF036A" w:rsidRDefault="00AF036A" w:rsidP="00127A5C"/>
                    <w:p w:rsidR="00AF036A" w:rsidRDefault="00AF036A" w:rsidP="00127A5C"/>
                    <w:p w:rsidR="00AF036A" w:rsidRDefault="00AF036A" w:rsidP="00127A5C"/>
                    <w:p w:rsidR="00AF036A" w:rsidRDefault="00AF036A" w:rsidP="00127A5C"/>
                    <w:p w:rsidR="00AF036A" w:rsidRDefault="00AF036A" w:rsidP="00127A5C"/>
                    <w:p w:rsidR="00AF036A" w:rsidRDefault="00AF036A" w:rsidP="00127A5C"/>
                    <w:p w:rsidR="00AF036A" w:rsidRDefault="00AF036A" w:rsidP="00127A5C"/>
                    <w:p w:rsidR="00AF036A" w:rsidRPr="00EF4458" w:rsidRDefault="00AF036A" w:rsidP="00127A5C">
                      <w:pPr>
                        <w:rPr>
                          <w:b/>
                        </w:rPr>
                      </w:pPr>
                      <w:r>
                        <w:rPr>
                          <w:b/>
                        </w:rPr>
                        <w:t>Q2</w:t>
                      </w:r>
                    </w:p>
                    <w:p w:rsidR="00AF036A" w:rsidRDefault="00AF036A" w:rsidP="00127A5C"/>
                    <w:p w:rsidR="00AF036A" w:rsidRDefault="00AF036A" w:rsidP="00127A5C"/>
                    <w:p w:rsidR="00AF036A" w:rsidRDefault="00AF036A" w:rsidP="00127A5C"/>
                    <w:p w:rsidR="00AF036A" w:rsidRDefault="00AF036A" w:rsidP="00127A5C"/>
                    <w:p w:rsidR="00AF036A" w:rsidRDefault="00AF036A" w:rsidP="00127A5C"/>
                    <w:p w:rsidR="00AF036A" w:rsidRDefault="00AF036A" w:rsidP="00127A5C"/>
                    <w:p w:rsidR="00AF036A" w:rsidRDefault="00AF036A" w:rsidP="00127A5C"/>
                    <w:p w:rsidR="00AF036A" w:rsidRDefault="00AF036A" w:rsidP="00127A5C">
                      <w:pPr>
                        <w:rPr>
                          <w:b/>
                        </w:rPr>
                      </w:pPr>
                    </w:p>
                    <w:p w:rsidR="00AF036A" w:rsidRPr="00EF4458" w:rsidRDefault="00AF036A" w:rsidP="00127A5C">
                      <w:pPr>
                        <w:rPr>
                          <w:b/>
                        </w:rPr>
                      </w:pPr>
                      <w:r>
                        <w:rPr>
                          <w:b/>
                        </w:rPr>
                        <w:t>Q3</w:t>
                      </w:r>
                    </w:p>
                    <w:p w:rsidR="00AF036A" w:rsidRDefault="00AF036A" w:rsidP="00127A5C"/>
                    <w:p w:rsidR="00AF036A" w:rsidRDefault="00AF036A" w:rsidP="00127A5C"/>
                    <w:p w:rsidR="00AF036A" w:rsidRDefault="00AF036A" w:rsidP="00127A5C"/>
                    <w:p w:rsidR="00AF036A" w:rsidRDefault="00AF036A" w:rsidP="00127A5C"/>
                    <w:p w:rsidR="00AF036A" w:rsidRDefault="00AF036A" w:rsidP="00127A5C"/>
                    <w:p w:rsidR="00AF036A" w:rsidRDefault="00AF036A" w:rsidP="00127A5C"/>
                    <w:p w:rsidR="00AF036A" w:rsidRDefault="00AF036A" w:rsidP="00127A5C"/>
                    <w:p w:rsidR="00AF036A" w:rsidRDefault="00AF036A" w:rsidP="00127A5C"/>
                    <w:p w:rsidR="00AF036A" w:rsidRPr="00EF4458" w:rsidRDefault="00AF036A" w:rsidP="00127A5C">
                      <w:pPr>
                        <w:rPr>
                          <w:b/>
                        </w:rPr>
                      </w:pPr>
                      <w:r>
                        <w:rPr>
                          <w:b/>
                        </w:rPr>
                        <w:t>Q4</w:t>
                      </w:r>
                    </w:p>
                    <w:p w:rsidR="00AF036A" w:rsidRDefault="00AF036A" w:rsidP="00127A5C"/>
                    <w:p w:rsidR="00AF036A" w:rsidRPr="0003748B" w:rsidRDefault="00AF036A" w:rsidP="00127A5C"/>
                  </w:txbxContent>
                </v:textbox>
                <w10:wrap type="square"/>
              </v:shape>
            </w:pict>
          </mc:Fallback>
        </mc:AlternateContent>
      </w:r>
    </w:p>
    <w:p w:rsidR="00127A5C" w:rsidRPr="00127A5C" w:rsidRDefault="00127A5C" w:rsidP="00127A5C">
      <w:pPr>
        <w:spacing w:after="120"/>
        <w:jc w:val="both"/>
        <w:rPr>
          <w:rFonts w:ascii="Verdana" w:hAnsi="Verdana"/>
          <w:noProof/>
          <w:sz w:val="22"/>
          <w:szCs w:val="24"/>
        </w:rPr>
      </w:pPr>
      <w:r w:rsidRPr="00127A5C">
        <w:rPr>
          <w:rFonts w:ascii="Verdana" w:hAnsi="Verdana"/>
          <w:noProof/>
          <w:sz w:val="22"/>
          <w:szCs w:val="24"/>
          <w:lang w:bidi="ar-SA"/>
        </w:rPr>
        <mc:AlternateContent>
          <mc:Choice Requires="wps">
            <w:drawing>
              <wp:anchor distT="0" distB="0" distL="114300" distR="114300" simplePos="0" relativeHeight="251718656" behindDoc="0" locked="0" layoutInCell="1" allowOverlap="1" wp14:anchorId="15F99C08" wp14:editId="23E39E86">
                <wp:simplePos x="0" y="0"/>
                <wp:positionH relativeFrom="column">
                  <wp:posOffset>768611</wp:posOffset>
                </wp:positionH>
                <wp:positionV relativeFrom="paragraph">
                  <wp:posOffset>1417396</wp:posOffset>
                </wp:positionV>
                <wp:extent cx="251460" cy="0"/>
                <wp:effectExtent l="0" t="76200" r="15240" b="95250"/>
                <wp:wrapNone/>
                <wp:docPr id="346" name="Straight Arrow Connector 346"/>
                <wp:cNvGraphicFramePr/>
                <a:graphic xmlns:a="http://schemas.openxmlformats.org/drawingml/2006/main">
                  <a:graphicData uri="http://schemas.microsoft.com/office/word/2010/wordprocessingShape">
                    <wps:wsp>
                      <wps:cNvCnPr/>
                      <wps:spPr>
                        <a:xfrm>
                          <a:off x="0" y="0"/>
                          <a:ext cx="25146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46" o:spid="_x0000_s1026" type="#_x0000_t32" style="position:absolute;margin-left:60.5pt;margin-top:111.6pt;width:19.8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" strokecolor="windowText">
                <v:stroke endarrow="block"/>
              </v:shape>
            </w:pict>
          </mc:Fallback>
        </mc:AlternateContent>
      </w:r>
      <w:r w:rsidRPr="00127A5C">
        <w:rPr>
          <w:rFonts w:ascii="Verdana" w:hAnsi="Verdana"/>
          <w:noProof/>
          <w:sz w:val="22"/>
          <w:szCs w:val="24"/>
          <w:lang w:bidi="ar-SA"/>
        </w:rPr>
        <mc:AlternateContent>
          <mc:Choice Requires="wps">
            <w:drawing>
              <wp:anchor distT="0" distB="0" distL="114300" distR="114300" simplePos="0" relativeHeight="251717632" behindDoc="0" locked="0" layoutInCell="1" allowOverlap="1" wp14:anchorId="6E453652" wp14:editId="7041D81B">
                <wp:simplePos x="0" y="0"/>
                <wp:positionH relativeFrom="column">
                  <wp:posOffset>-1939764</wp:posOffset>
                </wp:positionH>
                <wp:positionV relativeFrom="paragraph">
                  <wp:posOffset>250190</wp:posOffset>
                </wp:positionV>
                <wp:extent cx="0" cy="283845"/>
                <wp:effectExtent l="76200" t="0" r="57150" b="59055"/>
                <wp:wrapNone/>
                <wp:docPr id="334" name="Straight Arrow Connector 334"/>
                <wp:cNvGraphicFramePr/>
                <a:graphic xmlns:a="http://schemas.openxmlformats.org/drawingml/2006/main">
                  <a:graphicData uri="http://schemas.microsoft.com/office/word/2010/wordprocessingShape">
                    <wps:wsp>
                      <wps:cNvCnPr/>
                      <wps:spPr>
                        <a:xfrm>
                          <a:off x="0" y="0"/>
                          <a:ext cx="0" cy="283845"/>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id="Straight Arrow Connector 334" o:spid="_x0000_s1026" type="#_x0000_t32" style="position:absolute;margin-left:-152.75pt;margin-top:19.7pt;width:0;height:22.3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" strokecolor="windowText">
                <v:stroke endarrow="block"/>
              </v:shape>
            </w:pict>
          </mc:Fallback>
        </mc:AlternateContent>
      </w:r>
    </w:p>
    <w:p w:rsidR="00E34B98" w:rsidRDefault="00E34B98" w:rsidP="003910AE">
      <w:pPr>
        <w:pStyle w:val="BodyTextIndent2"/>
        <w:spacing w:line="240" w:lineRule="auto"/>
        <w:ind w:left="0"/>
        <w:jc w:val="both"/>
        <w:rPr>
          <w:rFonts w:ascii="Verdana" w:hAnsi="Verdana"/>
          <w:sz w:val="22"/>
          <w:szCs w:val="22"/>
        </w:rPr>
      </w:pPr>
    </w:p>
    <w:p w:rsidR="00127A5C" w:rsidRDefault="00127A5C" w:rsidP="003910AE">
      <w:pPr>
        <w:pStyle w:val="BodyTextIndent2"/>
        <w:spacing w:line="240" w:lineRule="auto"/>
        <w:ind w:left="0"/>
        <w:jc w:val="both"/>
        <w:rPr>
          <w:rFonts w:ascii="Verdana" w:hAnsi="Verdana"/>
          <w:sz w:val="22"/>
          <w:szCs w:val="22"/>
        </w:rPr>
      </w:pPr>
    </w:p>
    <w:p w:rsidR="00127A5C" w:rsidRDefault="00127A5C" w:rsidP="003910AE">
      <w:pPr>
        <w:pStyle w:val="BodyTextIndent2"/>
        <w:spacing w:line="240" w:lineRule="auto"/>
        <w:ind w:left="0"/>
        <w:jc w:val="both"/>
        <w:rPr>
          <w:rFonts w:ascii="Verdana" w:hAnsi="Verdana"/>
          <w:sz w:val="22"/>
          <w:szCs w:val="22"/>
        </w:rPr>
      </w:pPr>
    </w:p>
    <w:p w:rsidR="00127A5C" w:rsidRDefault="00127A5C" w:rsidP="003910AE">
      <w:pPr>
        <w:pStyle w:val="BodyTextIndent2"/>
        <w:spacing w:line="240" w:lineRule="auto"/>
        <w:ind w:left="0"/>
        <w:jc w:val="both"/>
        <w:rPr>
          <w:rFonts w:ascii="Verdana" w:hAnsi="Verdana"/>
          <w:sz w:val="22"/>
          <w:szCs w:val="22"/>
        </w:rPr>
      </w:pPr>
    </w:p>
    <w:p w:rsidR="00127A5C" w:rsidRDefault="00127A5C" w:rsidP="003910AE">
      <w:pPr>
        <w:pStyle w:val="BodyTextIndent2"/>
        <w:spacing w:line="240" w:lineRule="auto"/>
        <w:ind w:left="0"/>
        <w:jc w:val="both"/>
        <w:rPr>
          <w:rFonts w:ascii="Verdana" w:hAnsi="Verdana"/>
          <w:sz w:val="22"/>
          <w:szCs w:val="22"/>
        </w:rPr>
      </w:pPr>
    </w:p>
    <w:p w:rsidR="00127A5C" w:rsidRDefault="00127A5C" w:rsidP="003910AE">
      <w:pPr>
        <w:pStyle w:val="BodyTextIndent2"/>
        <w:spacing w:line="240" w:lineRule="auto"/>
        <w:ind w:left="0"/>
        <w:jc w:val="both"/>
        <w:rPr>
          <w:rFonts w:ascii="Verdana" w:hAnsi="Verdana"/>
          <w:sz w:val="22"/>
          <w:szCs w:val="22"/>
        </w:rPr>
      </w:pPr>
    </w:p>
    <w:p w:rsidR="00127A5C" w:rsidRDefault="00127A5C" w:rsidP="003910AE">
      <w:pPr>
        <w:pStyle w:val="BodyTextIndent2"/>
        <w:spacing w:line="240" w:lineRule="auto"/>
        <w:ind w:left="0"/>
        <w:jc w:val="both"/>
        <w:rPr>
          <w:rFonts w:ascii="Verdana" w:hAnsi="Verdana"/>
          <w:sz w:val="22"/>
          <w:szCs w:val="22"/>
        </w:rPr>
      </w:pPr>
    </w:p>
    <w:p w:rsidR="00127A5C" w:rsidRDefault="00127A5C" w:rsidP="003910AE">
      <w:pPr>
        <w:pStyle w:val="BodyTextIndent2"/>
        <w:spacing w:line="240" w:lineRule="auto"/>
        <w:ind w:left="0"/>
        <w:jc w:val="both"/>
        <w:rPr>
          <w:rFonts w:ascii="Verdana" w:hAnsi="Verdana"/>
          <w:sz w:val="22"/>
          <w:szCs w:val="22"/>
        </w:rPr>
      </w:pPr>
    </w:p>
    <w:p w:rsidR="00127A5C" w:rsidRDefault="00127A5C" w:rsidP="003910AE">
      <w:pPr>
        <w:pStyle w:val="BodyTextIndent2"/>
        <w:spacing w:line="240" w:lineRule="auto"/>
        <w:ind w:left="0"/>
        <w:jc w:val="both"/>
        <w:rPr>
          <w:rFonts w:ascii="Verdana" w:hAnsi="Verdana"/>
          <w:sz w:val="22"/>
          <w:szCs w:val="22"/>
        </w:rPr>
      </w:pPr>
    </w:p>
    <w:p w:rsidR="00127A5C" w:rsidRDefault="00127A5C" w:rsidP="003910AE">
      <w:pPr>
        <w:pStyle w:val="BodyTextIndent2"/>
        <w:spacing w:line="240" w:lineRule="auto"/>
        <w:ind w:left="0"/>
        <w:jc w:val="both"/>
        <w:rPr>
          <w:rFonts w:ascii="Verdana" w:hAnsi="Verdana"/>
          <w:sz w:val="22"/>
          <w:szCs w:val="22"/>
        </w:rPr>
      </w:pPr>
    </w:p>
    <w:p w:rsidR="00127A5C" w:rsidRDefault="00127A5C" w:rsidP="003910AE">
      <w:pPr>
        <w:pStyle w:val="BodyTextIndent2"/>
        <w:spacing w:line="240" w:lineRule="auto"/>
        <w:ind w:left="0"/>
        <w:jc w:val="both"/>
        <w:rPr>
          <w:rFonts w:ascii="Verdana" w:hAnsi="Verdana"/>
          <w:sz w:val="22"/>
          <w:szCs w:val="22"/>
        </w:rPr>
      </w:pPr>
    </w:p>
    <w:p w:rsidR="00127A5C" w:rsidRDefault="00127A5C" w:rsidP="003910AE">
      <w:pPr>
        <w:pStyle w:val="BodyTextIndent2"/>
        <w:spacing w:line="240" w:lineRule="auto"/>
        <w:ind w:left="0"/>
        <w:jc w:val="both"/>
        <w:rPr>
          <w:rFonts w:ascii="Verdana" w:hAnsi="Verdana"/>
          <w:sz w:val="22"/>
          <w:szCs w:val="22"/>
        </w:rPr>
      </w:pPr>
    </w:p>
    <w:p w:rsidR="00127A5C" w:rsidRDefault="00127A5C" w:rsidP="003910AE">
      <w:pPr>
        <w:pStyle w:val="BodyTextIndent2"/>
        <w:spacing w:line="240" w:lineRule="auto"/>
        <w:ind w:left="0"/>
        <w:jc w:val="both"/>
        <w:rPr>
          <w:rFonts w:ascii="Verdana" w:hAnsi="Verdana"/>
          <w:sz w:val="22"/>
          <w:szCs w:val="22"/>
        </w:rPr>
      </w:pPr>
    </w:p>
    <w:p w:rsidR="00127A5C" w:rsidRDefault="00127A5C" w:rsidP="003910AE">
      <w:pPr>
        <w:pStyle w:val="BodyTextIndent2"/>
        <w:spacing w:line="240" w:lineRule="auto"/>
        <w:ind w:left="0"/>
        <w:jc w:val="both"/>
        <w:rPr>
          <w:rFonts w:ascii="Verdana" w:hAnsi="Verdana"/>
          <w:sz w:val="22"/>
          <w:szCs w:val="22"/>
        </w:rPr>
      </w:pPr>
    </w:p>
    <w:p w:rsidR="00127A5C" w:rsidRDefault="00127A5C" w:rsidP="003910AE">
      <w:pPr>
        <w:pStyle w:val="BodyTextIndent2"/>
        <w:spacing w:line="240" w:lineRule="auto"/>
        <w:ind w:left="0"/>
        <w:jc w:val="both"/>
        <w:rPr>
          <w:rFonts w:ascii="Verdana" w:hAnsi="Verdana"/>
          <w:sz w:val="22"/>
          <w:szCs w:val="22"/>
        </w:rPr>
      </w:pPr>
    </w:p>
    <w:p w:rsidR="00127A5C" w:rsidRDefault="00127A5C" w:rsidP="003910AE">
      <w:pPr>
        <w:pStyle w:val="BodyTextIndent2"/>
        <w:spacing w:line="240" w:lineRule="auto"/>
        <w:ind w:left="0"/>
        <w:jc w:val="both"/>
        <w:rPr>
          <w:rFonts w:ascii="Verdana" w:hAnsi="Verdana"/>
          <w:sz w:val="22"/>
          <w:szCs w:val="22"/>
        </w:rPr>
      </w:pPr>
    </w:p>
    <w:p w:rsidR="00127A5C" w:rsidRDefault="00127A5C" w:rsidP="003910AE">
      <w:pPr>
        <w:pStyle w:val="BodyTextIndent2"/>
        <w:spacing w:line="240" w:lineRule="auto"/>
        <w:ind w:left="0"/>
        <w:jc w:val="both"/>
        <w:rPr>
          <w:rFonts w:ascii="Verdana" w:hAnsi="Verdana"/>
          <w:sz w:val="22"/>
          <w:szCs w:val="22"/>
        </w:rPr>
      </w:pPr>
    </w:p>
    <w:p w:rsidR="00127A5C" w:rsidRDefault="00127A5C" w:rsidP="003910AE">
      <w:pPr>
        <w:pStyle w:val="BodyTextIndent2"/>
        <w:spacing w:line="240" w:lineRule="auto"/>
        <w:ind w:left="0"/>
        <w:jc w:val="both"/>
        <w:rPr>
          <w:rFonts w:ascii="Verdana" w:hAnsi="Verdana"/>
          <w:sz w:val="22"/>
          <w:szCs w:val="22"/>
        </w:rPr>
      </w:pPr>
    </w:p>
    <w:p w:rsidR="00127A5C" w:rsidRDefault="00127A5C" w:rsidP="003910AE">
      <w:pPr>
        <w:pStyle w:val="BodyTextIndent2"/>
        <w:spacing w:line="240" w:lineRule="auto"/>
        <w:ind w:left="0"/>
        <w:jc w:val="both"/>
        <w:rPr>
          <w:rFonts w:ascii="Verdana" w:hAnsi="Verdana"/>
          <w:sz w:val="22"/>
          <w:szCs w:val="22"/>
        </w:rPr>
      </w:pPr>
    </w:p>
    <w:p w:rsidR="00127A5C" w:rsidRDefault="00127A5C" w:rsidP="003910AE">
      <w:pPr>
        <w:pStyle w:val="BodyTextIndent2"/>
        <w:spacing w:line="240" w:lineRule="auto"/>
        <w:ind w:left="0"/>
        <w:jc w:val="both"/>
        <w:rPr>
          <w:rFonts w:ascii="Verdana" w:hAnsi="Verdana"/>
          <w:sz w:val="22"/>
          <w:szCs w:val="22"/>
        </w:rPr>
      </w:pPr>
    </w:p>
    <w:p w:rsidR="00127A5C" w:rsidRDefault="00127A5C" w:rsidP="003910AE">
      <w:pPr>
        <w:pStyle w:val="BodyTextIndent2"/>
        <w:spacing w:line="240" w:lineRule="auto"/>
        <w:ind w:left="0"/>
        <w:jc w:val="both"/>
        <w:rPr>
          <w:rFonts w:ascii="Verdana" w:hAnsi="Verdana"/>
          <w:sz w:val="22"/>
          <w:szCs w:val="22"/>
        </w:rPr>
      </w:pPr>
    </w:p>
    <w:p w:rsidR="00127A5C" w:rsidRDefault="00127A5C" w:rsidP="003910AE">
      <w:pPr>
        <w:pStyle w:val="BodyTextIndent2"/>
        <w:spacing w:line="240" w:lineRule="auto"/>
        <w:ind w:left="0"/>
        <w:jc w:val="both"/>
        <w:rPr>
          <w:rFonts w:ascii="Verdana" w:hAnsi="Verdana"/>
          <w:sz w:val="22"/>
          <w:szCs w:val="22"/>
        </w:rPr>
      </w:pPr>
    </w:p>
    <w:p w:rsidR="00127A5C" w:rsidRDefault="00127A5C" w:rsidP="003910AE">
      <w:pPr>
        <w:pStyle w:val="BodyTextIndent2"/>
        <w:spacing w:line="240" w:lineRule="auto"/>
        <w:ind w:left="0"/>
        <w:jc w:val="both"/>
        <w:rPr>
          <w:rFonts w:ascii="Verdana" w:hAnsi="Verdana"/>
          <w:sz w:val="22"/>
          <w:szCs w:val="22"/>
        </w:rPr>
      </w:pPr>
    </w:p>
    <w:p w:rsidR="00127A5C" w:rsidRDefault="00127A5C" w:rsidP="003910AE">
      <w:pPr>
        <w:pStyle w:val="BodyTextIndent2"/>
        <w:spacing w:line="240" w:lineRule="auto"/>
        <w:ind w:left="0"/>
        <w:jc w:val="both"/>
        <w:rPr>
          <w:rFonts w:ascii="Verdana" w:hAnsi="Verdana"/>
          <w:sz w:val="22"/>
          <w:szCs w:val="22"/>
        </w:rPr>
      </w:pPr>
    </w:p>
    <w:p w:rsidR="00E34B98" w:rsidRPr="00D97F03" w:rsidRDefault="00CD6455" w:rsidP="003910AE">
      <w:pPr>
        <w:pStyle w:val="BodyTextIndent2"/>
        <w:spacing w:line="240" w:lineRule="auto"/>
        <w:ind w:left="0"/>
        <w:jc w:val="both"/>
        <w:rPr>
          <w:rFonts w:ascii="Verdana" w:hAnsi="Verdana"/>
          <w:sz w:val="22"/>
          <w:szCs w:val="22"/>
        </w:rPr>
      </w:pPr>
      <w:r>
        <w:rPr>
          <w:rFonts w:ascii="Verdana" w:hAnsi="Verdana"/>
          <w:sz w:val="22"/>
        </w:rPr>
        <w:lastRenderedPageBreak/>
        <w:t>A CCP-k összesített száma a gyártási folyamatoktól és termékektől függ, azonban a megfelelő módszer a megfelelő számú CCP-t fogja eredményezni. Törekedni kell arra, hogy ezek összesített száma a lehető legalacsonyabb maradjon. Sokkal hatékonyabban lehet néhány kiemelt CCP-t felügyelni, mint egy kiterjedt halmazt. Amennyiben a döntésfát követve az eredmény nem CCP, akkor az OPRP-t jelent.</w:t>
      </w:r>
    </w:p>
    <w:p w:rsidR="00E34B98" w:rsidRPr="001D76FB" w:rsidRDefault="00C73D0F" w:rsidP="003910AE">
      <w:pPr>
        <w:pStyle w:val="BodyTextIndent2"/>
        <w:spacing w:line="240" w:lineRule="auto"/>
        <w:ind w:left="0"/>
        <w:jc w:val="both"/>
        <w:rPr>
          <w:rFonts w:ascii="Verdana" w:hAnsi="Verdana"/>
          <w:sz w:val="22"/>
          <w:szCs w:val="22"/>
        </w:rPr>
      </w:pPr>
      <w:r>
        <w:rPr>
          <w:rFonts w:ascii="Verdana" w:hAnsi="Verdana"/>
          <w:sz w:val="22"/>
        </w:rPr>
        <w:t>A konkrét ellenőrzést igénylő folyamatlépés és a kapcsolódó veszély azonosítását követően meg kell határozni az ellenintézkedést. Az ellenőrzésnek lehetségesnek és mérhetőnek kell lennie, és a kockázatot meg kell szüntetnie vagy elfogadható szintre csökkentenie. Ha a CCP nem ellenőrizhető, lehetővé kell tenni az azonnali kiigazító intézkedést.</w:t>
      </w:r>
    </w:p>
    <w:p w:rsidR="00882282" w:rsidRPr="00D97F03" w:rsidRDefault="008A26B8" w:rsidP="00AE655F">
      <w:pPr>
        <w:autoSpaceDE w:val="0"/>
        <w:autoSpaceDN w:val="0"/>
        <w:adjustRightInd w:val="0"/>
        <w:jc w:val="both"/>
        <w:rPr>
          <w:rFonts w:ascii="Verdana" w:eastAsia="MS Mincho" w:hAnsi="Verdana" w:cs="Arial"/>
          <w:sz w:val="22"/>
          <w:szCs w:val="22"/>
        </w:rPr>
      </w:pPr>
      <w:r>
        <w:rPr>
          <w:rFonts w:ascii="Verdana" w:hAnsi="Verdana"/>
          <w:sz w:val="22"/>
        </w:rPr>
        <w:t>A veszélyelemzés megállapíthatja, hogy nincs szükség a veszély szervezet általi szabályozására. Ez akkor fordulhat elő, ha például egy azonosított élelmiszer-biztonsági veszély bevezetése vagy megjelenése eléri a meghatározott elfogadható szintet a szervezet által tett minden további beavatkozás nélkül. Ez az eset állhat elő például akkor, amikor</w:t>
      </w:r>
    </w:p>
    <w:p w:rsidR="00715DAF" w:rsidRPr="00D97F03" w:rsidRDefault="008A26B8" w:rsidP="00AE655F">
      <w:pPr>
        <w:autoSpaceDE w:val="0"/>
        <w:autoSpaceDN w:val="0"/>
        <w:adjustRightInd w:val="0"/>
        <w:jc w:val="both"/>
        <w:rPr>
          <w:rFonts w:ascii="Verdana" w:hAnsi="Verdana"/>
          <w:sz w:val="22"/>
          <w:szCs w:val="22"/>
        </w:rPr>
      </w:pPr>
      <w:r>
        <w:rPr>
          <w:rFonts w:ascii="Verdana" w:hAnsi="Verdana"/>
          <w:sz w:val="22"/>
        </w:rPr>
        <w:t>megfelelő szabályozás valósul meg az élelmiszerlánc egyéb szakaszaiban és/vagy amikor a szervezeten belüli bevezetés vagy megjelenés nem valószínű, vagy annyira alacsony, hogy egyébként is elérné az elfogadható szintet (ISO/TS 22004: 2005)</w:t>
      </w:r>
    </w:p>
    <w:p w:rsidR="00CA0F21" w:rsidRPr="00D97F03" w:rsidRDefault="00CA0F21" w:rsidP="003910AE">
      <w:pPr>
        <w:pStyle w:val="BodyTextIndent2"/>
        <w:spacing w:line="240" w:lineRule="auto"/>
        <w:ind w:left="0"/>
        <w:jc w:val="both"/>
        <w:rPr>
          <w:rFonts w:ascii="Verdana" w:hAnsi="Verdana"/>
          <w:sz w:val="22"/>
          <w:szCs w:val="22"/>
        </w:rPr>
      </w:pPr>
    </w:p>
    <w:p w:rsidR="005C350C" w:rsidRPr="00D97F03" w:rsidRDefault="005C350C" w:rsidP="005C350C">
      <w:pPr>
        <w:pStyle w:val="BodyTextIndent2"/>
        <w:tabs>
          <w:tab w:val="left" w:pos="0"/>
        </w:tabs>
        <w:spacing w:after="0" w:line="240" w:lineRule="auto"/>
        <w:ind w:left="0"/>
        <w:jc w:val="both"/>
        <w:rPr>
          <w:rFonts w:ascii="Verdana" w:hAnsi="Verdana"/>
          <w:sz w:val="22"/>
          <w:szCs w:val="22"/>
        </w:rPr>
      </w:pPr>
      <w:r>
        <w:rPr>
          <w:rFonts w:ascii="Verdana" w:hAnsi="Verdana"/>
          <w:sz w:val="22"/>
        </w:rPr>
        <w:t>Az OPRP és CCP megállapításának motivációját és eredményét dokumentálni kell.</w:t>
      </w:r>
    </w:p>
    <w:p w:rsidR="00CA0F21" w:rsidRPr="00D97F03" w:rsidRDefault="00CA0F21" w:rsidP="003910AE">
      <w:pPr>
        <w:pStyle w:val="BodyTextIndent2"/>
        <w:spacing w:line="240" w:lineRule="auto"/>
        <w:ind w:left="0"/>
        <w:jc w:val="both"/>
        <w:rPr>
          <w:rFonts w:ascii="Verdana" w:hAnsi="Verdana"/>
          <w:sz w:val="22"/>
          <w:szCs w:val="22"/>
        </w:rPr>
      </w:pPr>
    </w:p>
    <w:p w:rsidR="005C350C" w:rsidRPr="00D97F03" w:rsidRDefault="005C350C" w:rsidP="005C350C">
      <w:pPr>
        <w:pStyle w:val="Heading2"/>
        <w:rPr>
          <w:rFonts w:eastAsia="MS Mincho"/>
        </w:rPr>
      </w:pPr>
      <w:bookmarkStart w:id="275" w:name="_Toc352150460"/>
      <w:bookmarkStart w:id="276" w:name="_Toc400033211"/>
      <w:bookmarkStart w:id="277" w:name="_Toc436399345"/>
      <w:r>
        <w:t xml:space="preserve">6.9. </w:t>
      </w:r>
      <w:bookmarkStart w:id="278" w:name="HACCP9"/>
      <w:r>
        <w:t>A működési előfeltételi programok (OPRP) kidolgozása</w:t>
      </w:r>
      <w:bookmarkEnd w:id="275"/>
      <w:bookmarkEnd w:id="276"/>
      <w:bookmarkEnd w:id="277"/>
    </w:p>
    <w:bookmarkEnd w:id="278"/>
    <w:p w:rsidR="005C350C" w:rsidRPr="00D97F03" w:rsidRDefault="005C350C" w:rsidP="005C350C">
      <w:pPr>
        <w:autoSpaceDE w:val="0"/>
        <w:autoSpaceDN w:val="0"/>
        <w:adjustRightInd w:val="0"/>
        <w:ind w:left="720"/>
        <w:rPr>
          <w:rFonts w:ascii="Verdana" w:eastAsia="MS Mincho" w:hAnsi="Verdana" w:cs="Arial"/>
          <w:b/>
          <w:bCs/>
          <w:sz w:val="22"/>
          <w:szCs w:val="22"/>
        </w:rPr>
      </w:pPr>
    </w:p>
    <w:p w:rsidR="005C350C" w:rsidRPr="00D97F03" w:rsidRDefault="005C350C" w:rsidP="005C350C">
      <w:pPr>
        <w:autoSpaceDE w:val="0"/>
        <w:autoSpaceDN w:val="0"/>
        <w:adjustRightInd w:val="0"/>
        <w:rPr>
          <w:rFonts w:ascii="Verdana" w:eastAsia="MS Mincho" w:hAnsi="Verdana" w:cs="Arial"/>
          <w:sz w:val="22"/>
          <w:szCs w:val="22"/>
        </w:rPr>
      </w:pPr>
      <w:r>
        <w:rPr>
          <w:rFonts w:ascii="Verdana" w:hAnsi="Verdana"/>
          <w:sz w:val="22"/>
        </w:rPr>
        <w:t>A működési előfeltételi programokat dokumentálni kell, és azoknak minden egyes program esetében tartalmazniuk kell az alábbi információkat:</w:t>
      </w:r>
    </w:p>
    <w:p w:rsidR="005C350C" w:rsidRPr="00D97F03" w:rsidRDefault="005C350C" w:rsidP="005C350C">
      <w:pPr>
        <w:autoSpaceDE w:val="0"/>
        <w:autoSpaceDN w:val="0"/>
        <w:adjustRightInd w:val="0"/>
        <w:ind w:firstLine="720"/>
        <w:rPr>
          <w:rFonts w:ascii="Verdana" w:eastAsia="MS Mincho" w:hAnsi="Verdana" w:cs="Arial"/>
          <w:sz w:val="22"/>
          <w:szCs w:val="22"/>
        </w:rPr>
      </w:pPr>
      <w:r>
        <w:rPr>
          <w:rFonts w:ascii="Verdana" w:hAnsi="Verdana"/>
          <w:sz w:val="22"/>
        </w:rPr>
        <w:t>a) A program által szabályozandó takarmánybiztonsági veszély(ek)et (</w:t>
      </w:r>
      <w:hyperlink w:anchor="HACCP8" w:history="1">
        <w:r w:rsidRPr="00562145">
          <w:rPr>
            <w:rStyle w:val="Hyperlink"/>
            <w:rFonts w:ascii="Verdana" w:hAnsi="Verdana"/>
            <w:sz w:val="22"/>
          </w:rPr>
          <w:t>lásd: 6.8. cikk</w:t>
        </w:r>
      </w:hyperlink>
      <w:r>
        <w:rPr>
          <w:rFonts w:ascii="Verdana" w:hAnsi="Verdana"/>
          <w:sz w:val="22"/>
        </w:rPr>
        <w:t>).</w:t>
      </w:r>
    </w:p>
    <w:p w:rsidR="005C350C" w:rsidRPr="00D97F03" w:rsidRDefault="005C350C" w:rsidP="005C350C">
      <w:pPr>
        <w:autoSpaceDE w:val="0"/>
        <w:autoSpaceDN w:val="0"/>
        <w:adjustRightInd w:val="0"/>
        <w:ind w:firstLine="720"/>
        <w:rPr>
          <w:rFonts w:ascii="Verdana" w:eastAsia="MS Mincho" w:hAnsi="Verdana" w:cs="Arial"/>
          <w:sz w:val="22"/>
          <w:szCs w:val="22"/>
        </w:rPr>
      </w:pPr>
      <w:r>
        <w:rPr>
          <w:rFonts w:ascii="Verdana" w:hAnsi="Verdana"/>
          <w:sz w:val="22"/>
        </w:rPr>
        <w:t>b) Szabályozási intézkedés(ek)et (</w:t>
      </w:r>
      <w:hyperlink w:anchor="HACCP8" w:history="1">
        <w:r w:rsidRPr="00562145">
          <w:rPr>
            <w:rStyle w:val="Hyperlink"/>
            <w:rFonts w:ascii="Verdana" w:hAnsi="Verdana"/>
            <w:sz w:val="22"/>
          </w:rPr>
          <w:t>lásd: 6.8. cikk</w:t>
        </w:r>
      </w:hyperlink>
      <w:r>
        <w:rPr>
          <w:rFonts w:ascii="Verdana" w:hAnsi="Verdana"/>
          <w:sz w:val="22"/>
        </w:rPr>
        <w:t>).</w:t>
      </w:r>
    </w:p>
    <w:p w:rsidR="00C600E2" w:rsidRPr="00D97F03" w:rsidRDefault="00C600E2" w:rsidP="005C350C">
      <w:pPr>
        <w:autoSpaceDE w:val="0"/>
        <w:autoSpaceDN w:val="0"/>
        <w:adjustRightInd w:val="0"/>
        <w:ind w:firstLine="720"/>
        <w:rPr>
          <w:rFonts w:ascii="Verdana" w:eastAsia="MS Mincho" w:hAnsi="Verdana" w:cs="Arial"/>
          <w:sz w:val="22"/>
          <w:szCs w:val="22"/>
        </w:rPr>
      </w:pPr>
      <w:r>
        <w:rPr>
          <w:rFonts w:ascii="Verdana" w:hAnsi="Verdana"/>
          <w:sz w:val="22"/>
        </w:rPr>
        <w:t>c) A teljesítményszabványt.</w:t>
      </w:r>
    </w:p>
    <w:p w:rsidR="005C350C" w:rsidRPr="00D97F03" w:rsidRDefault="00C600E2" w:rsidP="005C350C">
      <w:pPr>
        <w:autoSpaceDE w:val="0"/>
        <w:autoSpaceDN w:val="0"/>
        <w:adjustRightInd w:val="0"/>
        <w:ind w:left="720"/>
        <w:rPr>
          <w:rFonts w:ascii="Verdana" w:eastAsia="MS Mincho" w:hAnsi="Verdana" w:cs="Arial"/>
          <w:sz w:val="22"/>
          <w:szCs w:val="22"/>
        </w:rPr>
      </w:pPr>
      <w:r>
        <w:rPr>
          <w:rFonts w:ascii="Verdana" w:hAnsi="Verdana"/>
          <w:sz w:val="22"/>
        </w:rPr>
        <w:t>d) Azokat az ellenőrzési eljárásokat, amelyek igazolják a működési előfeltételi programok helyes megvalósítását (</w:t>
      </w:r>
      <w:hyperlink w:anchor="HACCP11" w:history="1">
        <w:r w:rsidRPr="00562145">
          <w:rPr>
            <w:rStyle w:val="Hyperlink"/>
            <w:rFonts w:ascii="Verdana" w:hAnsi="Verdana"/>
            <w:sz w:val="22"/>
          </w:rPr>
          <w:t>lásd: 6.11. cikk</w:t>
        </w:r>
      </w:hyperlink>
      <w:r>
        <w:rPr>
          <w:rFonts w:ascii="Verdana" w:hAnsi="Verdana"/>
          <w:sz w:val="22"/>
        </w:rPr>
        <w:t>).</w:t>
      </w:r>
    </w:p>
    <w:p w:rsidR="005C350C" w:rsidRPr="00D97F03" w:rsidRDefault="00C600E2" w:rsidP="005C350C">
      <w:pPr>
        <w:autoSpaceDE w:val="0"/>
        <w:autoSpaceDN w:val="0"/>
        <w:adjustRightInd w:val="0"/>
        <w:ind w:left="720"/>
        <w:rPr>
          <w:rFonts w:ascii="Verdana" w:eastAsia="MS Mincho" w:hAnsi="Verdana" w:cs="Arial"/>
          <w:sz w:val="22"/>
          <w:szCs w:val="22"/>
        </w:rPr>
      </w:pPr>
      <w:r>
        <w:rPr>
          <w:rFonts w:ascii="Verdana" w:hAnsi="Verdana"/>
          <w:sz w:val="22"/>
        </w:rPr>
        <w:t>e) A szükséges kiigazításokat és kiigazító intézkedéseket, amennyiben az ellenőrzés során kiderül, hogy a működési előfeltételi programok nincsenek szabályozva (</w:t>
      </w:r>
      <w:hyperlink w:anchor="HACCP11" w:history="1">
        <w:r w:rsidRPr="00562145">
          <w:rPr>
            <w:rStyle w:val="Hyperlink"/>
            <w:rFonts w:ascii="Verdana" w:hAnsi="Verdana"/>
            <w:sz w:val="22"/>
          </w:rPr>
          <w:t>lásd: 6.11. cikk</w:t>
        </w:r>
      </w:hyperlink>
      <w:r>
        <w:rPr>
          <w:rFonts w:ascii="Verdana" w:hAnsi="Verdana"/>
          <w:sz w:val="22"/>
        </w:rPr>
        <w:t>).</w:t>
      </w:r>
    </w:p>
    <w:p w:rsidR="005C350C" w:rsidRPr="00D97F03" w:rsidRDefault="00C600E2" w:rsidP="005C350C">
      <w:pPr>
        <w:autoSpaceDE w:val="0"/>
        <w:autoSpaceDN w:val="0"/>
        <w:adjustRightInd w:val="0"/>
        <w:ind w:firstLine="720"/>
        <w:rPr>
          <w:rFonts w:ascii="Verdana" w:eastAsia="MS Mincho" w:hAnsi="Verdana" w:cs="Arial"/>
          <w:sz w:val="22"/>
          <w:szCs w:val="22"/>
        </w:rPr>
      </w:pPr>
      <w:r>
        <w:rPr>
          <w:rFonts w:ascii="Verdana" w:hAnsi="Verdana"/>
          <w:sz w:val="22"/>
        </w:rPr>
        <w:t>f) Felelősségi köröket és hatásköröket.</w:t>
      </w:r>
    </w:p>
    <w:p w:rsidR="005C350C" w:rsidRPr="00D97F03" w:rsidRDefault="00C600E2" w:rsidP="005C350C">
      <w:pPr>
        <w:pStyle w:val="BodyTextIndent2"/>
        <w:spacing w:line="240" w:lineRule="auto"/>
        <w:ind w:left="0" w:firstLine="720"/>
        <w:jc w:val="both"/>
        <w:rPr>
          <w:rFonts w:ascii="Verdana" w:eastAsia="MS Mincho" w:hAnsi="Verdana" w:cs="Arial"/>
          <w:sz w:val="22"/>
          <w:szCs w:val="22"/>
        </w:rPr>
      </w:pPr>
      <w:r>
        <w:rPr>
          <w:rFonts w:ascii="Verdana" w:hAnsi="Verdana"/>
          <w:sz w:val="22"/>
        </w:rPr>
        <w:t>g) Az ellenőrzésre vonatkozó nyilvántartásokat.</w:t>
      </w:r>
    </w:p>
    <w:p w:rsidR="005C350C" w:rsidRPr="00D97F03" w:rsidRDefault="005C350C" w:rsidP="005C350C">
      <w:pPr>
        <w:autoSpaceDE w:val="0"/>
        <w:autoSpaceDN w:val="0"/>
        <w:adjustRightInd w:val="0"/>
        <w:rPr>
          <w:rFonts w:ascii="Verdana" w:eastAsia="MS Mincho" w:hAnsi="Verdana" w:cs="Arial"/>
          <w:b/>
          <w:bCs/>
          <w:sz w:val="22"/>
          <w:szCs w:val="22"/>
        </w:rPr>
      </w:pPr>
    </w:p>
    <w:p w:rsidR="005C350C" w:rsidRPr="00D97F03" w:rsidRDefault="005C350C" w:rsidP="005C350C">
      <w:pPr>
        <w:pStyle w:val="Heading2"/>
        <w:rPr>
          <w:rFonts w:eastAsia="MS Mincho"/>
        </w:rPr>
      </w:pPr>
      <w:bookmarkStart w:id="279" w:name="_Toc352150461"/>
      <w:bookmarkStart w:id="280" w:name="_Toc400033212"/>
      <w:bookmarkStart w:id="281" w:name="_Toc436399346"/>
      <w:r>
        <w:t xml:space="preserve">6.10. </w:t>
      </w:r>
      <w:bookmarkStart w:id="282" w:name="HACCP10"/>
      <w:r>
        <w:t>A HACCP-terv kidolgozása</w:t>
      </w:r>
      <w:bookmarkEnd w:id="279"/>
      <w:bookmarkEnd w:id="280"/>
      <w:bookmarkEnd w:id="281"/>
      <w:bookmarkEnd w:id="282"/>
    </w:p>
    <w:p w:rsidR="005C350C" w:rsidRPr="00D97F03" w:rsidRDefault="005C350C" w:rsidP="005C350C">
      <w:pPr>
        <w:autoSpaceDE w:val="0"/>
        <w:autoSpaceDN w:val="0"/>
        <w:adjustRightInd w:val="0"/>
        <w:rPr>
          <w:rFonts w:ascii="Verdana" w:eastAsia="MS Mincho" w:hAnsi="Verdana" w:cs="Arial"/>
          <w:b/>
          <w:bCs/>
          <w:sz w:val="22"/>
          <w:szCs w:val="22"/>
        </w:rPr>
      </w:pPr>
    </w:p>
    <w:p w:rsidR="005C350C" w:rsidRPr="00D97F03" w:rsidRDefault="005C350C" w:rsidP="005C350C">
      <w:pPr>
        <w:autoSpaceDE w:val="0"/>
        <w:autoSpaceDN w:val="0"/>
        <w:adjustRightInd w:val="0"/>
        <w:rPr>
          <w:rFonts w:ascii="Verdana" w:eastAsia="MS Mincho" w:hAnsi="Verdana" w:cs="Arial"/>
          <w:sz w:val="22"/>
          <w:szCs w:val="22"/>
        </w:rPr>
      </w:pPr>
      <w:r>
        <w:rPr>
          <w:rFonts w:ascii="Verdana" w:hAnsi="Verdana"/>
          <w:sz w:val="22"/>
        </w:rPr>
        <w:t>A HACCP-tervet dokumentálni kell, és annak minden egyes kritikus szabályozási pont (CCP) esetében tartalmaznia kell az alábbi információkat:</w:t>
      </w:r>
    </w:p>
    <w:p w:rsidR="005C350C" w:rsidRPr="00D97F03" w:rsidRDefault="005C350C" w:rsidP="005C350C">
      <w:pPr>
        <w:autoSpaceDE w:val="0"/>
        <w:autoSpaceDN w:val="0"/>
        <w:adjustRightInd w:val="0"/>
        <w:ind w:firstLine="720"/>
        <w:rPr>
          <w:rFonts w:ascii="Verdana" w:eastAsia="MS Mincho" w:hAnsi="Verdana" w:cs="Arial"/>
          <w:sz w:val="22"/>
          <w:szCs w:val="22"/>
        </w:rPr>
      </w:pPr>
      <w:r>
        <w:rPr>
          <w:rFonts w:ascii="Verdana" w:hAnsi="Verdana"/>
          <w:sz w:val="22"/>
        </w:rPr>
        <w:t>a) A CCP-nél szabályozandó takarmánybiztonsági veszély(ek)et (</w:t>
      </w:r>
      <w:hyperlink w:anchor="HACCP8" w:history="1">
        <w:r w:rsidRPr="00562145">
          <w:rPr>
            <w:rStyle w:val="Hyperlink"/>
            <w:rFonts w:ascii="Verdana" w:hAnsi="Verdana"/>
            <w:sz w:val="22"/>
          </w:rPr>
          <w:t>lásd: 6.8. cikk</w:t>
        </w:r>
      </w:hyperlink>
      <w:r>
        <w:rPr>
          <w:rFonts w:ascii="Verdana" w:hAnsi="Verdana"/>
          <w:sz w:val="22"/>
        </w:rPr>
        <w:t>).</w:t>
      </w:r>
    </w:p>
    <w:p w:rsidR="005C350C" w:rsidRPr="00D97F03" w:rsidRDefault="005C350C" w:rsidP="005C350C">
      <w:pPr>
        <w:autoSpaceDE w:val="0"/>
        <w:autoSpaceDN w:val="0"/>
        <w:adjustRightInd w:val="0"/>
        <w:ind w:firstLine="720"/>
        <w:rPr>
          <w:rFonts w:ascii="Verdana" w:eastAsia="MS Mincho" w:hAnsi="Verdana" w:cs="Arial"/>
          <w:sz w:val="22"/>
          <w:szCs w:val="22"/>
        </w:rPr>
      </w:pPr>
      <w:r>
        <w:rPr>
          <w:rFonts w:ascii="Verdana" w:hAnsi="Verdana"/>
          <w:sz w:val="22"/>
        </w:rPr>
        <w:t>b) Szabályozási intézkedés(ek)et (</w:t>
      </w:r>
      <w:hyperlink w:anchor="HACCP8" w:history="1">
        <w:r w:rsidRPr="00562145">
          <w:rPr>
            <w:rStyle w:val="Hyperlink"/>
            <w:rFonts w:ascii="Verdana" w:hAnsi="Verdana"/>
            <w:sz w:val="22"/>
          </w:rPr>
          <w:t>lásd: 6.8. cikk</w:t>
        </w:r>
      </w:hyperlink>
      <w:r>
        <w:rPr>
          <w:rFonts w:ascii="Verdana" w:hAnsi="Verdana"/>
          <w:sz w:val="22"/>
        </w:rPr>
        <w:t>).</w:t>
      </w:r>
    </w:p>
    <w:p w:rsidR="005C350C" w:rsidRPr="00D97F03" w:rsidRDefault="005C350C" w:rsidP="005C350C">
      <w:pPr>
        <w:autoSpaceDE w:val="0"/>
        <w:autoSpaceDN w:val="0"/>
        <w:adjustRightInd w:val="0"/>
        <w:ind w:firstLine="720"/>
        <w:rPr>
          <w:rFonts w:ascii="Verdana" w:eastAsia="MS Mincho" w:hAnsi="Verdana" w:cs="Arial"/>
          <w:sz w:val="22"/>
          <w:szCs w:val="22"/>
        </w:rPr>
      </w:pPr>
      <w:r>
        <w:rPr>
          <w:rFonts w:ascii="Verdana" w:hAnsi="Verdana"/>
          <w:sz w:val="22"/>
        </w:rPr>
        <w:t>c) Kritikus határértéke(ke)t (</w:t>
      </w:r>
      <w:hyperlink w:anchor="HACCP11" w:history="1">
        <w:r w:rsidRPr="00562145">
          <w:rPr>
            <w:rStyle w:val="Hyperlink"/>
            <w:rFonts w:ascii="Verdana" w:hAnsi="Verdana"/>
            <w:sz w:val="22"/>
          </w:rPr>
          <w:t>lásd: 6.11. cikk</w:t>
        </w:r>
      </w:hyperlink>
      <w:r>
        <w:rPr>
          <w:rFonts w:ascii="Verdana" w:hAnsi="Verdana"/>
          <w:sz w:val="22"/>
        </w:rPr>
        <w:t>).</w:t>
      </w:r>
    </w:p>
    <w:p w:rsidR="005C350C" w:rsidRPr="00D97F03" w:rsidRDefault="005C350C" w:rsidP="005C350C">
      <w:pPr>
        <w:autoSpaceDE w:val="0"/>
        <w:autoSpaceDN w:val="0"/>
        <w:adjustRightInd w:val="0"/>
        <w:ind w:firstLine="720"/>
        <w:rPr>
          <w:rFonts w:ascii="Verdana" w:eastAsia="MS Mincho" w:hAnsi="Verdana" w:cs="Arial"/>
          <w:sz w:val="22"/>
          <w:szCs w:val="22"/>
        </w:rPr>
      </w:pPr>
      <w:r>
        <w:rPr>
          <w:rFonts w:ascii="Verdana" w:hAnsi="Verdana"/>
          <w:sz w:val="22"/>
        </w:rPr>
        <w:t>d) Ellenőrzési eljárás(oka)t (</w:t>
      </w:r>
      <w:hyperlink w:anchor="HACCP11" w:history="1">
        <w:r w:rsidRPr="00562145">
          <w:rPr>
            <w:rStyle w:val="Hyperlink"/>
            <w:rFonts w:ascii="Verdana" w:hAnsi="Verdana"/>
            <w:sz w:val="22"/>
          </w:rPr>
          <w:t>lásd: 6.11. cikk</w:t>
        </w:r>
      </w:hyperlink>
      <w:r>
        <w:rPr>
          <w:rFonts w:ascii="Verdana" w:hAnsi="Verdana"/>
          <w:sz w:val="22"/>
        </w:rPr>
        <w:t>).</w:t>
      </w:r>
    </w:p>
    <w:p w:rsidR="005C350C" w:rsidRPr="00D97F03" w:rsidRDefault="005C350C" w:rsidP="005C350C">
      <w:pPr>
        <w:autoSpaceDE w:val="0"/>
        <w:autoSpaceDN w:val="0"/>
        <w:adjustRightInd w:val="0"/>
        <w:ind w:left="720"/>
        <w:rPr>
          <w:rFonts w:ascii="Verdana" w:eastAsia="MS Mincho" w:hAnsi="Verdana" w:cs="Arial"/>
          <w:sz w:val="22"/>
          <w:szCs w:val="22"/>
        </w:rPr>
      </w:pPr>
      <w:r>
        <w:rPr>
          <w:rFonts w:ascii="Verdana" w:hAnsi="Verdana"/>
          <w:sz w:val="22"/>
        </w:rPr>
        <w:t>e) A szükséges kiigazításokat és kiigazító intézkedés(eke)t a kritikus határértékek túllépése esetén (</w:t>
      </w:r>
      <w:hyperlink w:anchor="HACCP11" w:history="1">
        <w:r w:rsidRPr="00562145">
          <w:rPr>
            <w:rStyle w:val="Hyperlink"/>
            <w:rFonts w:ascii="Verdana" w:hAnsi="Verdana"/>
            <w:sz w:val="22"/>
          </w:rPr>
          <w:t>lásd: 6.11. cikk</w:t>
        </w:r>
      </w:hyperlink>
      <w:r>
        <w:rPr>
          <w:rFonts w:ascii="Verdana" w:hAnsi="Verdana"/>
          <w:sz w:val="22"/>
        </w:rPr>
        <w:t>).</w:t>
      </w:r>
    </w:p>
    <w:p w:rsidR="005C350C" w:rsidRPr="00D97F03" w:rsidRDefault="005C350C" w:rsidP="005C350C">
      <w:pPr>
        <w:autoSpaceDE w:val="0"/>
        <w:autoSpaceDN w:val="0"/>
        <w:adjustRightInd w:val="0"/>
        <w:ind w:left="720"/>
        <w:rPr>
          <w:rFonts w:ascii="Verdana" w:eastAsia="MS Mincho" w:hAnsi="Verdana" w:cs="Arial"/>
          <w:sz w:val="22"/>
          <w:szCs w:val="22"/>
        </w:rPr>
      </w:pPr>
      <w:r>
        <w:rPr>
          <w:rFonts w:ascii="Verdana" w:hAnsi="Verdana"/>
          <w:sz w:val="22"/>
        </w:rPr>
        <w:t xml:space="preserve">f) Validálást és hitelesítést </w:t>
      </w:r>
      <w:hyperlink w:anchor="INspection_sampling_analysis" w:history="1">
        <w:r w:rsidRPr="00562145">
          <w:rPr>
            <w:rStyle w:val="Hyperlink"/>
            <w:rFonts w:ascii="Verdana" w:hAnsi="Verdana"/>
            <w:sz w:val="22"/>
          </w:rPr>
          <w:t>(lásd: 4.4.3. cikk</w:t>
        </w:r>
      </w:hyperlink>
      <w:r>
        <w:rPr>
          <w:rStyle w:val="Hyperlink"/>
          <w:rFonts w:ascii="Verdana" w:hAnsi="Verdana"/>
          <w:sz w:val="22"/>
        </w:rPr>
        <w:t>)</w:t>
      </w:r>
      <w:r>
        <w:rPr>
          <w:rFonts w:ascii="Verdana" w:hAnsi="Verdana"/>
          <w:sz w:val="22"/>
        </w:rPr>
        <w:t>.</w:t>
      </w:r>
    </w:p>
    <w:p w:rsidR="005C350C" w:rsidRPr="00D97F03" w:rsidRDefault="005C350C" w:rsidP="005C350C">
      <w:pPr>
        <w:autoSpaceDE w:val="0"/>
        <w:autoSpaceDN w:val="0"/>
        <w:adjustRightInd w:val="0"/>
        <w:ind w:firstLine="720"/>
        <w:rPr>
          <w:rFonts w:ascii="Verdana" w:eastAsia="MS Mincho" w:hAnsi="Verdana" w:cs="Arial"/>
          <w:sz w:val="22"/>
          <w:szCs w:val="22"/>
        </w:rPr>
      </w:pPr>
      <w:r>
        <w:rPr>
          <w:rFonts w:ascii="Verdana" w:hAnsi="Verdana"/>
          <w:sz w:val="22"/>
        </w:rPr>
        <w:t>g) Felelősségi köröket és hatásköröket.</w:t>
      </w:r>
    </w:p>
    <w:p w:rsidR="005C350C" w:rsidRPr="00D97F03" w:rsidRDefault="005C350C" w:rsidP="005C350C">
      <w:pPr>
        <w:pStyle w:val="BodyTextIndent2"/>
        <w:spacing w:line="240" w:lineRule="auto"/>
        <w:ind w:left="0" w:firstLine="720"/>
        <w:jc w:val="both"/>
        <w:rPr>
          <w:rFonts w:ascii="Verdana" w:hAnsi="Verdana"/>
          <w:sz w:val="22"/>
          <w:szCs w:val="22"/>
        </w:rPr>
      </w:pPr>
      <w:r>
        <w:rPr>
          <w:rFonts w:ascii="Verdana" w:hAnsi="Verdana"/>
          <w:sz w:val="22"/>
        </w:rPr>
        <w:lastRenderedPageBreak/>
        <w:t>h) Az ellenőrzésre vonatkozó nyilvántartásokat.</w:t>
      </w:r>
    </w:p>
    <w:p w:rsidR="005C350C" w:rsidRPr="00D97F03" w:rsidRDefault="005C350C" w:rsidP="005C350C">
      <w:pPr>
        <w:pStyle w:val="BodyTextIndent2"/>
        <w:spacing w:line="240" w:lineRule="auto"/>
        <w:ind w:left="0"/>
        <w:jc w:val="both"/>
        <w:rPr>
          <w:rFonts w:ascii="Verdana" w:hAnsi="Verdana"/>
          <w:sz w:val="22"/>
          <w:szCs w:val="22"/>
        </w:rPr>
      </w:pPr>
    </w:p>
    <w:p w:rsidR="005C350C" w:rsidRPr="00D97F03" w:rsidRDefault="005C350C" w:rsidP="005C350C">
      <w:pPr>
        <w:pStyle w:val="Heading2"/>
      </w:pPr>
      <w:bookmarkStart w:id="283" w:name="_Toc352150462"/>
      <w:bookmarkStart w:id="284" w:name="_Toc400033213"/>
      <w:bookmarkStart w:id="285" w:name="_Toc436399347"/>
      <w:r>
        <w:t xml:space="preserve">6.11. </w:t>
      </w:r>
      <w:bookmarkStart w:id="286" w:name="HACCP11"/>
      <w:r>
        <w:t>Kritikus határértékek, teljesítményi követelmény és ellenőrzés</w:t>
      </w:r>
      <w:bookmarkEnd w:id="283"/>
      <w:bookmarkEnd w:id="284"/>
      <w:bookmarkEnd w:id="285"/>
      <w:bookmarkEnd w:id="286"/>
    </w:p>
    <w:p w:rsidR="005C350C" w:rsidRPr="00D97F03" w:rsidRDefault="005C350C" w:rsidP="005C350C">
      <w:pPr>
        <w:pStyle w:val="BodyTextIndent2"/>
        <w:tabs>
          <w:tab w:val="left" w:pos="0"/>
        </w:tabs>
        <w:spacing w:after="0" w:line="240" w:lineRule="auto"/>
        <w:ind w:left="0"/>
        <w:jc w:val="both"/>
        <w:rPr>
          <w:rFonts w:ascii="Verdana" w:hAnsi="Verdana"/>
          <w:sz w:val="22"/>
          <w:szCs w:val="22"/>
          <w:u w:val="single"/>
        </w:rPr>
      </w:pPr>
    </w:p>
    <w:p w:rsidR="005C350C" w:rsidRPr="00D97F03" w:rsidRDefault="005C350C" w:rsidP="005C350C">
      <w:pPr>
        <w:pStyle w:val="BodyTextIndent2"/>
        <w:tabs>
          <w:tab w:val="left" w:pos="0"/>
        </w:tabs>
        <w:spacing w:line="240" w:lineRule="auto"/>
        <w:ind w:left="0"/>
        <w:jc w:val="both"/>
        <w:rPr>
          <w:rFonts w:ascii="Verdana" w:hAnsi="Verdana"/>
          <w:sz w:val="22"/>
          <w:szCs w:val="22"/>
        </w:rPr>
      </w:pPr>
      <w:r>
        <w:rPr>
          <w:rFonts w:ascii="Verdana" w:hAnsi="Verdana"/>
          <w:sz w:val="22"/>
        </w:rPr>
        <w:t>Minden azonosított CCP-hez kritikus határértékeket kell meghatározni. Az OPRP teljesítményszabványát meg kell határozni. Ezen határértékek validálásának alapját pl. jogszabályok, tudományos adatok vagy vizsgálatok képezhetik. Meg kell állapítani egy célértéket, valamint egy átlagos és kritikus határértéket, amely az elfogadhatót elválasztja az elfogadhatatlantól. Ezeknek a határértékeknek minden törvényi kötelezettségnek eleget kell tenniük, azonban ha nincs törvényi határérték, saját analitikus és bibliográfia kutatást, valamint (saját vagy tanácsadói) tapasztalatot kell felhasználni arra, hogy megtalálják a biztonság és üzemeltethetőség közötti megfelelő egyensúlyt.</w:t>
      </w:r>
    </w:p>
    <w:p w:rsidR="005C350C" w:rsidRPr="001D76FB" w:rsidRDefault="005C350C" w:rsidP="005C350C">
      <w:pPr>
        <w:pStyle w:val="BodyTextIndent2"/>
        <w:tabs>
          <w:tab w:val="left" w:pos="0"/>
        </w:tabs>
        <w:spacing w:after="0" w:line="240" w:lineRule="auto"/>
        <w:ind w:left="0"/>
        <w:jc w:val="both"/>
        <w:rPr>
          <w:rFonts w:ascii="Verdana" w:hAnsi="Verdana"/>
          <w:sz w:val="22"/>
          <w:szCs w:val="22"/>
        </w:rPr>
      </w:pPr>
      <w:r>
        <w:rPr>
          <w:rFonts w:ascii="Verdana" w:hAnsi="Verdana"/>
          <w:sz w:val="22"/>
        </w:rPr>
        <w:t>Egyértelműen meg kell különböztetni azokat a határértékeket, amelyek (csak) a gyártási folyamat kiigazítását eredményezik, és azokat a kritikus határértékeket, amelyeknek átlépése esetén termékközpontú kiigazító intézkedésekre van szükség. A kritikus intézkedéseket és validálásukat dokumentálni kell.</w:t>
      </w:r>
    </w:p>
    <w:p w:rsidR="005C350C" w:rsidRPr="001D76FB" w:rsidRDefault="005C350C" w:rsidP="005C350C">
      <w:pPr>
        <w:pStyle w:val="BodyTextIndent2"/>
        <w:tabs>
          <w:tab w:val="left" w:pos="0"/>
        </w:tabs>
        <w:spacing w:after="0" w:line="240" w:lineRule="auto"/>
        <w:ind w:left="0"/>
        <w:jc w:val="both"/>
        <w:rPr>
          <w:rFonts w:ascii="Verdana" w:hAnsi="Verdana"/>
          <w:sz w:val="22"/>
          <w:szCs w:val="22"/>
        </w:rPr>
      </w:pPr>
    </w:p>
    <w:p w:rsidR="005C350C" w:rsidRPr="00D97F03" w:rsidRDefault="005C350C" w:rsidP="005C350C">
      <w:pPr>
        <w:pStyle w:val="BodyTextIndent2"/>
        <w:tabs>
          <w:tab w:val="left" w:pos="0"/>
        </w:tabs>
        <w:spacing w:line="240" w:lineRule="auto"/>
        <w:ind w:left="0"/>
        <w:jc w:val="both"/>
        <w:rPr>
          <w:rFonts w:ascii="Verdana" w:hAnsi="Verdana"/>
          <w:sz w:val="22"/>
          <w:szCs w:val="22"/>
        </w:rPr>
      </w:pPr>
      <w:r>
        <w:rPr>
          <w:rFonts w:ascii="Verdana" w:hAnsi="Verdana"/>
          <w:sz w:val="22"/>
        </w:rPr>
        <w:t>Az OPRP-k vagy CCP-k ellenőrzése a folyamat paramétereinek tervezett méréséből áll, amely alapján megállapítható, hogy egy folyamat ellenőrzött-e. Tartoznia kell hozzá egy ütemtervnek, a fentiek szerint meghatározott határértékeknek, egy írásos eljárásnak, megfelelő képzésben részesült felelős alkalmazottaknak, valamint a mérések/megfigyelések/eredmények írásos nyilvántartásának.</w:t>
      </w:r>
    </w:p>
    <w:p w:rsidR="005C350C" w:rsidRPr="00D97F03" w:rsidRDefault="005C350C" w:rsidP="005C350C">
      <w:pPr>
        <w:pStyle w:val="BodyTextIndent2"/>
        <w:tabs>
          <w:tab w:val="left" w:pos="0"/>
        </w:tabs>
        <w:spacing w:after="0" w:line="240" w:lineRule="auto"/>
        <w:ind w:left="0"/>
        <w:jc w:val="both"/>
        <w:rPr>
          <w:rFonts w:ascii="Verdana" w:hAnsi="Verdana"/>
          <w:sz w:val="22"/>
          <w:szCs w:val="22"/>
        </w:rPr>
      </w:pPr>
      <w:r>
        <w:rPr>
          <w:rFonts w:ascii="Verdana" w:hAnsi="Verdana"/>
          <w:sz w:val="22"/>
        </w:rPr>
        <w:t>Az OPRP-k és CCP-k ellenőrzésének érvényes eredménye:</w:t>
      </w:r>
    </w:p>
    <w:p w:rsidR="005C350C" w:rsidRPr="00D97F03" w:rsidRDefault="005C350C" w:rsidP="005C350C">
      <w:pPr>
        <w:pStyle w:val="BodyTextIndent2"/>
        <w:numPr>
          <w:ilvl w:val="0"/>
          <w:numId w:val="16"/>
        </w:numPr>
        <w:tabs>
          <w:tab w:val="left" w:pos="0"/>
        </w:tabs>
        <w:spacing w:after="0" w:line="240" w:lineRule="auto"/>
        <w:jc w:val="both"/>
        <w:rPr>
          <w:rFonts w:ascii="Verdana" w:hAnsi="Verdana"/>
          <w:sz w:val="22"/>
          <w:szCs w:val="22"/>
        </w:rPr>
      </w:pPr>
      <w:r>
        <w:rPr>
          <w:rFonts w:ascii="Verdana" w:hAnsi="Verdana"/>
          <w:sz w:val="22"/>
        </w:rPr>
        <w:t>A teljesítményszabvány vagy a kritikus határértékek túllépésének jelzése.</w:t>
      </w:r>
    </w:p>
    <w:p w:rsidR="005C350C" w:rsidRPr="00D97F03" w:rsidRDefault="005C350C" w:rsidP="005C350C">
      <w:pPr>
        <w:pStyle w:val="BodyTextIndent2"/>
        <w:numPr>
          <w:ilvl w:val="0"/>
          <w:numId w:val="16"/>
        </w:numPr>
        <w:tabs>
          <w:tab w:val="left" w:pos="0"/>
        </w:tabs>
        <w:spacing w:after="0" w:line="240" w:lineRule="auto"/>
        <w:jc w:val="both"/>
        <w:rPr>
          <w:rFonts w:ascii="Verdana" w:hAnsi="Verdana"/>
          <w:sz w:val="22"/>
          <w:szCs w:val="22"/>
        </w:rPr>
      </w:pPr>
      <w:r>
        <w:rPr>
          <w:rFonts w:ascii="Verdana" w:hAnsi="Verdana"/>
          <w:sz w:val="22"/>
        </w:rPr>
        <w:t>Folyamatos állapot megjelenítése elfogadható bizonyossággal.</w:t>
      </w:r>
    </w:p>
    <w:p w:rsidR="005C350C" w:rsidRPr="00D97F03" w:rsidRDefault="00C765C2" w:rsidP="005C350C">
      <w:pPr>
        <w:pStyle w:val="BodyTextIndent2"/>
        <w:tabs>
          <w:tab w:val="left" w:pos="0"/>
        </w:tabs>
        <w:spacing w:after="0" w:line="240" w:lineRule="auto"/>
        <w:ind w:left="0"/>
        <w:jc w:val="both"/>
        <w:rPr>
          <w:rFonts w:ascii="Verdana" w:hAnsi="Verdana"/>
          <w:sz w:val="22"/>
          <w:szCs w:val="22"/>
        </w:rPr>
      </w:pPr>
      <w:r>
        <w:rPr>
          <w:rFonts w:ascii="Verdana" w:hAnsi="Verdana"/>
          <w:noProof/>
          <w:sz w:val="22"/>
          <w:szCs w:val="22"/>
          <w:lang w:bidi="ar-SA"/>
        </w:rPr>
        <mc:AlternateContent>
          <mc:Choice Requires="wps">
            <w:drawing>
              <wp:anchor distT="0" distB="0" distL="114300" distR="114300" simplePos="0" relativeHeight="251711488" behindDoc="0" locked="0" layoutInCell="1" allowOverlap="1" wp14:anchorId="290C6870" wp14:editId="5C0F686D">
                <wp:simplePos x="0" y="0"/>
                <wp:positionH relativeFrom="column">
                  <wp:posOffset>6000750</wp:posOffset>
                </wp:positionH>
                <wp:positionV relativeFrom="paragraph">
                  <wp:posOffset>535305</wp:posOffset>
                </wp:positionV>
                <wp:extent cx="146050" cy="140335"/>
                <wp:effectExtent l="9525" t="11430" r="6350" b="10160"/>
                <wp:wrapNone/>
                <wp:docPr id="2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40335"/>
                        </a:xfrm>
                        <a:prstGeom prst="rect">
                          <a:avLst/>
                        </a:prstGeom>
                        <a:solidFill>
                          <a:srgbClr val="FFFFFF"/>
                        </a:solidFill>
                        <a:ln w="9525">
                          <a:solidFill>
                            <a:srgbClr val="FFFFFF"/>
                          </a:solidFill>
                          <a:miter lim="800000"/>
                          <a:headEnd/>
                          <a:tailEnd/>
                        </a:ln>
                      </wps:spPr>
                      <wps:txbx>
                        <w:txbxContent>
                          <w:p w:rsidR="00AF036A" w:rsidRPr="002171DC" w:rsidRDefault="00AF036A" w:rsidP="005C350C">
                            <w:r w:rsidRPr="002171DC">
                              <w:rPr>
                                <w:rStyle w:val="Hyperlink"/>
                                <w:rFonts w:ascii="Verdana" w:eastAsia="MS Mincho" w:hAnsi="Verdana" w:cs="Calibri"/>
                                <w:b/>
                                <w:i/>
                                <w:iCs/>
                                <w:sz w:val="24"/>
                                <w:szCs w:val="24"/>
                              </w:rPr>
                              <w:sym w:font="Wingdings 3" w:char="F04F"/>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2" o:spid="_x0000_s1100" type="#_x0000_t202" style="position:absolute;left:0;text-align:left;margin-left:472.5pt;margin-top:42.15pt;width:11.5pt;height:11.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" strokecolor="white">
                <v:textbox>
                  <w:txbxContent>
                    <w:p w:rsidR="00AF036A" w:rsidRPr="002171DC" w:rsidRDefault="00AF036A" w:rsidP="005C350C">
                      <w:r w:rsidRPr="002171DC">
                        <w:rPr>
                          <w:rStyle w:val="Hyperlink"/>
                          <w:rFonts w:ascii="Verdana" w:eastAsia="MS Mincho" w:hAnsi="Verdana" w:cs="Calibri"/>
                          <w:b/>
                          <w:i/>
                          <w:iCs/>
                          <w:sz w:val="24"/>
                          <w:szCs w:val="24"/>
                        </w:rPr>
                        <w:sym w:font="Wingdings 3" w:char="F04F"/>
                      </w:r>
                    </w:p>
                  </w:txbxContent>
                </v:textbox>
              </v:shape>
            </w:pict>
          </mc:Fallback>
        </mc:AlternateContent>
      </w:r>
    </w:p>
    <w:p w:rsidR="005C350C" w:rsidRPr="00D97F03" w:rsidRDefault="005C350C" w:rsidP="005C350C">
      <w:pPr>
        <w:pStyle w:val="BodyTextIndent2"/>
        <w:tabs>
          <w:tab w:val="left" w:pos="0"/>
        </w:tabs>
        <w:spacing w:after="0" w:line="240" w:lineRule="auto"/>
        <w:ind w:left="0"/>
        <w:jc w:val="both"/>
        <w:rPr>
          <w:rFonts w:ascii="Verdana" w:hAnsi="Verdana"/>
          <w:sz w:val="22"/>
          <w:szCs w:val="22"/>
        </w:rPr>
      </w:pPr>
      <w:r>
        <w:rPr>
          <w:rFonts w:ascii="Verdana" w:hAnsi="Verdana"/>
          <w:sz w:val="22"/>
        </w:rPr>
        <w:t>Közvetett ellenőrzés vagy minőségi határérték alkalmazása esetén dokumentálni kell a módszer validálását és/vagy a vállalkozás kompetenciáját.</w:t>
      </w:r>
    </w:p>
    <w:p w:rsidR="005C350C" w:rsidRPr="00D97F03" w:rsidRDefault="005C350C" w:rsidP="005C350C">
      <w:pPr>
        <w:pStyle w:val="BodyTextIndent2"/>
        <w:tabs>
          <w:tab w:val="left" w:pos="0"/>
        </w:tabs>
        <w:spacing w:after="0" w:line="240" w:lineRule="auto"/>
        <w:ind w:left="0"/>
        <w:jc w:val="both"/>
        <w:rPr>
          <w:rFonts w:ascii="Verdana" w:hAnsi="Verdana"/>
          <w:b/>
          <w:color w:val="1F497D"/>
          <w:sz w:val="22"/>
          <w:szCs w:val="22"/>
        </w:rPr>
      </w:pPr>
    </w:p>
    <w:p w:rsidR="005C350C" w:rsidRPr="00D97F03" w:rsidRDefault="005C350C" w:rsidP="005C350C">
      <w:pPr>
        <w:pStyle w:val="Heading2"/>
      </w:pPr>
      <w:bookmarkStart w:id="287" w:name="_Toc352150463"/>
      <w:bookmarkStart w:id="288" w:name="_Toc400033214"/>
      <w:bookmarkStart w:id="289" w:name="_Toc436399348"/>
      <w:r>
        <w:t>6.1</w:t>
      </w:r>
      <w:r w:rsidR="005711BC">
        <w:t>2</w:t>
      </w:r>
      <w:r>
        <w:t xml:space="preserve">. </w:t>
      </w:r>
      <w:bookmarkStart w:id="290" w:name="HACCP12"/>
      <w:r>
        <w:t>Kiigazítás</w:t>
      </w:r>
      <w:bookmarkEnd w:id="287"/>
      <w:bookmarkEnd w:id="288"/>
      <w:bookmarkEnd w:id="289"/>
      <w:bookmarkEnd w:id="290"/>
    </w:p>
    <w:p w:rsidR="005C350C" w:rsidRPr="00D97F03" w:rsidRDefault="005C350C" w:rsidP="005C350C">
      <w:pPr>
        <w:pStyle w:val="BodyTextIndent2"/>
        <w:tabs>
          <w:tab w:val="left" w:pos="0"/>
        </w:tabs>
        <w:spacing w:after="0" w:line="240" w:lineRule="auto"/>
        <w:ind w:left="0"/>
        <w:jc w:val="both"/>
        <w:rPr>
          <w:rFonts w:ascii="Verdana" w:hAnsi="Verdana"/>
          <w:sz w:val="22"/>
          <w:szCs w:val="22"/>
          <w:u w:val="single"/>
        </w:rPr>
      </w:pPr>
    </w:p>
    <w:p w:rsidR="005C350C" w:rsidRPr="00D97F03" w:rsidRDefault="005C350C" w:rsidP="005C350C">
      <w:pPr>
        <w:pStyle w:val="BodyTextIndent2"/>
        <w:tabs>
          <w:tab w:val="left" w:pos="0"/>
        </w:tabs>
        <w:spacing w:after="0" w:line="240" w:lineRule="auto"/>
        <w:ind w:left="0"/>
        <w:jc w:val="both"/>
        <w:rPr>
          <w:rFonts w:ascii="Verdana" w:hAnsi="Verdana"/>
          <w:sz w:val="22"/>
          <w:szCs w:val="22"/>
        </w:rPr>
      </w:pPr>
      <w:r>
        <w:rPr>
          <w:rFonts w:ascii="Verdana" w:hAnsi="Verdana"/>
          <w:sz w:val="22"/>
        </w:rPr>
        <w:t xml:space="preserve">Valamely teljesítményszabvány vagy kritikus határérték túllépése esetén a HACCP-csoport meghatározza a tervezett kiigazításokat és kiigazító intézkedéseket. Ez a kiigazítás minden olyan termékre kiterjed, amelyet nem bizonyíthatóan kritikus határértékeken belül dolgoztak fel. </w:t>
      </w:r>
    </w:p>
    <w:p w:rsidR="005C350C" w:rsidRPr="00D97F03" w:rsidRDefault="005C350C" w:rsidP="005C350C">
      <w:pPr>
        <w:pStyle w:val="BodyTextIndent2"/>
        <w:tabs>
          <w:tab w:val="left" w:pos="0"/>
        </w:tabs>
        <w:spacing w:after="0" w:line="240" w:lineRule="auto"/>
        <w:ind w:left="0"/>
        <w:jc w:val="both"/>
        <w:rPr>
          <w:rFonts w:ascii="Verdana" w:hAnsi="Verdana"/>
          <w:sz w:val="22"/>
          <w:szCs w:val="22"/>
        </w:rPr>
      </w:pPr>
    </w:p>
    <w:p w:rsidR="005C350C" w:rsidRPr="00D97F03" w:rsidRDefault="005C350C" w:rsidP="005C350C">
      <w:pPr>
        <w:pStyle w:val="BodyTextIndent2"/>
        <w:tabs>
          <w:tab w:val="left" w:pos="0"/>
        </w:tabs>
        <w:spacing w:after="0" w:line="240" w:lineRule="auto"/>
        <w:ind w:left="0"/>
        <w:jc w:val="both"/>
        <w:rPr>
          <w:rFonts w:ascii="Verdana" w:hAnsi="Verdana"/>
          <w:sz w:val="22"/>
          <w:szCs w:val="22"/>
        </w:rPr>
      </w:pPr>
      <w:r>
        <w:rPr>
          <w:rFonts w:ascii="Verdana" w:hAnsi="Verdana"/>
          <w:sz w:val="22"/>
        </w:rPr>
        <w:t>A kiigazítási jelentések a ténylegesen mért értékeket, dátumot/időt, az érintett alkalmazott nevének kezdőbetűit és az esetleges kiigazítást tartalmazzák, beleértve az érintett termék mennyiségét és végső rendeltetési helyét. Dokumentált eljárást kell alkalmazni a nem megfelelő termékek kezelése során, annak biztosítása érdekében, hogy a takarmány-alapanyag csak értékelés után kerül kibocsátásra (</w:t>
      </w:r>
      <w:hyperlink w:anchor="Control_non_conforming_product" w:history="1">
        <w:r w:rsidRPr="00562145">
          <w:rPr>
            <w:rStyle w:val="Hyperlink"/>
            <w:rFonts w:ascii="Verdana" w:hAnsi="Verdana"/>
            <w:sz w:val="22"/>
          </w:rPr>
          <w:t>lásd: 4.4.4. cikk, nem megfelelő termék</w:t>
        </w:r>
      </w:hyperlink>
      <w:r>
        <w:rPr>
          <w:rFonts w:ascii="Verdana" w:hAnsi="Verdana"/>
          <w:sz w:val="22"/>
        </w:rPr>
        <w:t>).</w:t>
      </w:r>
    </w:p>
    <w:p w:rsidR="005C350C" w:rsidRPr="00D97F03" w:rsidRDefault="005C350C" w:rsidP="005C350C">
      <w:pPr>
        <w:pStyle w:val="BodyTextIndent2"/>
        <w:tabs>
          <w:tab w:val="left" w:pos="0"/>
        </w:tabs>
        <w:spacing w:after="0" w:line="240" w:lineRule="auto"/>
        <w:ind w:left="0"/>
        <w:jc w:val="both"/>
        <w:rPr>
          <w:rFonts w:ascii="Verdana" w:hAnsi="Verdana"/>
          <w:sz w:val="22"/>
          <w:szCs w:val="22"/>
        </w:rPr>
      </w:pPr>
    </w:p>
    <w:p w:rsidR="005C350C" w:rsidRPr="001D76FB" w:rsidRDefault="005C350C" w:rsidP="005C350C">
      <w:pPr>
        <w:pStyle w:val="BodyTextIndent2"/>
        <w:tabs>
          <w:tab w:val="left" w:pos="0"/>
        </w:tabs>
        <w:spacing w:after="0" w:line="240" w:lineRule="auto"/>
        <w:ind w:left="0"/>
        <w:jc w:val="both"/>
        <w:rPr>
          <w:rFonts w:ascii="Verdana" w:hAnsi="Verdana"/>
          <w:sz w:val="22"/>
          <w:szCs w:val="22"/>
        </w:rPr>
      </w:pPr>
      <w:r>
        <w:rPr>
          <w:rFonts w:ascii="Verdana" w:hAnsi="Verdana"/>
          <w:sz w:val="22"/>
        </w:rPr>
        <w:t>A vállalkozás az összes OPRP és CCP áttekintését dokumentálja, beleértve az ellenintézkedéseket, teljesítményszabványokat, kritikus határértékeket, az ellenőrzés gyakoriságát és módszerét, a kiigazításokat, nyilvántartásokat és kapcsolódó felelősségeket. Ezt az áttekintést a takarmánybiztonsági rendszer kézikönyvének üzemeltetési dokumentációjában kell megvalósítani.</w:t>
      </w:r>
    </w:p>
    <w:p w:rsidR="00E34B98" w:rsidRPr="001D76FB" w:rsidRDefault="00E34B98" w:rsidP="005C350C">
      <w:pPr>
        <w:pStyle w:val="Heading2"/>
        <w:rPr>
          <w:szCs w:val="22"/>
        </w:rPr>
      </w:pPr>
    </w:p>
    <w:p w:rsidR="00E34B98" w:rsidRPr="001D76FB" w:rsidRDefault="00E34B98" w:rsidP="003910AE">
      <w:pPr>
        <w:pStyle w:val="BodyTextIndent2"/>
        <w:spacing w:line="240" w:lineRule="auto"/>
        <w:ind w:left="0"/>
        <w:jc w:val="both"/>
        <w:rPr>
          <w:rFonts w:ascii="Verdana" w:hAnsi="Verdana"/>
          <w:i/>
          <w:sz w:val="22"/>
          <w:szCs w:val="22"/>
        </w:rPr>
      </w:pPr>
      <w:r>
        <w:rPr>
          <w:rFonts w:ascii="Verdana" w:hAnsi="Verdana"/>
          <w:i/>
          <w:sz w:val="22"/>
        </w:rPr>
        <w:t xml:space="preserve">Példa: </w:t>
      </w:r>
    </w:p>
    <w:p w:rsidR="00E34B98" w:rsidRPr="001D76FB" w:rsidRDefault="00E34B98" w:rsidP="003910AE">
      <w:pPr>
        <w:pStyle w:val="BodyTextIndent2"/>
        <w:tabs>
          <w:tab w:val="left" w:pos="0"/>
        </w:tabs>
        <w:spacing w:line="240" w:lineRule="auto"/>
        <w:ind w:left="780"/>
        <w:jc w:val="both"/>
        <w:rPr>
          <w:rFonts w:ascii="Verdana" w:hAnsi="Verdana"/>
          <w:sz w:val="22"/>
          <w:szCs w:val="22"/>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6"/>
        <w:gridCol w:w="899"/>
        <w:gridCol w:w="869"/>
        <w:gridCol w:w="929"/>
        <w:gridCol w:w="720"/>
        <w:gridCol w:w="1080"/>
        <w:gridCol w:w="673"/>
        <w:gridCol w:w="1130"/>
        <w:gridCol w:w="850"/>
        <w:gridCol w:w="1134"/>
        <w:gridCol w:w="1138"/>
      </w:tblGrid>
      <w:tr w:rsidR="00E34B98" w:rsidRPr="001D76FB">
        <w:trPr>
          <w:trHeight w:val="309"/>
        </w:trPr>
        <w:tc>
          <w:tcPr>
            <w:tcW w:w="926" w:type="dxa"/>
          </w:tcPr>
          <w:p w:rsidR="00E34B98" w:rsidRPr="001D76FB" w:rsidRDefault="00E34B98" w:rsidP="003910AE">
            <w:pPr>
              <w:pStyle w:val="BodyTextIndent2"/>
              <w:tabs>
                <w:tab w:val="left" w:pos="0"/>
              </w:tabs>
              <w:spacing w:line="240" w:lineRule="auto"/>
              <w:ind w:left="0"/>
              <w:jc w:val="both"/>
              <w:rPr>
                <w:rFonts w:ascii="Verdana" w:hAnsi="Verdana"/>
                <w:b/>
                <w:sz w:val="14"/>
                <w:szCs w:val="14"/>
              </w:rPr>
            </w:pPr>
            <w:r>
              <w:rPr>
                <w:rFonts w:ascii="Verdana" w:hAnsi="Verdana"/>
                <w:b/>
                <w:sz w:val="14"/>
              </w:rPr>
              <w:t>Lépés</w:t>
            </w:r>
          </w:p>
        </w:tc>
        <w:tc>
          <w:tcPr>
            <w:tcW w:w="899" w:type="dxa"/>
          </w:tcPr>
          <w:p w:rsidR="00E34B98" w:rsidRPr="001D76FB" w:rsidRDefault="00E34B98" w:rsidP="003910AE">
            <w:pPr>
              <w:pStyle w:val="BodyTextIndent2"/>
              <w:tabs>
                <w:tab w:val="left" w:pos="0"/>
              </w:tabs>
              <w:spacing w:line="240" w:lineRule="auto"/>
              <w:ind w:left="0"/>
              <w:jc w:val="both"/>
              <w:rPr>
                <w:rFonts w:ascii="Verdana" w:hAnsi="Verdana"/>
                <w:b/>
                <w:sz w:val="14"/>
                <w:szCs w:val="14"/>
              </w:rPr>
            </w:pPr>
            <w:r>
              <w:rPr>
                <w:rFonts w:ascii="Verdana" w:hAnsi="Verdana"/>
                <w:b/>
                <w:sz w:val="14"/>
              </w:rPr>
              <w:t>Veszély</w:t>
            </w:r>
          </w:p>
        </w:tc>
        <w:tc>
          <w:tcPr>
            <w:tcW w:w="869" w:type="dxa"/>
          </w:tcPr>
          <w:p w:rsidR="00E34B98" w:rsidRPr="001D76FB" w:rsidRDefault="00E34B98" w:rsidP="003910AE">
            <w:pPr>
              <w:pStyle w:val="BodyTextIndent2"/>
              <w:tabs>
                <w:tab w:val="left" w:pos="0"/>
              </w:tabs>
              <w:spacing w:line="240" w:lineRule="auto"/>
              <w:ind w:left="0"/>
              <w:jc w:val="both"/>
              <w:rPr>
                <w:rFonts w:ascii="Verdana" w:hAnsi="Verdana"/>
                <w:b/>
                <w:sz w:val="14"/>
                <w:szCs w:val="14"/>
              </w:rPr>
            </w:pPr>
            <w:r>
              <w:rPr>
                <w:rFonts w:ascii="Verdana" w:hAnsi="Verdana"/>
                <w:b/>
                <w:sz w:val="14"/>
              </w:rPr>
              <w:t>Kategória</w:t>
            </w:r>
          </w:p>
        </w:tc>
        <w:tc>
          <w:tcPr>
            <w:tcW w:w="929" w:type="dxa"/>
          </w:tcPr>
          <w:p w:rsidR="00E34B98" w:rsidRPr="001D76FB" w:rsidRDefault="00E34B98" w:rsidP="003910AE">
            <w:pPr>
              <w:pStyle w:val="BodyTextIndent2"/>
              <w:tabs>
                <w:tab w:val="left" w:pos="0"/>
              </w:tabs>
              <w:spacing w:line="240" w:lineRule="auto"/>
              <w:ind w:left="0"/>
              <w:jc w:val="both"/>
              <w:rPr>
                <w:rFonts w:ascii="Verdana" w:hAnsi="Verdana"/>
                <w:b/>
                <w:sz w:val="14"/>
                <w:szCs w:val="14"/>
              </w:rPr>
            </w:pPr>
            <w:r>
              <w:rPr>
                <w:rFonts w:ascii="Verdana" w:hAnsi="Verdana"/>
                <w:b/>
                <w:sz w:val="14"/>
              </w:rPr>
              <w:t>CCP</w:t>
            </w:r>
          </w:p>
        </w:tc>
        <w:tc>
          <w:tcPr>
            <w:tcW w:w="3603" w:type="dxa"/>
            <w:gridSpan w:val="4"/>
          </w:tcPr>
          <w:p w:rsidR="00E34B98" w:rsidRPr="001D76FB" w:rsidRDefault="00E34B98" w:rsidP="003910AE">
            <w:pPr>
              <w:pStyle w:val="BodyTextIndent2"/>
              <w:tabs>
                <w:tab w:val="left" w:pos="0"/>
              </w:tabs>
              <w:spacing w:line="240" w:lineRule="auto"/>
              <w:ind w:left="0"/>
              <w:jc w:val="both"/>
              <w:rPr>
                <w:rFonts w:ascii="Verdana" w:hAnsi="Verdana"/>
                <w:b/>
                <w:sz w:val="14"/>
                <w:szCs w:val="14"/>
              </w:rPr>
            </w:pPr>
            <w:r>
              <w:rPr>
                <w:rFonts w:ascii="Verdana" w:hAnsi="Verdana"/>
                <w:b/>
                <w:sz w:val="14"/>
              </w:rPr>
              <w:t>Ellenőrzés</w:t>
            </w:r>
          </w:p>
        </w:tc>
        <w:tc>
          <w:tcPr>
            <w:tcW w:w="850" w:type="dxa"/>
          </w:tcPr>
          <w:p w:rsidR="00E34B98" w:rsidRPr="001D76FB" w:rsidRDefault="00E34B98" w:rsidP="003910AE">
            <w:pPr>
              <w:pStyle w:val="BodyTextIndent2"/>
              <w:tabs>
                <w:tab w:val="left" w:pos="0"/>
              </w:tabs>
              <w:spacing w:line="240" w:lineRule="auto"/>
              <w:ind w:left="0"/>
              <w:jc w:val="both"/>
              <w:rPr>
                <w:rFonts w:ascii="Verdana" w:hAnsi="Verdana"/>
                <w:b/>
                <w:sz w:val="14"/>
                <w:szCs w:val="14"/>
              </w:rPr>
            </w:pPr>
            <w:r>
              <w:rPr>
                <w:rFonts w:ascii="Verdana" w:hAnsi="Verdana"/>
                <w:b/>
                <w:sz w:val="14"/>
              </w:rPr>
              <w:t>Kritikus határérték</w:t>
            </w:r>
          </w:p>
        </w:tc>
        <w:tc>
          <w:tcPr>
            <w:tcW w:w="1134" w:type="dxa"/>
          </w:tcPr>
          <w:p w:rsidR="00E34B98" w:rsidRPr="001D76FB" w:rsidRDefault="00E34B98" w:rsidP="003910AE">
            <w:pPr>
              <w:pStyle w:val="BodyTextIndent2"/>
              <w:tabs>
                <w:tab w:val="left" w:pos="0"/>
              </w:tabs>
              <w:spacing w:line="240" w:lineRule="auto"/>
              <w:ind w:left="0"/>
              <w:jc w:val="both"/>
              <w:rPr>
                <w:rFonts w:ascii="Verdana" w:hAnsi="Verdana"/>
                <w:b/>
                <w:sz w:val="14"/>
                <w:szCs w:val="14"/>
              </w:rPr>
            </w:pPr>
            <w:r>
              <w:rPr>
                <w:rFonts w:ascii="Verdana" w:hAnsi="Verdana"/>
                <w:b/>
                <w:sz w:val="14"/>
              </w:rPr>
              <w:t>Kiigazító intézkedés</w:t>
            </w:r>
          </w:p>
        </w:tc>
        <w:tc>
          <w:tcPr>
            <w:tcW w:w="1138" w:type="dxa"/>
          </w:tcPr>
          <w:p w:rsidR="00E34B98" w:rsidRPr="001D76FB" w:rsidRDefault="00E34B98" w:rsidP="003910AE">
            <w:pPr>
              <w:pStyle w:val="BodyTextIndent2"/>
              <w:tabs>
                <w:tab w:val="left" w:pos="0"/>
              </w:tabs>
              <w:spacing w:line="240" w:lineRule="auto"/>
              <w:ind w:left="0"/>
              <w:jc w:val="both"/>
              <w:rPr>
                <w:rFonts w:ascii="Verdana" w:hAnsi="Verdana"/>
                <w:b/>
                <w:sz w:val="14"/>
                <w:szCs w:val="14"/>
              </w:rPr>
            </w:pPr>
            <w:r>
              <w:rPr>
                <w:rFonts w:ascii="Verdana" w:hAnsi="Verdana"/>
                <w:b/>
                <w:sz w:val="14"/>
              </w:rPr>
              <w:t>Nyilvántartás és hitelesítés</w:t>
            </w:r>
          </w:p>
        </w:tc>
      </w:tr>
      <w:tr w:rsidR="00E34B98" w:rsidRPr="00497DC3">
        <w:trPr>
          <w:cantSplit/>
          <w:trHeight w:val="343"/>
        </w:trPr>
        <w:tc>
          <w:tcPr>
            <w:tcW w:w="926" w:type="dxa"/>
            <w:vMerge w:val="restart"/>
          </w:tcPr>
          <w:p w:rsidR="00E34B98" w:rsidRPr="001D76FB" w:rsidRDefault="00E34B98" w:rsidP="003910AE">
            <w:pPr>
              <w:pStyle w:val="BodyTextIndent2"/>
              <w:tabs>
                <w:tab w:val="left" w:pos="0"/>
              </w:tabs>
              <w:spacing w:line="240" w:lineRule="auto"/>
              <w:ind w:left="0"/>
              <w:jc w:val="both"/>
              <w:rPr>
                <w:rFonts w:ascii="Verdana" w:hAnsi="Verdana"/>
                <w:sz w:val="16"/>
                <w:szCs w:val="16"/>
              </w:rPr>
            </w:pPr>
            <w:r>
              <w:rPr>
                <w:rFonts w:ascii="Verdana" w:hAnsi="Verdana"/>
                <w:sz w:val="16"/>
              </w:rPr>
              <w:t>4. Keverés</w:t>
            </w:r>
          </w:p>
        </w:tc>
        <w:tc>
          <w:tcPr>
            <w:tcW w:w="899" w:type="dxa"/>
            <w:vMerge w:val="restart"/>
          </w:tcPr>
          <w:p w:rsidR="00E34B98" w:rsidRPr="001D76FB" w:rsidRDefault="00E34B98" w:rsidP="003910AE">
            <w:pPr>
              <w:pStyle w:val="BodyTextIndent2"/>
              <w:tabs>
                <w:tab w:val="left" w:pos="0"/>
              </w:tabs>
              <w:spacing w:line="240" w:lineRule="auto"/>
              <w:ind w:left="0"/>
              <w:jc w:val="both"/>
              <w:rPr>
                <w:rFonts w:ascii="Verdana" w:hAnsi="Verdana"/>
                <w:sz w:val="16"/>
                <w:szCs w:val="16"/>
              </w:rPr>
            </w:pPr>
            <w:r>
              <w:rPr>
                <w:rFonts w:ascii="Verdana" w:hAnsi="Verdana"/>
                <w:sz w:val="16"/>
              </w:rPr>
              <w:t>Idegen tárgyak az anyagban</w:t>
            </w:r>
          </w:p>
        </w:tc>
        <w:tc>
          <w:tcPr>
            <w:tcW w:w="869" w:type="dxa"/>
            <w:vMerge w:val="restart"/>
          </w:tcPr>
          <w:p w:rsidR="00E34B98" w:rsidRPr="001D76FB" w:rsidRDefault="00E34B98" w:rsidP="003910AE">
            <w:pPr>
              <w:pStyle w:val="BodyTextIndent2"/>
              <w:tabs>
                <w:tab w:val="left" w:pos="0"/>
              </w:tabs>
              <w:spacing w:line="240" w:lineRule="auto"/>
              <w:ind w:left="0"/>
              <w:jc w:val="both"/>
              <w:rPr>
                <w:rFonts w:ascii="Verdana" w:hAnsi="Verdana"/>
                <w:sz w:val="16"/>
                <w:szCs w:val="16"/>
              </w:rPr>
            </w:pPr>
            <w:r>
              <w:rPr>
                <w:rFonts w:ascii="Verdana" w:hAnsi="Verdana"/>
                <w:sz w:val="16"/>
              </w:rPr>
              <w:t>Fizikai</w:t>
            </w:r>
          </w:p>
          <w:p w:rsidR="00E34B98" w:rsidRPr="001D76FB" w:rsidRDefault="00E34B98" w:rsidP="003910AE">
            <w:pPr>
              <w:pStyle w:val="BodyTextIndent2"/>
              <w:tabs>
                <w:tab w:val="left" w:pos="0"/>
              </w:tabs>
              <w:spacing w:line="240" w:lineRule="auto"/>
              <w:ind w:left="0"/>
              <w:jc w:val="both"/>
              <w:rPr>
                <w:rFonts w:ascii="Verdana" w:hAnsi="Verdana"/>
                <w:sz w:val="16"/>
                <w:szCs w:val="16"/>
              </w:rPr>
            </w:pPr>
            <w:r>
              <w:rPr>
                <w:rFonts w:ascii="Verdana" w:hAnsi="Verdana"/>
                <w:sz w:val="16"/>
              </w:rPr>
              <w:t>(bármilyen)</w:t>
            </w:r>
          </w:p>
        </w:tc>
        <w:tc>
          <w:tcPr>
            <w:tcW w:w="929" w:type="dxa"/>
            <w:vMerge w:val="restart"/>
          </w:tcPr>
          <w:p w:rsidR="00E34B98" w:rsidRPr="001D76FB" w:rsidRDefault="00E34B98" w:rsidP="003910AE">
            <w:pPr>
              <w:pStyle w:val="BodyTextIndent2"/>
              <w:tabs>
                <w:tab w:val="left" w:pos="0"/>
              </w:tabs>
              <w:spacing w:line="240" w:lineRule="auto"/>
              <w:ind w:left="0"/>
              <w:jc w:val="both"/>
              <w:rPr>
                <w:rFonts w:ascii="Verdana" w:hAnsi="Verdana"/>
                <w:sz w:val="16"/>
                <w:szCs w:val="16"/>
              </w:rPr>
            </w:pPr>
            <w:r>
              <w:rPr>
                <w:rFonts w:ascii="Verdana" w:hAnsi="Verdana"/>
                <w:sz w:val="16"/>
              </w:rPr>
              <w:t>3</w:t>
            </w:r>
          </w:p>
          <w:p w:rsidR="00E34B98" w:rsidRPr="001D76FB" w:rsidRDefault="00E34B98" w:rsidP="003910AE">
            <w:pPr>
              <w:pStyle w:val="BodyTextIndent2"/>
              <w:tabs>
                <w:tab w:val="left" w:pos="0"/>
              </w:tabs>
              <w:spacing w:line="240" w:lineRule="auto"/>
              <w:ind w:left="0"/>
              <w:jc w:val="both"/>
              <w:rPr>
                <w:rFonts w:ascii="Verdana" w:hAnsi="Verdana"/>
                <w:sz w:val="16"/>
                <w:szCs w:val="16"/>
              </w:rPr>
            </w:pPr>
            <w:r>
              <w:rPr>
                <w:rFonts w:ascii="Verdana" w:hAnsi="Verdana"/>
                <w:sz w:val="16"/>
              </w:rPr>
              <w:t>(3. a folyamatban)</w:t>
            </w:r>
          </w:p>
        </w:tc>
        <w:tc>
          <w:tcPr>
            <w:tcW w:w="720" w:type="dxa"/>
          </w:tcPr>
          <w:p w:rsidR="00E34B98" w:rsidRPr="001D76FB" w:rsidRDefault="00E34B98" w:rsidP="003910AE">
            <w:pPr>
              <w:pStyle w:val="BodyTextIndent2"/>
              <w:tabs>
                <w:tab w:val="left" w:pos="0"/>
              </w:tabs>
              <w:spacing w:line="240" w:lineRule="auto"/>
              <w:ind w:left="0"/>
              <w:jc w:val="both"/>
              <w:rPr>
                <w:rFonts w:ascii="Verdana" w:hAnsi="Verdana"/>
                <w:sz w:val="16"/>
                <w:szCs w:val="16"/>
              </w:rPr>
            </w:pPr>
            <w:r>
              <w:rPr>
                <w:rFonts w:ascii="Verdana" w:hAnsi="Verdana"/>
                <w:sz w:val="16"/>
              </w:rPr>
              <w:t>Mi</w:t>
            </w:r>
          </w:p>
        </w:tc>
        <w:tc>
          <w:tcPr>
            <w:tcW w:w="1080" w:type="dxa"/>
          </w:tcPr>
          <w:p w:rsidR="00E34B98" w:rsidRPr="001D76FB" w:rsidRDefault="00E34B98" w:rsidP="003910AE">
            <w:pPr>
              <w:pStyle w:val="BodyTextIndent2"/>
              <w:tabs>
                <w:tab w:val="left" w:pos="0"/>
              </w:tabs>
              <w:spacing w:line="240" w:lineRule="auto"/>
              <w:ind w:left="0"/>
              <w:jc w:val="both"/>
              <w:rPr>
                <w:rFonts w:ascii="Verdana" w:hAnsi="Verdana"/>
                <w:sz w:val="16"/>
                <w:szCs w:val="16"/>
              </w:rPr>
            </w:pPr>
            <w:r>
              <w:rPr>
                <w:rFonts w:ascii="Verdana" w:hAnsi="Verdana"/>
                <w:sz w:val="16"/>
              </w:rPr>
              <w:t>Hogyan</w:t>
            </w:r>
          </w:p>
        </w:tc>
        <w:tc>
          <w:tcPr>
            <w:tcW w:w="673" w:type="dxa"/>
          </w:tcPr>
          <w:p w:rsidR="00E34B98" w:rsidRPr="001D76FB" w:rsidRDefault="00E34B98" w:rsidP="003910AE">
            <w:pPr>
              <w:pStyle w:val="BodyTextIndent2"/>
              <w:tabs>
                <w:tab w:val="left" w:pos="0"/>
              </w:tabs>
              <w:spacing w:line="240" w:lineRule="auto"/>
              <w:ind w:left="0"/>
              <w:jc w:val="both"/>
              <w:rPr>
                <w:rFonts w:ascii="Verdana" w:hAnsi="Verdana"/>
                <w:sz w:val="16"/>
                <w:szCs w:val="16"/>
              </w:rPr>
            </w:pPr>
            <w:r>
              <w:rPr>
                <w:rFonts w:ascii="Verdana" w:hAnsi="Verdana"/>
                <w:sz w:val="16"/>
              </w:rPr>
              <w:t>Mikor</w:t>
            </w:r>
          </w:p>
        </w:tc>
        <w:tc>
          <w:tcPr>
            <w:tcW w:w="1130" w:type="dxa"/>
          </w:tcPr>
          <w:p w:rsidR="00E34B98" w:rsidRPr="001D76FB" w:rsidRDefault="00E34B98" w:rsidP="003910AE">
            <w:pPr>
              <w:pStyle w:val="BodyTextIndent2"/>
              <w:tabs>
                <w:tab w:val="left" w:pos="0"/>
              </w:tabs>
              <w:spacing w:line="240" w:lineRule="auto"/>
              <w:ind w:left="0"/>
              <w:jc w:val="both"/>
              <w:rPr>
                <w:rFonts w:ascii="Verdana" w:hAnsi="Verdana"/>
                <w:sz w:val="16"/>
                <w:szCs w:val="16"/>
              </w:rPr>
            </w:pPr>
            <w:r>
              <w:rPr>
                <w:rFonts w:ascii="Verdana" w:hAnsi="Verdana"/>
                <w:sz w:val="16"/>
              </w:rPr>
              <w:t>Ki</w:t>
            </w:r>
          </w:p>
        </w:tc>
        <w:tc>
          <w:tcPr>
            <w:tcW w:w="850" w:type="dxa"/>
            <w:vMerge w:val="restart"/>
          </w:tcPr>
          <w:p w:rsidR="00E34B98" w:rsidRPr="001D76FB" w:rsidRDefault="00E34B98" w:rsidP="003910AE">
            <w:pPr>
              <w:pStyle w:val="BodyTextIndent2"/>
              <w:tabs>
                <w:tab w:val="left" w:pos="0"/>
              </w:tabs>
              <w:spacing w:line="240" w:lineRule="auto"/>
              <w:ind w:left="0"/>
              <w:jc w:val="both"/>
              <w:rPr>
                <w:rFonts w:ascii="Verdana" w:hAnsi="Verdana"/>
                <w:sz w:val="16"/>
                <w:szCs w:val="16"/>
              </w:rPr>
            </w:pPr>
            <w:r>
              <w:rPr>
                <w:rFonts w:ascii="Verdana" w:hAnsi="Verdana"/>
                <w:sz w:val="16"/>
              </w:rPr>
              <w:t xml:space="preserve">Minden </w:t>
            </w:r>
          </w:p>
          <w:p w:rsidR="00E34B98" w:rsidRPr="001D76FB" w:rsidRDefault="00E34B98" w:rsidP="003910AE">
            <w:pPr>
              <w:pStyle w:val="BodyTextIndent2"/>
              <w:tabs>
                <w:tab w:val="left" w:pos="0"/>
              </w:tabs>
              <w:spacing w:line="240" w:lineRule="auto"/>
              <w:ind w:left="0"/>
              <w:jc w:val="both"/>
              <w:rPr>
                <w:rFonts w:ascii="Verdana" w:hAnsi="Verdana"/>
                <w:sz w:val="16"/>
                <w:szCs w:val="16"/>
              </w:rPr>
            </w:pPr>
            <w:r>
              <w:rPr>
                <w:rFonts w:ascii="Verdana" w:hAnsi="Verdana"/>
                <w:sz w:val="16"/>
              </w:rPr>
              <w:t>&lt; 2 mm furat</w:t>
            </w:r>
          </w:p>
          <w:p w:rsidR="00E34B98" w:rsidRPr="001D76FB" w:rsidRDefault="00E34B98" w:rsidP="003910AE">
            <w:pPr>
              <w:pStyle w:val="BodyTextIndent2"/>
              <w:tabs>
                <w:tab w:val="left" w:pos="0"/>
              </w:tabs>
              <w:spacing w:line="240" w:lineRule="auto"/>
              <w:ind w:left="0"/>
              <w:jc w:val="both"/>
              <w:rPr>
                <w:rFonts w:ascii="Verdana" w:hAnsi="Verdana"/>
                <w:sz w:val="16"/>
                <w:szCs w:val="16"/>
              </w:rPr>
            </w:pPr>
          </w:p>
          <w:p w:rsidR="00E34B98" w:rsidRPr="001D76FB" w:rsidRDefault="00E34B98" w:rsidP="003910AE">
            <w:pPr>
              <w:pStyle w:val="BodyTextIndent2"/>
              <w:tabs>
                <w:tab w:val="left" w:pos="0"/>
              </w:tabs>
              <w:spacing w:line="240" w:lineRule="auto"/>
              <w:ind w:left="0"/>
              <w:jc w:val="both"/>
              <w:rPr>
                <w:rFonts w:ascii="Verdana" w:hAnsi="Verdana"/>
                <w:sz w:val="16"/>
                <w:szCs w:val="16"/>
              </w:rPr>
            </w:pPr>
            <w:r>
              <w:rPr>
                <w:rFonts w:ascii="Verdana" w:hAnsi="Verdana"/>
                <w:sz w:val="16"/>
              </w:rPr>
              <w:t>A szita 50/perc fordulaton</w:t>
            </w:r>
          </w:p>
        </w:tc>
        <w:tc>
          <w:tcPr>
            <w:tcW w:w="1134" w:type="dxa"/>
            <w:vMerge w:val="restart"/>
          </w:tcPr>
          <w:p w:rsidR="00E34B98" w:rsidRPr="001D76FB" w:rsidRDefault="00E34B98" w:rsidP="00B6316A">
            <w:pPr>
              <w:pStyle w:val="BodyTextIndent2"/>
              <w:tabs>
                <w:tab w:val="left" w:pos="0"/>
              </w:tabs>
              <w:spacing w:line="240" w:lineRule="auto"/>
              <w:ind w:left="0"/>
              <w:rPr>
                <w:rFonts w:ascii="Verdana" w:hAnsi="Verdana"/>
                <w:sz w:val="16"/>
                <w:szCs w:val="16"/>
              </w:rPr>
            </w:pPr>
            <w:r>
              <w:rPr>
                <w:rFonts w:ascii="Verdana" w:hAnsi="Verdana"/>
                <w:sz w:val="16"/>
              </w:rPr>
              <w:t>A termék leállítása a legutóbbi vizsgálat óta</w:t>
            </w:r>
          </w:p>
          <w:p w:rsidR="00E34B98" w:rsidRPr="001D76FB" w:rsidRDefault="00E34B98" w:rsidP="00B6316A">
            <w:pPr>
              <w:pStyle w:val="BodyTextIndent2"/>
              <w:tabs>
                <w:tab w:val="left" w:pos="0"/>
              </w:tabs>
              <w:spacing w:line="240" w:lineRule="auto"/>
              <w:ind w:left="0"/>
              <w:rPr>
                <w:rFonts w:ascii="Verdana" w:hAnsi="Verdana"/>
                <w:sz w:val="16"/>
                <w:szCs w:val="16"/>
              </w:rPr>
            </w:pPr>
            <w:r>
              <w:rPr>
                <w:rFonts w:ascii="Verdana" w:hAnsi="Verdana"/>
                <w:sz w:val="16"/>
              </w:rPr>
              <w:t>Szita cseréje vagy javítása, illetve újraindítása, ha nem felel meg a műszaki leírásnak.</w:t>
            </w:r>
          </w:p>
        </w:tc>
        <w:tc>
          <w:tcPr>
            <w:tcW w:w="1138" w:type="dxa"/>
            <w:vMerge w:val="restart"/>
          </w:tcPr>
          <w:p w:rsidR="00E34B98" w:rsidRPr="001D76FB" w:rsidRDefault="00E34B98" w:rsidP="003910AE">
            <w:pPr>
              <w:jc w:val="both"/>
              <w:rPr>
                <w:rFonts w:ascii="Verdana" w:hAnsi="Verdana"/>
                <w:sz w:val="16"/>
                <w:szCs w:val="16"/>
              </w:rPr>
            </w:pPr>
            <w:r>
              <w:rPr>
                <w:rFonts w:ascii="Verdana" w:hAnsi="Verdana"/>
                <w:sz w:val="16"/>
              </w:rPr>
              <w:t>Panaszok száma idegen tárgyakkal kapcsolatban a végtermékben</w:t>
            </w:r>
          </w:p>
          <w:p w:rsidR="00E34B98" w:rsidRPr="001D76FB" w:rsidRDefault="00E34B98" w:rsidP="003910AE">
            <w:pPr>
              <w:jc w:val="both"/>
              <w:rPr>
                <w:rFonts w:ascii="Verdana" w:hAnsi="Verdana"/>
                <w:sz w:val="16"/>
                <w:szCs w:val="16"/>
              </w:rPr>
            </w:pPr>
          </w:p>
          <w:p w:rsidR="00E34B98" w:rsidRPr="001D76FB" w:rsidRDefault="00E34B98" w:rsidP="003910AE">
            <w:pPr>
              <w:pStyle w:val="BodyTextIndent2"/>
              <w:tabs>
                <w:tab w:val="left" w:pos="0"/>
              </w:tabs>
              <w:spacing w:line="240" w:lineRule="auto"/>
              <w:ind w:left="0"/>
              <w:jc w:val="both"/>
              <w:rPr>
                <w:rFonts w:ascii="Verdana" w:hAnsi="Verdana"/>
                <w:sz w:val="16"/>
                <w:szCs w:val="16"/>
              </w:rPr>
            </w:pPr>
          </w:p>
        </w:tc>
      </w:tr>
      <w:tr w:rsidR="00E34B98" w:rsidRPr="001D76FB">
        <w:trPr>
          <w:cantSplit/>
          <w:trHeight w:val="584"/>
        </w:trPr>
        <w:tc>
          <w:tcPr>
            <w:tcW w:w="926"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899"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869"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929"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720" w:type="dxa"/>
            <w:vMerge w:val="restart"/>
          </w:tcPr>
          <w:p w:rsidR="00E34B98" w:rsidRPr="001D76FB" w:rsidRDefault="00E34B98" w:rsidP="003910AE">
            <w:pPr>
              <w:pStyle w:val="BodyTextIndent2"/>
              <w:tabs>
                <w:tab w:val="left" w:pos="0"/>
              </w:tabs>
              <w:spacing w:line="240" w:lineRule="auto"/>
              <w:ind w:left="0"/>
              <w:jc w:val="both"/>
              <w:rPr>
                <w:rFonts w:ascii="Verdana" w:hAnsi="Verdana"/>
                <w:sz w:val="16"/>
                <w:szCs w:val="16"/>
              </w:rPr>
            </w:pPr>
            <w:r>
              <w:rPr>
                <w:rFonts w:ascii="Verdana" w:hAnsi="Verdana"/>
                <w:sz w:val="16"/>
              </w:rPr>
              <w:t>Szita</w:t>
            </w:r>
          </w:p>
        </w:tc>
        <w:tc>
          <w:tcPr>
            <w:tcW w:w="1080" w:type="dxa"/>
            <w:vMerge w:val="restart"/>
          </w:tcPr>
          <w:p w:rsidR="00E34B98" w:rsidRPr="001D76FB" w:rsidRDefault="00E34B98" w:rsidP="003910AE">
            <w:pPr>
              <w:pStyle w:val="BodyTextIndent2"/>
              <w:tabs>
                <w:tab w:val="left" w:pos="0"/>
              </w:tabs>
              <w:spacing w:line="240" w:lineRule="auto"/>
              <w:ind w:left="0"/>
              <w:jc w:val="both"/>
              <w:rPr>
                <w:rFonts w:ascii="Verdana" w:hAnsi="Verdana"/>
                <w:sz w:val="16"/>
                <w:szCs w:val="16"/>
              </w:rPr>
            </w:pPr>
            <w:r>
              <w:rPr>
                <w:rFonts w:ascii="Verdana" w:hAnsi="Verdana"/>
                <w:sz w:val="16"/>
              </w:rPr>
              <w:t>Vizsgálat, biztosítandó, hogy üzemel és jó állapotban van</w:t>
            </w:r>
          </w:p>
        </w:tc>
        <w:tc>
          <w:tcPr>
            <w:tcW w:w="673" w:type="dxa"/>
            <w:vMerge w:val="restart"/>
          </w:tcPr>
          <w:p w:rsidR="00E34B98" w:rsidRPr="001D76FB" w:rsidRDefault="00E34B98" w:rsidP="003910AE">
            <w:pPr>
              <w:pStyle w:val="BodyTextIndent2"/>
              <w:tabs>
                <w:tab w:val="left" w:pos="0"/>
              </w:tabs>
              <w:spacing w:line="240" w:lineRule="auto"/>
              <w:ind w:left="0"/>
              <w:jc w:val="both"/>
              <w:rPr>
                <w:rFonts w:ascii="Verdana" w:hAnsi="Verdana"/>
                <w:sz w:val="16"/>
                <w:szCs w:val="16"/>
              </w:rPr>
            </w:pPr>
            <w:r>
              <w:rPr>
                <w:rFonts w:ascii="Verdana" w:hAnsi="Verdana"/>
                <w:sz w:val="16"/>
              </w:rPr>
              <w:t>Napi</w:t>
            </w:r>
          </w:p>
        </w:tc>
        <w:tc>
          <w:tcPr>
            <w:tcW w:w="1130" w:type="dxa"/>
            <w:vMerge w:val="restart"/>
          </w:tcPr>
          <w:p w:rsidR="00E34B98" w:rsidRPr="001D76FB" w:rsidRDefault="00E34B98" w:rsidP="003910AE">
            <w:pPr>
              <w:pStyle w:val="BodyTextIndent2"/>
              <w:tabs>
                <w:tab w:val="left" w:pos="0"/>
              </w:tabs>
              <w:spacing w:line="240" w:lineRule="auto"/>
              <w:ind w:left="0"/>
              <w:jc w:val="both"/>
              <w:rPr>
                <w:rFonts w:ascii="Verdana" w:hAnsi="Verdana"/>
                <w:sz w:val="16"/>
                <w:szCs w:val="16"/>
              </w:rPr>
            </w:pPr>
            <w:r>
              <w:rPr>
                <w:rFonts w:ascii="Verdana" w:hAnsi="Verdana"/>
                <w:sz w:val="14"/>
              </w:rPr>
              <w:t xml:space="preserve">Karbantartási </w:t>
            </w:r>
            <w:r>
              <w:rPr>
                <w:rFonts w:ascii="Verdana" w:hAnsi="Verdana"/>
                <w:sz w:val="16"/>
              </w:rPr>
              <w:t>részleg</w:t>
            </w:r>
          </w:p>
        </w:tc>
        <w:tc>
          <w:tcPr>
            <w:tcW w:w="850"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1134"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1138"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r>
      <w:tr w:rsidR="00E34B98" w:rsidRPr="001D76FB">
        <w:trPr>
          <w:cantSplit/>
          <w:trHeight w:val="584"/>
        </w:trPr>
        <w:tc>
          <w:tcPr>
            <w:tcW w:w="926"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899"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869"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929"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720"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1080"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673"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1130"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850"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1134"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1138"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r>
      <w:tr w:rsidR="00E34B98" w:rsidRPr="001D76FB">
        <w:trPr>
          <w:cantSplit/>
          <w:trHeight w:val="1016"/>
        </w:trPr>
        <w:tc>
          <w:tcPr>
            <w:tcW w:w="926"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899"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869"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929"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720"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1080"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673"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1130"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850"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1134"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1138"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r>
    </w:tbl>
    <w:p w:rsidR="00E34B98" w:rsidRPr="001D76FB" w:rsidRDefault="00E34B98" w:rsidP="003910AE">
      <w:pPr>
        <w:pStyle w:val="BodyTextIndent2"/>
        <w:tabs>
          <w:tab w:val="left" w:pos="0"/>
        </w:tabs>
        <w:spacing w:line="240" w:lineRule="auto"/>
        <w:ind w:left="0"/>
        <w:jc w:val="both"/>
        <w:rPr>
          <w:rFonts w:ascii="Verdana" w:hAnsi="Verdana"/>
          <w:sz w:val="16"/>
          <w:szCs w:val="16"/>
        </w:rPr>
      </w:pPr>
    </w:p>
    <w:p w:rsidR="00E34B98" w:rsidRPr="001D76FB" w:rsidRDefault="00E34B98" w:rsidP="003910AE">
      <w:pPr>
        <w:pStyle w:val="BodyTextIndent2"/>
        <w:tabs>
          <w:tab w:val="left" w:pos="0"/>
        </w:tabs>
        <w:spacing w:line="240" w:lineRule="auto"/>
        <w:ind w:left="0"/>
        <w:jc w:val="both"/>
        <w:rPr>
          <w:rFonts w:ascii="Verdana" w:hAnsi="Verdana"/>
          <w:sz w:val="22"/>
          <w:szCs w:val="22"/>
        </w:rPr>
      </w:pPr>
    </w:p>
    <w:p w:rsidR="00E76180" w:rsidRPr="001D76FB" w:rsidRDefault="00E76180" w:rsidP="003910AE">
      <w:pPr>
        <w:pStyle w:val="BodyTextIndent2"/>
        <w:tabs>
          <w:tab w:val="left" w:pos="0"/>
        </w:tabs>
        <w:spacing w:after="0" w:line="240" w:lineRule="auto"/>
        <w:ind w:left="0"/>
        <w:jc w:val="both"/>
        <w:rPr>
          <w:rFonts w:ascii="Verdana" w:hAnsi="Verdana"/>
          <w:sz w:val="22"/>
          <w:szCs w:val="22"/>
        </w:rPr>
      </w:pPr>
    </w:p>
    <w:p w:rsidR="00ED6F1C" w:rsidRPr="001D76FB" w:rsidRDefault="00ED6F1C" w:rsidP="003910AE">
      <w:pPr>
        <w:pStyle w:val="BodyTextIndent2"/>
        <w:tabs>
          <w:tab w:val="left" w:pos="0"/>
        </w:tabs>
        <w:spacing w:after="0" w:line="240" w:lineRule="auto"/>
        <w:ind w:left="0"/>
        <w:jc w:val="both"/>
        <w:rPr>
          <w:rFonts w:ascii="Verdana" w:hAnsi="Verdana"/>
          <w:sz w:val="22"/>
          <w:szCs w:val="22"/>
        </w:rPr>
      </w:pPr>
    </w:p>
    <w:p w:rsidR="00ED6F1C" w:rsidRPr="001D76FB" w:rsidRDefault="00ED6F1C" w:rsidP="003910AE">
      <w:pPr>
        <w:pStyle w:val="BodyTextIndent2"/>
        <w:tabs>
          <w:tab w:val="left" w:pos="0"/>
        </w:tabs>
        <w:spacing w:after="0" w:line="240" w:lineRule="auto"/>
        <w:ind w:left="0"/>
        <w:jc w:val="both"/>
        <w:rPr>
          <w:rFonts w:ascii="Verdana" w:hAnsi="Verdana"/>
          <w:sz w:val="22"/>
          <w:szCs w:val="22"/>
        </w:rPr>
      </w:pPr>
    </w:p>
    <w:p w:rsidR="00ED6F1C" w:rsidRPr="001D76FB" w:rsidRDefault="00ED6F1C" w:rsidP="003910AE">
      <w:pPr>
        <w:pStyle w:val="BodyTextIndent2"/>
        <w:tabs>
          <w:tab w:val="left" w:pos="0"/>
        </w:tabs>
        <w:spacing w:after="0" w:line="240" w:lineRule="auto"/>
        <w:ind w:left="0"/>
        <w:jc w:val="both"/>
        <w:rPr>
          <w:rFonts w:ascii="Verdana" w:hAnsi="Verdana"/>
          <w:sz w:val="22"/>
          <w:szCs w:val="22"/>
        </w:rPr>
      </w:pPr>
    </w:p>
    <w:p w:rsidR="00ED6F1C" w:rsidRPr="001D76FB" w:rsidRDefault="00ED6F1C" w:rsidP="003910AE">
      <w:pPr>
        <w:pStyle w:val="BodyTextIndent2"/>
        <w:tabs>
          <w:tab w:val="left" w:pos="0"/>
        </w:tabs>
        <w:spacing w:after="0" w:line="240" w:lineRule="auto"/>
        <w:ind w:left="0"/>
        <w:jc w:val="both"/>
        <w:rPr>
          <w:rFonts w:ascii="Verdana" w:hAnsi="Verdana"/>
          <w:sz w:val="22"/>
          <w:szCs w:val="22"/>
        </w:rPr>
      </w:pPr>
    </w:p>
    <w:p w:rsidR="00716954" w:rsidRPr="009F3FC2" w:rsidRDefault="00716954" w:rsidP="00716954">
      <w:pPr>
        <w:pStyle w:val="Heading2"/>
      </w:pPr>
      <w:bookmarkStart w:id="291" w:name="_Toc352150464"/>
      <w:bookmarkStart w:id="292" w:name="_Toc400033215"/>
      <w:bookmarkStart w:id="293" w:name="_Toc436399349"/>
      <w:r>
        <w:t xml:space="preserve">6.13. </w:t>
      </w:r>
      <w:bookmarkStart w:id="294" w:name="HACCP13"/>
      <w:r>
        <w:t xml:space="preserve"> A takarmánybiztonsági irányítási rendszer validálása</w:t>
      </w:r>
      <w:bookmarkEnd w:id="291"/>
      <w:bookmarkEnd w:id="292"/>
      <w:bookmarkEnd w:id="293"/>
      <w:bookmarkEnd w:id="294"/>
    </w:p>
    <w:p w:rsidR="00716954" w:rsidRPr="001D76FB" w:rsidRDefault="00716954" w:rsidP="00716954">
      <w:pPr>
        <w:pStyle w:val="BodyTextIndent2"/>
        <w:tabs>
          <w:tab w:val="left" w:pos="0"/>
        </w:tabs>
        <w:spacing w:after="0" w:line="240" w:lineRule="auto"/>
        <w:ind w:left="0"/>
        <w:jc w:val="both"/>
        <w:rPr>
          <w:rFonts w:ascii="Verdana" w:hAnsi="Verdana"/>
          <w:sz w:val="22"/>
          <w:szCs w:val="22"/>
          <w:u w:val="single"/>
        </w:rPr>
      </w:pPr>
    </w:p>
    <w:p w:rsidR="00716954" w:rsidRPr="00E7557B" w:rsidRDefault="00716954" w:rsidP="00716954">
      <w:pPr>
        <w:pStyle w:val="BodyTextIndent2"/>
        <w:tabs>
          <w:tab w:val="left" w:pos="0"/>
        </w:tabs>
        <w:spacing w:after="0" w:line="240" w:lineRule="auto"/>
        <w:ind w:left="0"/>
        <w:jc w:val="both"/>
        <w:rPr>
          <w:rFonts w:ascii="Verdana" w:hAnsi="Verdana" w:cs="Arial"/>
          <w:sz w:val="22"/>
          <w:szCs w:val="22"/>
        </w:rPr>
      </w:pPr>
      <w:r>
        <w:rPr>
          <w:rFonts w:ascii="Verdana" w:hAnsi="Verdana"/>
          <w:sz w:val="22"/>
        </w:rPr>
        <w:t>A vállalkozó a megfelelő ágazati referenciadokumentumo(ka)t tartalmazó Kódexben találhatja meg a HACCP-rendszer validálására vonatkozó információkat.</w:t>
      </w:r>
    </w:p>
    <w:p w:rsidR="00716954" w:rsidRPr="00E7557B" w:rsidRDefault="00716954" w:rsidP="00716954">
      <w:pPr>
        <w:pStyle w:val="BodyTextIndent2"/>
        <w:tabs>
          <w:tab w:val="left" w:pos="0"/>
        </w:tabs>
        <w:spacing w:after="0" w:line="240" w:lineRule="auto"/>
        <w:ind w:left="0"/>
        <w:jc w:val="both"/>
        <w:rPr>
          <w:rFonts w:ascii="Verdana" w:hAnsi="Verdana" w:cs="Arial"/>
          <w:sz w:val="22"/>
          <w:szCs w:val="22"/>
        </w:rPr>
      </w:pPr>
      <w:r>
        <w:rPr>
          <w:rFonts w:ascii="Verdana" w:hAnsi="Verdana"/>
          <w:sz w:val="22"/>
        </w:rPr>
        <w:t>A HACCP-rendszert legalább minden változtatás után validálni kell.</w:t>
      </w:r>
    </w:p>
    <w:p w:rsidR="00716954" w:rsidRPr="001D76FB" w:rsidRDefault="00716954" w:rsidP="00716954">
      <w:pPr>
        <w:pStyle w:val="BodyTextIndent2"/>
        <w:tabs>
          <w:tab w:val="left" w:pos="0"/>
        </w:tabs>
        <w:spacing w:after="0" w:line="240" w:lineRule="auto"/>
        <w:ind w:left="0"/>
        <w:jc w:val="both"/>
        <w:rPr>
          <w:rFonts w:ascii="Verdana" w:hAnsi="Verdana"/>
          <w:sz w:val="22"/>
          <w:szCs w:val="22"/>
        </w:rPr>
      </w:pPr>
    </w:p>
    <w:p w:rsidR="00716954" w:rsidRPr="001D76FB" w:rsidRDefault="00716954" w:rsidP="00716954">
      <w:pPr>
        <w:pStyle w:val="BodyTextIndent2"/>
        <w:tabs>
          <w:tab w:val="left" w:pos="0"/>
        </w:tabs>
        <w:spacing w:after="0" w:line="240" w:lineRule="auto"/>
        <w:ind w:left="0"/>
        <w:jc w:val="both"/>
        <w:rPr>
          <w:rFonts w:ascii="Verdana" w:hAnsi="Verdana"/>
          <w:sz w:val="22"/>
          <w:szCs w:val="22"/>
        </w:rPr>
      </w:pPr>
    </w:p>
    <w:p w:rsidR="00716954" w:rsidRPr="00D97F03" w:rsidRDefault="00C765C2" w:rsidP="00716954">
      <w:pPr>
        <w:pStyle w:val="Heading2"/>
      </w:pPr>
      <w:bookmarkStart w:id="295" w:name="_Toc400033216"/>
      <w:bookmarkStart w:id="296" w:name="_Toc436399350"/>
      <w:r>
        <w:rPr>
          <w:rFonts w:cs="Arial"/>
          <w:noProof/>
          <w:szCs w:val="22"/>
          <w:lang w:bidi="ar-SA"/>
        </w:rPr>
        <mc:AlternateContent>
          <mc:Choice Requires="wps">
            <w:drawing>
              <wp:anchor distT="0" distB="0" distL="114300" distR="114300" simplePos="0" relativeHeight="251714560" behindDoc="0" locked="0" layoutInCell="1" allowOverlap="1" wp14:anchorId="56261256" wp14:editId="0D9A46EF">
                <wp:simplePos x="0" y="0"/>
                <wp:positionH relativeFrom="column">
                  <wp:posOffset>6056630</wp:posOffset>
                </wp:positionH>
                <wp:positionV relativeFrom="paragraph">
                  <wp:posOffset>588645</wp:posOffset>
                </wp:positionV>
                <wp:extent cx="146050" cy="140335"/>
                <wp:effectExtent l="8255" t="7620" r="7620" b="13970"/>
                <wp:wrapNone/>
                <wp:docPr id="2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40335"/>
                        </a:xfrm>
                        <a:prstGeom prst="rect">
                          <a:avLst/>
                        </a:prstGeom>
                        <a:solidFill>
                          <a:srgbClr val="FFFFFF"/>
                        </a:solidFill>
                        <a:ln w="9525">
                          <a:solidFill>
                            <a:srgbClr val="FFFFFF"/>
                          </a:solidFill>
                          <a:miter lim="800000"/>
                          <a:headEnd/>
                          <a:tailEnd/>
                        </a:ln>
                      </wps:spPr>
                      <wps:txbx>
                        <w:txbxContent>
                          <w:p w:rsidR="00AF036A" w:rsidRPr="002171DC" w:rsidRDefault="00AF036A" w:rsidP="00716954">
                            <w:r w:rsidRPr="002171DC">
                              <w:rPr>
                                <w:rStyle w:val="Hyperlink"/>
                                <w:rFonts w:ascii="Verdana" w:eastAsia="MS Mincho" w:hAnsi="Verdana" w:cs="Calibri"/>
                                <w:b/>
                                <w:i/>
                                <w:iCs/>
                                <w:sz w:val="24"/>
                                <w:szCs w:val="24"/>
                              </w:rPr>
                              <w:sym w:font="Wingdings 3" w:char="F04F"/>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4" o:spid="_x0000_s1101" type="#_x0000_t202" style="position:absolute;margin-left:476.9pt;margin-top:46.35pt;width:11.5pt;height:11.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" strokecolor="white">
                <v:textbox>
                  <w:txbxContent>
                    <w:p w:rsidR="00AF036A" w:rsidRPr="002171DC" w:rsidRDefault="00AF036A" w:rsidP="00716954">
                      <w:r w:rsidRPr="002171DC">
                        <w:rPr>
                          <w:rStyle w:val="Hyperlink"/>
                          <w:rFonts w:ascii="Verdana" w:eastAsia="MS Mincho" w:hAnsi="Verdana" w:cs="Calibri"/>
                          <w:b/>
                          <w:i/>
                          <w:iCs/>
                          <w:sz w:val="24"/>
                          <w:szCs w:val="24"/>
                        </w:rPr>
                        <w:sym w:font="Wingdings 3" w:char="F04F"/>
                      </w:r>
                    </w:p>
                  </w:txbxContent>
                </v:textbox>
              </v:shape>
            </w:pict>
          </mc:Fallback>
        </mc:AlternateContent>
      </w:r>
      <w:bookmarkStart w:id="297" w:name="_Toc352150465"/>
      <w:r>
        <w:t xml:space="preserve">6. 14. </w:t>
      </w:r>
      <w:bookmarkStart w:id="298" w:name="HACCP114"/>
      <w:r>
        <w:t>A takarmánybiztonsági rendszer hitelesítése</w:t>
      </w:r>
      <w:bookmarkEnd w:id="295"/>
      <w:bookmarkEnd w:id="296"/>
      <w:bookmarkEnd w:id="297"/>
      <w:bookmarkEnd w:id="298"/>
    </w:p>
    <w:p w:rsidR="00716954" w:rsidRPr="00D97F03" w:rsidRDefault="00716954" w:rsidP="00716954">
      <w:pPr>
        <w:pStyle w:val="BodyTextIndent2"/>
        <w:tabs>
          <w:tab w:val="left" w:pos="0"/>
        </w:tabs>
        <w:spacing w:after="0" w:line="240" w:lineRule="auto"/>
        <w:ind w:left="0"/>
        <w:jc w:val="both"/>
        <w:rPr>
          <w:rFonts w:ascii="Verdana" w:hAnsi="Verdana"/>
          <w:sz w:val="22"/>
          <w:szCs w:val="22"/>
          <w:u w:val="single"/>
        </w:rPr>
      </w:pPr>
    </w:p>
    <w:p w:rsidR="00716954" w:rsidRPr="00D97F03" w:rsidRDefault="00716954" w:rsidP="00716954">
      <w:pPr>
        <w:pStyle w:val="BodyTextIndent2"/>
        <w:tabs>
          <w:tab w:val="left" w:pos="0"/>
        </w:tabs>
        <w:spacing w:after="0" w:line="240" w:lineRule="auto"/>
        <w:ind w:left="0"/>
        <w:jc w:val="both"/>
        <w:rPr>
          <w:rFonts w:ascii="Verdana" w:hAnsi="Verdana"/>
          <w:sz w:val="22"/>
          <w:szCs w:val="22"/>
        </w:rPr>
      </w:pPr>
      <w:r>
        <w:rPr>
          <w:rFonts w:ascii="Verdana" w:hAnsi="Verdana"/>
          <w:sz w:val="22"/>
        </w:rPr>
        <w:t>A HACCP-csoport évente legalább egyszer hitelesíti a takarmánybiztonsági irányítási rendszert, ezzel megerősíti hatékonyságát és érvényességét. A hitelesítés során bizonyíthatóan figyelembe veszik:</w:t>
      </w:r>
    </w:p>
    <w:p w:rsidR="00716954" w:rsidRPr="00D97F03" w:rsidRDefault="00716954" w:rsidP="00716954">
      <w:pPr>
        <w:pStyle w:val="BodyTextIndent2"/>
        <w:numPr>
          <w:ilvl w:val="0"/>
          <w:numId w:val="17"/>
        </w:numPr>
        <w:tabs>
          <w:tab w:val="left" w:pos="0"/>
        </w:tabs>
        <w:spacing w:before="40" w:after="0" w:line="240" w:lineRule="auto"/>
        <w:jc w:val="both"/>
        <w:rPr>
          <w:rFonts w:ascii="Verdana" w:hAnsi="Verdana"/>
          <w:sz w:val="22"/>
          <w:szCs w:val="22"/>
        </w:rPr>
      </w:pPr>
      <w:r>
        <w:rPr>
          <w:rFonts w:ascii="Verdana" w:hAnsi="Verdana"/>
          <w:sz w:val="22"/>
        </w:rPr>
        <w:t>Az összes előfeltétel megvalósítását és hatékonyságát.</w:t>
      </w:r>
    </w:p>
    <w:p w:rsidR="00716954" w:rsidRPr="00D97F03" w:rsidRDefault="00716954" w:rsidP="00716954">
      <w:pPr>
        <w:pStyle w:val="BodyTextIndent2"/>
        <w:numPr>
          <w:ilvl w:val="0"/>
          <w:numId w:val="17"/>
        </w:numPr>
        <w:tabs>
          <w:tab w:val="left" w:pos="0"/>
        </w:tabs>
        <w:spacing w:before="40" w:after="0" w:line="240" w:lineRule="auto"/>
        <w:jc w:val="both"/>
        <w:rPr>
          <w:rFonts w:ascii="Verdana" w:hAnsi="Verdana"/>
          <w:sz w:val="22"/>
          <w:szCs w:val="22"/>
        </w:rPr>
      </w:pPr>
      <w:r>
        <w:rPr>
          <w:rFonts w:ascii="Verdana" w:hAnsi="Verdana"/>
          <w:sz w:val="22"/>
        </w:rPr>
        <w:t>Az összes ellenintézkedés megvalósítását és hatékonyságát.</w:t>
      </w:r>
    </w:p>
    <w:p w:rsidR="00716954" w:rsidRPr="00D97F03" w:rsidRDefault="00716954" w:rsidP="00716954">
      <w:pPr>
        <w:pStyle w:val="BodyTextIndent2"/>
        <w:numPr>
          <w:ilvl w:val="0"/>
          <w:numId w:val="17"/>
        </w:numPr>
        <w:tabs>
          <w:tab w:val="left" w:pos="0"/>
        </w:tabs>
        <w:spacing w:before="40" w:after="0" w:line="240" w:lineRule="auto"/>
        <w:jc w:val="both"/>
        <w:rPr>
          <w:rFonts w:ascii="Verdana" w:hAnsi="Verdana"/>
          <w:sz w:val="22"/>
          <w:szCs w:val="22"/>
        </w:rPr>
      </w:pPr>
      <w:r>
        <w:rPr>
          <w:rFonts w:ascii="Verdana" w:hAnsi="Verdana"/>
          <w:sz w:val="22"/>
        </w:rPr>
        <w:t>A OPRP és CCP szabályozás minden eltérését és a megtett kiigazító intézkedéseket.</w:t>
      </w:r>
    </w:p>
    <w:p w:rsidR="00716954" w:rsidRPr="00D97F03" w:rsidRDefault="00716954" w:rsidP="00716954">
      <w:pPr>
        <w:pStyle w:val="BodyTextIndent2"/>
        <w:numPr>
          <w:ilvl w:val="0"/>
          <w:numId w:val="17"/>
        </w:numPr>
        <w:tabs>
          <w:tab w:val="left" w:pos="0"/>
        </w:tabs>
        <w:spacing w:before="40" w:after="0" w:line="240" w:lineRule="auto"/>
        <w:jc w:val="both"/>
        <w:rPr>
          <w:rFonts w:ascii="Verdana" w:hAnsi="Verdana"/>
          <w:sz w:val="22"/>
          <w:szCs w:val="22"/>
        </w:rPr>
      </w:pPr>
      <w:r>
        <w:rPr>
          <w:rFonts w:ascii="Verdana" w:hAnsi="Verdana"/>
          <w:sz w:val="22"/>
        </w:rPr>
        <w:t>A takarmánybiztonsághoz kapcsolódó belső és külső értesítéseket (panaszokat).</w:t>
      </w:r>
    </w:p>
    <w:p w:rsidR="00716954" w:rsidRPr="00D97F03" w:rsidRDefault="00716954" w:rsidP="00716954">
      <w:pPr>
        <w:pStyle w:val="BodyTextIndent2"/>
        <w:numPr>
          <w:ilvl w:val="0"/>
          <w:numId w:val="17"/>
        </w:numPr>
        <w:tabs>
          <w:tab w:val="left" w:pos="0"/>
        </w:tabs>
        <w:spacing w:before="40" w:after="0" w:line="240" w:lineRule="auto"/>
        <w:jc w:val="both"/>
        <w:rPr>
          <w:rFonts w:ascii="Verdana" w:hAnsi="Verdana"/>
          <w:sz w:val="22"/>
          <w:szCs w:val="22"/>
        </w:rPr>
      </w:pPr>
      <w:r>
        <w:rPr>
          <w:rFonts w:ascii="Verdana" w:hAnsi="Verdana"/>
          <w:sz w:val="22"/>
        </w:rPr>
        <w:t>A megfelelő vegyi és mikrobiológia elemzés eredményeit.</w:t>
      </w:r>
    </w:p>
    <w:p w:rsidR="00716954" w:rsidRPr="00D97F03" w:rsidRDefault="00716954" w:rsidP="00716954">
      <w:pPr>
        <w:pStyle w:val="BodyTextIndent2"/>
        <w:numPr>
          <w:ilvl w:val="0"/>
          <w:numId w:val="17"/>
        </w:numPr>
        <w:tabs>
          <w:tab w:val="left" w:pos="0"/>
        </w:tabs>
        <w:spacing w:before="40" w:after="0" w:line="240" w:lineRule="auto"/>
        <w:jc w:val="both"/>
        <w:rPr>
          <w:rFonts w:ascii="Verdana" w:hAnsi="Verdana"/>
          <w:sz w:val="22"/>
          <w:szCs w:val="22"/>
        </w:rPr>
      </w:pPr>
      <w:r>
        <w:rPr>
          <w:rFonts w:ascii="Verdana" w:hAnsi="Verdana"/>
          <w:sz w:val="22"/>
        </w:rPr>
        <w:t>Rendkívüli eseményeket és visszahívásokat.</w:t>
      </w:r>
    </w:p>
    <w:p w:rsidR="00716954" w:rsidRPr="00D97F03" w:rsidRDefault="00716954" w:rsidP="00716954">
      <w:pPr>
        <w:pStyle w:val="BodyTextIndent2"/>
        <w:numPr>
          <w:ilvl w:val="0"/>
          <w:numId w:val="17"/>
        </w:numPr>
        <w:tabs>
          <w:tab w:val="left" w:pos="0"/>
        </w:tabs>
        <w:spacing w:before="40" w:after="0" w:line="240" w:lineRule="auto"/>
        <w:jc w:val="both"/>
        <w:rPr>
          <w:rFonts w:ascii="Verdana" w:hAnsi="Verdana"/>
          <w:sz w:val="22"/>
          <w:szCs w:val="22"/>
        </w:rPr>
      </w:pPr>
      <w:r>
        <w:rPr>
          <w:rFonts w:ascii="Verdana" w:hAnsi="Verdana"/>
          <w:sz w:val="22"/>
        </w:rPr>
        <w:t xml:space="preserve">A termékek, folyamatok és jogszabályok változásait. </w:t>
      </w:r>
    </w:p>
    <w:p w:rsidR="00716954" w:rsidRPr="00D97F03" w:rsidRDefault="00716954" w:rsidP="00716954">
      <w:pPr>
        <w:pStyle w:val="BodyTextIndent2"/>
        <w:tabs>
          <w:tab w:val="left" w:pos="0"/>
        </w:tabs>
        <w:spacing w:after="0" w:line="240" w:lineRule="auto"/>
        <w:ind w:left="0"/>
        <w:jc w:val="both"/>
        <w:rPr>
          <w:rFonts w:ascii="Verdana" w:hAnsi="Verdana"/>
          <w:sz w:val="22"/>
          <w:szCs w:val="22"/>
        </w:rPr>
      </w:pPr>
    </w:p>
    <w:p w:rsidR="00716954" w:rsidRPr="00D97F03" w:rsidRDefault="00716954" w:rsidP="00716954">
      <w:pPr>
        <w:pStyle w:val="BodyTextIndent2"/>
        <w:spacing w:line="240" w:lineRule="auto"/>
        <w:ind w:left="0"/>
        <w:jc w:val="both"/>
        <w:rPr>
          <w:rFonts w:ascii="Verdana" w:hAnsi="Verdana"/>
          <w:sz w:val="22"/>
          <w:szCs w:val="22"/>
        </w:rPr>
      </w:pPr>
      <w:r>
        <w:rPr>
          <w:rFonts w:ascii="Verdana" w:hAnsi="Verdana"/>
          <w:sz w:val="22"/>
        </w:rPr>
        <w:t xml:space="preserve">Ennek a hitelesítésnek az eredményei a takarmánybiztonsági irányítási rendszer megvalósításával, hatékonyságával és érvényességével kapcsolatos konkrét következtetések. A hitelesítést teljes mértékben dokumentálni kell, ideális esetben a </w:t>
      </w:r>
      <w:r>
        <w:rPr>
          <w:rFonts w:ascii="Verdana" w:hAnsi="Verdana"/>
          <w:sz w:val="22"/>
        </w:rPr>
        <w:lastRenderedPageBreak/>
        <w:t>vállalat éves ellenőrzési ütemtervén belül, és a vezetői felülvizsgálat bemeneteként kell használni.</w:t>
      </w:r>
    </w:p>
    <w:p w:rsidR="00716954" w:rsidRPr="00D97F03" w:rsidRDefault="00716954" w:rsidP="00716954">
      <w:pPr>
        <w:pStyle w:val="BodyTextIndent2"/>
        <w:tabs>
          <w:tab w:val="left" w:pos="0"/>
        </w:tabs>
        <w:spacing w:line="240" w:lineRule="auto"/>
        <w:ind w:left="0"/>
        <w:jc w:val="both"/>
        <w:rPr>
          <w:rFonts w:ascii="Verdana" w:hAnsi="Verdana"/>
          <w:sz w:val="22"/>
          <w:szCs w:val="22"/>
        </w:rPr>
      </w:pPr>
      <w:r>
        <w:rPr>
          <w:rFonts w:ascii="Verdana" w:hAnsi="Verdana"/>
          <w:sz w:val="22"/>
        </w:rPr>
        <w:t>Több szükséges dokumentum is a HACCP-rendszer részét képezi. Ezek minimális listája:</w:t>
      </w:r>
    </w:p>
    <w:p w:rsidR="00716954" w:rsidRPr="00D97F03" w:rsidRDefault="00716954" w:rsidP="00716954">
      <w:pPr>
        <w:pStyle w:val="BodyTextIndent2"/>
        <w:numPr>
          <w:ilvl w:val="0"/>
          <w:numId w:val="20"/>
        </w:numPr>
        <w:tabs>
          <w:tab w:val="left" w:pos="0"/>
        </w:tabs>
        <w:spacing w:after="0" w:line="240" w:lineRule="auto"/>
        <w:jc w:val="both"/>
        <w:rPr>
          <w:rFonts w:ascii="Verdana" w:hAnsi="Verdana"/>
          <w:sz w:val="22"/>
          <w:szCs w:val="22"/>
        </w:rPr>
      </w:pPr>
      <w:r>
        <w:rPr>
          <w:rFonts w:ascii="Verdana" w:hAnsi="Verdana"/>
          <w:sz w:val="22"/>
        </w:rPr>
        <w:t>HACCP-csoport (tagok és szakértelem).</w:t>
      </w:r>
    </w:p>
    <w:p w:rsidR="00716954" w:rsidRPr="00D97F03" w:rsidRDefault="00716954" w:rsidP="00716954">
      <w:pPr>
        <w:pStyle w:val="BodyTextIndent2"/>
        <w:numPr>
          <w:ilvl w:val="0"/>
          <w:numId w:val="20"/>
        </w:numPr>
        <w:tabs>
          <w:tab w:val="left" w:pos="0"/>
        </w:tabs>
        <w:spacing w:after="0" w:line="240" w:lineRule="auto"/>
        <w:jc w:val="both"/>
        <w:rPr>
          <w:rFonts w:ascii="Verdana" w:hAnsi="Verdana"/>
          <w:sz w:val="22"/>
          <w:szCs w:val="22"/>
        </w:rPr>
      </w:pPr>
      <w:r>
        <w:rPr>
          <w:rFonts w:ascii="Verdana" w:hAnsi="Verdana"/>
          <w:sz w:val="22"/>
        </w:rPr>
        <w:t>HACCP-csoport megbeszéléseinek jegyzőkönyvei.</w:t>
      </w:r>
    </w:p>
    <w:p w:rsidR="00716954" w:rsidRPr="00D97F03" w:rsidRDefault="00716954" w:rsidP="00716954">
      <w:pPr>
        <w:pStyle w:val="BodyTextIndent2"/>
        <w:numPr>
          <w:ilvl w:val="0"/>
          <w:numId w:val="20"/>
        </w:numPr>
        <w:tabs>
          <w:tab w:val="left" w:pos="0"/>
        </w:tabs>
        <w:spacing w:after="0" w:line="240" w:lineRule="auto"/>
        <w:jc w:val="both"/>
        <w:rPr>
          <w:rFonts w:ascii="Verdana" w:hAnsi="Verdana"/>
          <w:sz w:val="22"/>
          <w:szCs w:val="22"/>
        </w:rPr>
      </w:pPr>
      <w:r>
        <w:rPr>
          <w:rFonts w:ascii="Verdana" w:hAnsi="Verdana"/>
          <w:sz w:val="22"/>
        </w:rPr>
        <w:t>Végtermék műszaki adatai.</w:t>
      </w:r>
    </w:p>
    <w:p w:rsidR="00716954" w:rsidRPr="00D97F03" w:rsidRDefault="00716954" w:rsidP="00716954">
      <w:pPr>
        <w:pStyle w:val="BodyTextIndent2"/>
        <w:numPr>
          <w:ilvl w:val="0"/>
          <w:numId w:val="20"/>
        </w:numPr>
        <w:tabs>
          <w:tab w:val="left" w:pos="0"/>
        </w:tabs>
        <w:spacing w:after="0" w:line="240" w:lineRule="auto"/>
        <w:jc w:val="both"/>
        <w:rPr>
          <w:rFonts w:ascii="Verdana" w:hAnsi="Verdana"/>
          <w:sz w:val="22"/>
          <w:szCs w:val="22"/>
        </w:rPr>
      </w:pPr>
      <w:r>
        <w:rPr>
          <w:rFonts w:ascii="Verdana" w:hAnsi="Verdana"/>
          <w:sz w:val="22"/>
        </w:rPr>
        <w:t>Anyagok műszaki adatai.</w:t>
      </w:r>
    </w:p>
    <w:p w:rsidR="00716954" w:rsidRPr="00D97F03" w:rsidRDefault="00716954" w:rsidP="00716954">
      <w:pPr>
        <w:pStyle w:val="BodyTextIndent2"/>
        <w:numPr>
          <w:ilvl w:val="0"/>
          <w:numId w:val="20"/>
        </w:numPr>
        <w:tabs>
          <w:tab w:val="left" w:pos="0"/>
        </w:tabs>
        <w:spacing w:after="0" w:line="240" w:lineRule="auto"/>
        <w:jc w:val="both"/>
        <w:rPr>
          <w:rFonts w:ascii="Verdana" w:hAnsi="Verdana"/>
          <w:sz w:val="22"/>
          <w:szCs w:val="22"/>
        </w:rPr>
      </w:pPr>
      <w:r>
        <w:rPr>
          <w:rFonts w:ascii="Verdana" w:hAnsi="Verdana"/>
          <w:sz w:val="22"/>
        </w:rPr>
        <w:t>Folyamatábrák.</w:t>
      </w:r>
    </w:p>
    <w:p w:rsidR="00716954" w:rsidRPr="00D97F03" w:rsidRDefault="00716954" w:rsidP="00716954">
      <w:pPr>
        <w:pStyle w:val="BodyTextIndent2"/>
        <w:numPr>
          <w:ilvl w:val="0"/>
          <w:numId w:val="20"/>
        </w:numPr>
        <w:tabs>
          <w:tab w:val="left" w:pos="0"/>
        </w:tabs>
        <w:spacing w:after="0" w:line="240" w:lineRule="auto"/>
        <w:jc w:val="both"/>
        <w:rPr>
          <w:rFonts w:ascii="Verdana" w:hAnsi="Verdana"/>
          <w:sz w:val="22"/>
          <w:szCs w:val="22"/>
        </w:rPr>
      </w:pPr>
      <w:r>
        <w:rPr>
          <w:rFonts w:ascii="Verdana" w:hAnsi="Verdana"/>
          <w:sz w:val="22"/>
        </w:rPr>
        <w:t>Előfeltételek.</w:t>
      </w:r>
    </w:p>
    <w:p w:rsidR="00716954" w:rsidRPr="00D97F03" w:rsidRDefault="00716954" w:rsidP="00716954">
      <w:pPr>
        <w:pStyle w:val="BodyTextIndent2"/>
        <w:numPr>
          <w:ilvl w:val="0"/>
          <w:numId w:val="20"/>
        </w:numPr>
        <w:tabs>
          <w:tab w:val="left" w:pos="0"/>
        </w:tabs>
        <w:spacing w:after="0" w:line="240" w:lineRule="auto"/>
        <w:jc w:val="both"/>
        <w:rPr>
          <w:rFonts w:ascii="Verdana" w:hAnsi="Verdana"/>
          <w:sz w:val="22"/>
          <w:szCs w:val="22"/>
        </w:rPr>
      </w:pPr>
      <w:r>
        <w:rPr>
          <w:rFonts w:ascii="Verdana" w:hAnsi="Verdana"/>
          <w:sz w:val="22"/>
        </w:rPr>
        <w:t>Veszélyelemzési táblázatok, beleértve az OPRP-k és CCP-k megállapítását és validálását.</w:t>
      </w:r>
    </w:p>
    <w:p w:rsidR="00716954" w:rsidRPr="00D97F03" w:rsidRDefault="00716954" w:rsidP="00716954">
      <w:pPr>
        <w:pStyle w:val="BodyTextIndent2"/>
        <w:numPr>
          <w:ilvl w:val="0"/>
          <w:numId w:val="20"/>
        </w:numPr>
        <w:tabs>
          <w:tab w:val="left" w:pos="0"/>
        </w:tabs>
        <w:spacing w:after="0" w:line="240" w:lineRule="auto"/>
        <w:jc w:val="both"/>
        <w:rPr>
          <w:rFonts w:ascii="Verdana" w:hAnsi="Verdana"/>
          <w:sz w:val="22"/>
          <w:szCs w:val="22"/>
        </w:rPr>
      </w:pPr>
      <w:r>
        <w:rPr>
          <w:rFonts w:ascii="Verdana" w:hAnsi="Verdana"/>
          <w:sz w:val="22"/>
        </w:rPr>
        <w:t>OPRP program, amely tartalmazza az összes veszélyt, teljesítményszabványt, ellenőrzést és kiigazító intézkedést.</w:t>
      </w:r>
    </w:p>
    <w:p w:rsidR="00716954" w:rsidRPr="00D97F03" w:rsidRDefault="00716954" w:rsidP="00716954">
      <w:pPr>
        <w:pStyle w:val="BodyTextIndent2"/>
        <w:numPr>
          <w:ilvl w:val="0"/>
          <w:numId w:val="20"/>
        </w:numPr>
        <w:tabs>
          <w:tab w:val="left" w:pos="540"/>
        </w:tabs>
        <w:spacing w:after="0" w:line="240" w:lineRule="auto"/>
        <w:jc w:val="both"/>
        <w:rPr>
          <w:rFonts w:ascii="Verdana" w:hAnsi="Verdana"/>
          <w:sz w:val="22"/>
          <w:szCs w:val="22"/>
        </w:rPr>
      </w:pPr>
      <w:r>
        <w:rPr>
          <w:rFonts w:ascii="Verdana" w:hAnsi="Verdana"/>
          <w:sz w:val="22"/>
        </w:rPr>
        <w:t>Minden CCP-t, kritikus határértéket, ellenőrzést és kiigazító intézkedést tartalmazó HACCP-terv.</w:t>
      </w:r>
    </w:p>
    <w:p w:rsidR="00716954" w:rsidRPr="00D97F03" w:rsidRDefault="00716954" w:rsidP="00716954">
      <w:pPr>
        <w:pStyle w:val="BodyTextIndent2"/>
        <w:numPr>
          <w:ilvl w:val="0"/>
          <w:numId w:val="20"/>
        </w:numPr>
        <w:tabs>
          <w:tab w:val="left" w:pos="0"/>
        </w:tabs>
        <w:spacing w:after="0" w:line="240" w:lineRule="auto"/>
        <w:jc w:val="both"/>
        <w:rPr>
          <w:rFonts w:ascii="Verdana" w:hAnsi="Verdana"/>
          <w:sz w:val="22"/>
          <w:szCs w:val="22"/>
        </w:rPr>
      </w:pPr>
      <w:r>
        <w:rPr>
          <w:rFonts w:ascii="Verdana" w:hAnsi="Verdana"/>
          <w:sz w:val="22"/>
        </w:rPr>
        <w:t>Az OPRP-kre és CCP-kre vonatkozó működési eljárások</w:t>
      </w:r>
    </w:p>
    <w:p w:rsidR="00716954" w:rsidRPr="00D97F03" w:rsidRDefault="00716954" w:rsidP="00716954">
      <w:pPr>
        <w:pStyle w:val="BodyTextIndent2"/>
        <w:numPr>
          <w:ilvl w:val="0"/>
          <w:numId w:val="20"/>
        </w:numPr>
        <w:tabs>
          <w:tab w:val="left" w:pos="0"/>
        </w:tabs>
        <w:spacing w:after="0" w:line="240" w:lineRule="auto"/>
        <w:jc w:val="both"/>
        <w:rPr>
          <w:rFonts w:ascii="Verdana" w:hAnsi="Verdana"/>
          <w:sz w:val="22"/>
          <w:szCs w:val="22"/>
        </w:rPr>
      </w:pPr>
      <w:r>
        <w:rPr>
          <w:rFonts w:ascii="Verdana" w:hAnsi="Verdana"/>
          <w:sz w:val="22"/>
        </w:rPr>
        <w:t>Kiigazítási jelentések és kapcsolódó dokumentumok.</w:t>
      </w:r>
    </w:p>
    <w:p w:rsidR="00716954" w:rsidRPr="00D97F03" w:rsidRDefault="00716954" w:rsidP="00716954">
      <w:pPr>
        <w:pStyle w:val="BodyTextIndent2"/>
        <w:numPr>
          <w:ilvl w:val="0"/>
          <w:numId w:val="20"/>
        </w:numPr>
        <w:tabs>
          <w:tab w:val="left" w:pos="0"/>
        </w:tabs>
        <w:spacing w:after="0" w:line="240" w:lineRule="auto"/>
        <w:jc w:val="both"/>
        <w:rPr>
          <w:rFonts w:ascii="Verdana" w:hAnsi="Verdana"/>
          <w:sz w:val="22"/>
          <w:szCs w:val="22"/>
        </w:rPr>
      </w:pPr>
      <w:r>
        <w:rPr>
          <w:rFonts w:ascii="Verdana" w:hAnsi="Verdana"/>
          <w:sz w:val="22"/>
        </w:rPr>
        <w:t>Az összes fentire vonatkozó hitelesítési eljárások és eredmények.</w:t>
      </w:r>
    </w:p>
    <w:p w:rsidR="00E34B98" w:rsidRPr="001D76FB" w:rsidRDefault="00E34B98" w:rsidP="003910AE">
      <w:pPr>
        <w:pStyle w:val="BodyTextIndent2"/>
        <w:tabs>
          <w:tab w:val="left" w:pos="0"/>
        </w:tabs>
        <w:spacing w:after="0" w:line="240" w:lineRule="auto"/>
        <w:ind w:left="0"/>
        <w:jc w:val="both"/>
        <w:rPr>
          <w:rFonts w:ascii="Verdana" w:hAnsi="Verdana"/>
          <w:sz w:val="22"/>
          <w:szCs w:val="22"/>
        </w:rPr>
      </w:pPr>
    </w:p>
    <w:p w:rsidR="00AF4E17" w:rsidRPr="001D76FB" w:rsidRDefault="00AF4E17" w:rsidP="003910AE">
      <w:pPr>
        <w:jc w:val="both"/>
        <w:rPr>
          <w:rFonts w:ascii="Verdana" w:hAnsi="Verdana"/>
          <w:b/>
          <w:bCs/>
          <w:sz w:val="22"/>
          <w:szCs w:val="22"/>
        </w:rPr>
      </w:pPr>
    </w:p>
    <w:p w:rsidR="00163CEE" w:rsidRPr="009F3FC2" w:rsidRDefault="00C765C2" w:rsidP="006B56D7">
      <w:pPr>
        <w:pStyle w:val="Heading1"/>
      </w:pPr>
      <w:bookmarkStart w:id="299" w:name="_7._REFERENCIADOKUMENTUMOK"/>
      <w:bookmarkStart w:id="300" w:name="_Toc400033217"/>
      <w:bookmarkStart w:id="301" w:name="_Toc436399351"/>
      <w:bookmarkEnd w:id="299"/>
      <w:r>
        <w:rPr>
          <w:noProof/>
          <w:szCs w:val="22"/>
          <w:lang w:bidi="ar-SA"/>
        </w:rPr>
        <mc:AlternateContent>
          <mc:Choice Requires="wps">
            <w:drawing>
              <wp:anchor distT="0" distB="0" distL="114300" distR="114300" simplePos="0" relativeHeight="251692032" behindDoc="0" locked="0" layoutInCell="1" allowOverlap="1" wp14:anchorId="72A0028E" wp14:editId="7F8F0994">
                <wp:simplePos x="0" y="0"/>
                <wp:positionH relativeFrom="column">
                  <wp:posOffset>5939790</wp:posOffset>
                </wp:positionH>
                <wp:positionV relativeFrom="paragraph">
                  <wp:posOffset>2896870</wp:posOffset>
                </wp:positionV>
                <wp:extent cx="282575" cy="205740"/>
                <wp:effectExtent l="5715" t="10795" r="6985" b="12065"/>
                <wp:wrapNone/>
                <wp:docPr id="1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05740"/>
                        </a:xfrm>
                        <a:prstGeom prst="rect">
                          <a:avLst/>
                        </a:prstGeom>
                        <a:solidFill>
                          <a:srgbClr val="FFFFFF"/>
                        </a:solidFill>
                        <a:ln w="9525">
                          <a:solidFill>
                            <a:srgbClr val="FFFFFF"/>
                          </a:solidFill>
                          <a:miter lim="800000"/>
                          <a:headEnd/>
                          <a:tailEnd/>
                        </a:ln>
                      </wps:spPr>
                      <wps:txbx>
                        <w:txbxContent>
                          <w:p w:rsidR="00AF036A" w:rsidRPr="003660D9" w:rsidRDefault="00AF036A" w:rsidP="00702D90">
                            <w:r w:rsidRPr="006D65C2">
                              <w:rPr>
                                <w:rStyle w:val="Hyperlink"/>
                                <w:rFonts w:ascii="Verdana" w:eastAsia="MS Mincho" w:hAnsi="Verdana" w:cs="Arial"/>
                                <w:b/>
                                <w:sz w:val="28"/>
                                <w:szCs w:val="28"/>
                              </w:rPr>
                              <w:sym w:font="Wingdings 3" w:char="F04F"/>
                            </w:r>
                            <w:r>
                              <w:rPr>
                                <w:rFonts w:ascii="Verdana" w:hAnsi="Verdana"/>
                                <w:b/>
                                <w:i/>
                                <w:color w:val="4F81BD"/>
                                <w:sz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8" o:spid="_x0000_s1102" type="#_x0000_t202" style="position:absolute;margin-left:467.7pt;margin-top:228.1pt;width:22.25pt;height:16.2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" strokecolor="white">
                <v:textbox style="mso-fit-shape-to-text:t">
                  <w:txbxContent>
                    <w:p w:rsidR="00AF036A" w:rsidRPr="003660D9" w:rsidRDefault="00AF036A" w:rsidP="00702D90">
                      <w:r w:rsidRPr="006D65C2">
                        <w:rPr>
                          <w:rStyle w:val="Hyperlink"/>
                          <w:rFonts w:ascii="Verdana" w:eastAsia="MS Mincho" w:hAnsi="Verdana" w:cs="Arial"/>
                          <w:b/>
                          <w:sz w:val="28"/>
                          <w:szCs w:val="28"/>
                        </w:rPr>
                        <w:sym w:font="Wingdings 3" w:char="F04F"/>
                      </w:r>
                      <w:r>
                        <w:rPr>
                          <w:rFonts w:ascii="Verdana" w:hAnsi="Verdana"/>
                          <w:b/>
                          <w:i/>
                          <w:color w:val="4F81BD"/>
                          <w:sz w:val="16"/>
                        </w:rPr>
                        <w:t xml:space="preserve">   </w:t>
                      </w:r>
                    </w:p>
                  </w:txbxContent>
                </v:textbox>
              </v:shape>
            </w:pict>
          </mc:Fallback>
        </mc:AlternateContent>
      </w:r>
      <w:r>
        <w:br w:type="page"/>
      </w:r>
      <w:r>
        <w:lastRenderedPageBreak/>
        <w:t>7.</w:t>
      </w:r>
      <w:r>
        <w:tab/>
      </w:r>
      <w:bookmarkStart w:id="302" w:name="REFERENCE_DOCUMENTS"/>
      <w:r>
        <w:t>REFERENCIADOKUMENTUMOK</w:t>
      </w:r>
      <w:bookmarkEnd w:id="300"/>
      <w:bookmarkEnd w:id="301"/>
      <w:bookmarkEnd w:id="302"/>
    </w:p>
    <w:p w:rsidR="00F07B6C" w:rsidRPr="001D76FB" w:rsidRDefault="00F07B6C" w:rsidP="003910AE">
      <w:pPr>
        <w:jc w:val="both"/>
        <w:rPr>
          <w:rFonts w:ascii="Verdana" w:hAnsi="Verdana"/>
          <w:bCs/>
          <w:sz w:val="22"/>
          <w:szCs w:val="22"/>
        </w:rPr>
      </w:pPr>
    </w:p>
    <w:p w:rsidR="00716954" w:rsidRPr="00E7557B" w:rsidRDefault="00716954" w:rsidP="00716954">
      <w:pPr>
        <w:jc w:val="both"/>
        <w:rPr>
          <w:rFonts w:ascii="Verdana" w:hAnsi="Verdana" w:cs="Arial"/>
          <w:color w:val="262626"/>
          <w:sz w:val="22"/>
          <w:szCs w:val="22"/>
        </w:rPr>
      </w:pPr>
      <w:r>
        <w:rPr>
          <w:rFonts w:ascii="Verdana" w:hAnsi="Verdana"/>
          <w:color w:val="262626"/>
          <w:sz w:val="22"/>
        </w:rPr>
        <w:t xml:space="preserve">Annak érdekében, hogy a jelen </w:t>
      </w:r>
      <w:r w:rsidR="003A3327">
        <w:rPr>
          <w:rFonts w:ascii="Verdana" w:hAnsi="Verdana"/>
          <w:color w:val="262626"/>
          <w:sz w:val="22"/>
        </w:rPr>
        <w:t>ú</w:t>
      </w:r>
      <w:r w:rsidR="00C73E89">
        <w:rPr>
          <w:rFonts w:ascii="Verdana" w:hAnsi="Verdana"/>
          <w:color w:val="262626"/>
          <w:sz w:val="22"/>
        </w:rPr>
        <w:t>tmutató</w:t>
      </w:r>
      <w:r>
        <w:rPr>
          <w:rFonts w:ascii="Verdana" w:hAnsi="Verdana"/>
          <w:color w:val="262626"/>
          <w:sz w:val="22"/>
        </w:rPr>
        <w:t xml:space="preserve"> összhangban legyen az állati takarmányokra vonatkozó aktuális jogszabályokkal és a nemzeti, ipari és/vagy szövetségek szintjén végzett különböző tevékenységekkel, figyelembe veszi a takarmányok és élelmiszerek biztonságára valamint HACCP-alapelvekre különböző nemzetközi dokumentumokban és EK jogszabályokban meghatározott alapelveket, különös tekintettel a következőkre:</w:t>
      </w:r>
    </w:p>
    <w:p w:rsidR="00716954" w:rsidRDefault="00716954" w:rsidP="00716954">
      <w:pPr>
        <w:jc w:val="both"/>
        <w:rPr>
          <w:rFonts w:ascii="Verdana" w:hAnsi="Verdana" w:cs="Arial"/>
          <w:bCs/>
          <w:sz w:val="22"/>
          <w:szCs w:val="22"/>
        </w:rPr>
      </w:pPr>
    </w:p>
    <w:p w:rsidR="00716954" w:rsidRPr="009D1284" w:rsidRDefault="00830BE5" w:rsidP="00716954">
      <w:pPr>
        <w:jc w:val="both"/>
        <w:rPr>
          <w:rFonts w:ascii="Verdana" w:hAnsi="Verdana" w:cs="Arial"/>
          <w:b/>
          <w:bCs/>
          <w:color w:val="1F497D"/>
          <w:sz w:val="22"/>
          <w:szCs w:val="22"/>
        </w:rPr>
      </w:pPr>
      <w:r>
        <w:rPr>
          <w:rFonts w:ascii="Verdana" w:hAnsi="Verdana"/>
          <w:b/>
          <w:color w:val="1F497D"/>
          <w:sz w:val="22"/>
        </w:rPr>
        <w:t xml:space="preserve">Uniós </w:t>
      </w:r>
      <w:r w:rsidR="00716954">
        <w:rPr>
          <w:rFonts w:ascii="Verdana" w:hAnsi="Verdana"/>
          <w:b/>
          <w:color w:val="1F497D"/>
          <w:sz w:val="22"/>
        </w:rPr>
        <w:t>jog</w:t>
      </w:r>
      <w:r>
        <w:rPr>
          <w:rFonts w:ascii="Verdana" w:hAnsi="Verdana"/>
          <w:b/>
          <w:color w:val="1F497D"/>
          <w:sz w:val="22"/>
        </w:rPr>
        <w:t>szabályok</w:t>
      </w:r>
    </w:p>
    <w:p w:rsidR="00716954" w:rsidRPr="00D97F03" w:rsidRDefault="00716954" w:rsidP="00716954">
      <w:pPr>
        <w:numPr>
          <w:ilvl w:val="0"/>
          <w:numId w:val="50"/>
        </w:numPr>
        <w:autoSpaceDE w:val="0"/>
        <w:autoSpaceDN w:val="0"/>
        <w:adjustRightInd w:val="0"/>
        <w:spacing w:before="80" w:after="80"/>
        <w:jc w:val="both"/>
        <w:rPr>
          <w:rFonts w:ascii="Verdana" w:hAnsi="Verdana" w:cs="Arial"/>
          <w:sz w:val="22"/>
          <w:szCs w:val="22"/>
        </w:rPr>
      </w:pPr>
      <w:r>
        <w:rPr>
          <w:rFonts w:ascii="Verdana" w:hAnsi="Verdana"/>
          <w:sz w:val="22"/>
        </w:rPr>
        <w:t>Az élelmiszerjog általános elveiről szóló rendelet (</w:t>
      </w:r>
      <w:hyperlink r:id="rId35" w:history="1">
        <w:r w:rsidRPr="00A61879">
          <w:rPr>
            <w:rStyle w:val="Hyperlink"/>
            <w:rFonts w:ascii="Verdana" w:hAnsi="Verdana"/>
            <w:sz w:val="22"/>
          </w:rPr>
          <w:t>178/2002/EK</w:t>
        </w:r>
      </w:hyperlink>
      <w:r>
        <w:rPr>
          <w:rFonts w:ascii="Verdana" w:hAnsi="Verdana"/>
          <w:sz w:val="22"/>
        </w:rPr>
        <w:t>)</w:t>
      </w:r>
    </w:p>
    <w:p w:rsidR="00716954" w:rsidRPr="00D97F03" w:rsidRDefault="00716954" w:rsidP="00716954">
      <w:pPr>
        <w:numPr>
          <w:ilvl w:val="0"/>
          <w:numId w:val="50"/>
        </w:numPr>
        <w:autoSpaceDE w:val="0"/>
        <w:autoSpaceDN w:val="0"/>
        <w:adjustRightInd w:val="0"/>
        <w:spacing w:before="80" w:after="80"/>
        <w:jc w:val="both"/>
        <w:rPr>
          <w:rFonts w:ascii="Verdana" w:hAnsi="Verdana" w:cs="Arial"/>
          <w:sz w:val="22"/>
          <w:szCs w:val="22"/>
        </w:rPr>
      </w:pPr>
      <w:r>
        <w:rPr>
          <w:rFonts w:ascii="Verdana" w:hAnsi="Verdana"/>
          <w:sz w:val="22"/>
        </w:rPr>
        <w:t>A takarmányhigiéniai rendelet (</w:t>
      </w:r>
      <w:hyperlink r:id="rId36" w:history="1">
        <w:r w:rsidRPr="00A157A2">
          <w:rPr>
            <w:rStyle w:val="Hyperlink"/>
            <w:rFonts w:ascii="Verdana" w:hAnsi="Verdana"/>
            <w:sz w:val="22"/>
          </w:rPr>
          <w:t>183/2005/EK</w:t>
        </w:r>
      </w:hyperlink>
      <w:r>
        <w:rPr>
          <w:rFonts w:ascii="Verdana" w:hAnsi="Verdana"/>
          <w:sz w:val="22"/>
        </w:rPr>
        <w:t xml:space="preserve">) </w:t>
      </w:r>
    </w:p>
    <w:p w:rsidR="00716954" w:rsidRPr="00D97F03" w:rsidRDefault="00716954" w:rsidP="00716954">
      <w:pPr>
        <w:numPr>
          <w:ilvl w:val="0"/>
          <w:numId w:val="50"/>
        </w:numPr>
        <w:autoSpaceDE w:val="0"/>
        <w:autoSpaceDN w:val="0"/>
        <w:adjustRightInd w:val="0"/>
        <w:spacing w:before="60" w:after="60"/>
        <w:jc w:val="both"/>
        <w:rPr>
          <w:rFonts w:ascii="Verdana" w:eastAsia="MS Mincho" w:hAnsi="Verdana" w:cs="EUAlbertina"/>
          <w:sz w:val="22"/>
          <w:szCs w:val="22"/>
        </w:rPr>
      </w:pPr>
      <w:r>
        <w:rPr>
          <w:rFonts w:ascii="Verdana" w:hAnsi="Verdana"/>
          <w:sz w:val="22"/>
        </w:rPr>
        <w:t xml:space="preserve">A </w:t>
      </w:r>
      <w:hyperlink r:id="rId37" w:history="1">
        <w:r w:rsidRPr="0037663E">
          <w:rPr>
            <w:rStyle w:val="Hyperlink"/>
            <w:rFonts w:ascii="Verdana" w:hAnsi="Verdana"/>
            <w:sz w:val="22"/>
          </w:rPr>
          <w:t>225/2012/EU</w:t>
        </w:r>
      </w:hyperlink>
      <w:r>
        <w:rPr>
          <w:rFonts w:ascii="Verdana" w:hAnsi="Verdana"/>
          <w:sz w:val="22"/>
        </w:rPr>
        <w:t xml:space="preserve"> rendelet a 183/2005/EK rendelet II. mellékletének a növényi olajokból és zsírkeverékekből származó, takarmányozás céljára szánt termékeket forgalomba hozó létesítmények jóváhagyása és a különleges előírások az olajok, zsírok és az ezekből származó termékek termelése, tárolása, szállítása és a dioxintartalomra vonatkozó ellenőrzések tekintetében történő módosításáról</w:t>
      </w:r>
    </w:p>
    <w:p w:rsidR="00716954" w:rsidRPr="00D97F03" w:rsidRDefault="00716954" w:rsidP="00716954">
      <w:pPr>
        <w:numPr>
          <w:ilvl w:val="0"/>
          <w:numId w:val="50"/>
        </w:numPr>
        <w:autoSpaceDE w:val="0"/>
        <w:autoSpaceDN w:val="0"/>
        <w:adjustRightInd w:val="0"/>
        <w:spacing w:before="80" w:after="80"/>
        <w:jc w:val="both"/>
        <w:rPr>
          <w:rFonts w:ascii="Verdana" w:hAnsi="Verdana" w:cs="Arial"/>
          <w:sz w:val="22"/>
          <w:szCs w:val="22"/>
        </w:rPr>
      </w:pPr>
      <w:r>
        <w:rPr>
          <w:rFonts w:ascii="Verdana" w:hAnsi="Verdana"/>
          <w:sz w:val="22"/>
        </w:rPr>
        <w:t>A forgalomba hozatali rendelet (</w:t>
      </w:r>
      <w:hyperlink r:id="rId38" w:history="1">
        <w:r w:rsidRPr="00270867">
          <w:rPr>
            <w:rStyle w:val="Hyperlink"/>
            <w:rFonts w:ascii="Verdana" w:hAnsi="Verdana"/>
            <w:sz w:val="22"/>
          </w:rPr>
          <w:t>767/2009/EK</w:t>
        </w:r>
      </w:hyperlink>
      <w:r>
        <w:rPr>
          <w:rFonts w:ascii="Verdana" w:hAnsi="Verdana"/>
          <w:sz w:val="22"/>
        </w:rPr>
        <w:t>)</w:t>
      </w:r>
    </w:p>
    <w:p w:rsidR="00716954" w:rsidRPr="00D97F03" w:rsidRDefault="00906390" w:rsidP="00716954">
      <w:pPr>
        <w:numPr>
          <w:ilvl w:val="0"/>
          <w:numId w:val="50"/>
        </w:numPr>
        <w:autoSpaceDE w:val="0"/>
        <w:autoSpaceDN w:val="0"/>
        <w:adjustRightInd w:val="0"/>
        <w:spacing w:before="60" w:after="60"/>
        <w:jc w:val="both"/>
        <w:rPr>
          <w:rFonts w:ascii="Verdana" w:hAnsi="Verdana" w:cs="Arial"/>
          <w:sz w:val="22"/>
          <w:szCs w:val="22"/>
        </w:rPr>
      </w:pPr>
      <w:hyperlink r:id="rId39" w:history="1">
        <w:r w:rsidR="00716954" w:rsidRPr="00270867">
          <w:rPr>
            <w:rStyle w:val="Hyperlink"/>
            <w:rFonts w:ascii="Verdana" w:hAnsi="Verdana"/>
            <w:sz w:val="22"/>
          </w:rPr>
          <w:t>939/2010/EU</w:t>
        </w:r>
      </w:hyperlink>
      <w:r w:rsidR="00716954">
        <w:rPr>
          <w:rFonts w:ascii="Verdana" w:hAnsi="Verdana"/>
          <w:color w:val="000000"/>
          <w:sz w:val="22"/>
        </w:rPr>
        <w:t xml:space="preserve"> rendelet a 767/2009/EK rendeletnek a takarmány-alapanyagok vagy összetett takarmány összetételére vonatkozó címkézéssel kapcsolatos engedélyezett eltérésekről szóló IV. mellékletének módosításáról</w:t>
      </w:r>
    </w:p>
    <w:p w:rsidR="00716954" w:rsidRPr="00D97F03" w:rsidRDefault="00716954" w:rsidP="00716954">
      <w:pPr>
        <w:numPr>
          <w:ilvl w:val="0"/>
          <w:numId w:val="50"/>
        </w:numPr>
        <w:autoSpaceDE w:val="0"/>
        <w:autoSpaceDN w:val="0"/>
        <w:adjustRightInd w:val="0"/>
        <w:spacing w:before="60" w:after="60"/>
        <w:rPr>
          <w:rFonts w:ascii="Verdana" w:eastAsia="MS Mincho" w:hAnsi="Verdana" w:cs="EUAlbertina"/>
          <w:sz w:val="22"/>
          <w:szCs w:val="22"/>
        </w:rPr>
      </w:pPr>
      <w:r>
        <w:rPr>
          <w:rFonts w:ascii="Verdana" w:hAnsi="Verdana"/>
          <w:sz w:val="22"/>
        </w:rPr>
        <w:t>A takarmány-alapanyagok jegyzékéről szóló rendelet (</w:t>
      </w:r>
      <w:hyperlink r:id="rId40" w:history="1">
        <w:r w:rsidRPr="00352357">
          <w:rPr>
            <w:rStyle w:val="Hyperlink"/>
            <w:rFonts w:ascii="Verdana" w:hAnsi="Verdana"/>
            <w:sz w:val="22"/>
          </w:rPr>
          <w:t>68/2013/E</w:t>
        </w:r>
        <w:r w:rsidR="00352357" w:rsidRPr="00352357">
          <w:rPr>
            <w:rStyle w:val="Hyperlink"/>
            <w:rFonts w:ascii="Verdana" w:hAnsi="Verdana"/>
            <w:sz w:val="22"/>
          </w:rPr>
          <w:t>U</w:t>
        </w:r>
      </w:hyperlink>
      <w:r>
        <w:rPr>
          <w:rFonts w:ascii="Verdana" w:hAnsi="Verdana"/>
          <w:sz w:val="22"/>
        </w:rPr>
        <w:t>)</w:t>
      </w:r>
    </w:p>
    <w:p w:rsidR="00716954" w:rsidRPr="00D97F03" w:rsidRDefault="00716954" w:rsidP="00716954">
      <w:pPr>
        <w:numPr>
          <w:ilvl w:val="0"/>
          <w:numId w:val="50"/>
        </w:numPr>
        <w:autoSpaceDE w:val="0"/>
        <w:autoSpaceDN w:val="0"/>
        <w:adjustRightInd w:val="0"/>
        <w:spacing w:before="80" w:after="80"/>
        <w:jc w:val="both"/>
        <w:rPr>
          <w:rFonts w:ascii="Verdana" w:hAnsi="Verdana" w:cs="Arial"/>
          <w:sz w:val="22"/>
          <w:szCs w:val="22"/>
        </w:rPr>
      </w:pPr>
      <w:r>
        <w:rPr>
          <w:rFonts w:ascii="Verdana" w:hAnsi="Verdana"/>
          <w:sz w:val="22"/>
        </w:rPr>
        <w:t>A hivatalos ellenőrzésre vonatkozó rendelet (</w:t>
      </w:r>
      <w:hyperlink r:id="rId41" w:history="1">
        <w:r w:rsidRPr="00352357">
          <w:rPr>
            <w:rStyle w:val="Hyperlink"/>
            <w:rFonts w:ascii="Verdana" w:hAnsi="Verdana"/>
            <w:sz w:val="22"/>
          </w:rPr>
          <w:t>882/2004/EK</w:t>
        </w:r>
      </w:hyperlink>
      <w:r>
        <w:rPr>
          <w:rFonts w:ascii="Verdana" w:hAnsi="Verdana"/>
          <w:sz w:val="22"/>
        </w:rPr>
        <w:t>)</w:t>
      </w:r>
    </w:p>
    <w:p w:rsidR="00716954" w:rsidRPr="00D97F03" w:rsidRDefault="00716954" w:rsidP="00716954">
      <w:pPr>
        <w:numPr>
          <w:ilvl w:val="0"/>
          <w:numId w:val="50"/>
        </w:numPr>
        <w:autoSpaceDE w:val="0"/>
        <w:autoSpaceDN w:val="0"/>
        <w:adjustRightInd w:val="0"/>
        <w:spacing w:before="80" w:after="80"/>
        <w:jc w:val="both"/>
        <w:rPr>
          <w:rFonts w:ascii="Verdana" w:hAnsi="Verdana" w:cs="Arial"/>
          <w:sz w:val="22"/>
          <w:szCs w:val="22"/>
        </w:rPr>
      </w:pPr>
      <w:r>
        <w:rPr>
          <w:rFonts w:ascii="Verdana" w:hAnsi="Verdana"/>
          <w:sz w:val="22"/>
        </w:rPr>
        <w:t>Az adalékanyagokr</w:t>
      </w:r>
      <w:r w:rsidR="00A50BA5">
        <w:rPr>
          <w:rFonts w:ascii="Verdana" w:hAnsi="Verdana"/>
          <w:sz w:val="22"/>
        </w:rPr>
        <w:t>ól szóló</w:t>
      </w:r>
      <w:r>
        <w:rPr>
          <w:rFonts w:ascii="Verdana" w:hAnsi="Verdana"/>
          <w:sz w:val="22"/>
        </w:rPr>
        <w:t xml:space="preserve"> rendelet (</w:t>
      </w:r>
      <w:hyperlink r:id="rId42" w:history="1">
        <w:r w:rsidRPr="00A50BA5">
          <w:rPr>
            <w:rStyle w:val="Hyperlink"/>
            <w:rFonts w:ascii="Verdana" w:hAnsi="Verdana"/>
            <w:sz w:val="22"/>
          </w:rPr>
          <w:t>1831/2003/EK</w:t>
        </w:r>
      </w:hyperlink>
      <w:r>
        <w:rPr>
          <w:rFonts w:ascii="Verdana" w:hAnsi="Verdana"/>
          <w:sz w:val="22"/>
        </w:rPr>
        <w:t>)</w:t>
      </w:r>
    </w:p>
    <w:p w:rsidR="00716954" w:rsidRPr="00D97F03" w:rsidRDefault="00716954" w:rsidP="00716954">
      <w:pPr>
        <w:numPr>
          <w:ilvl w:val="0"/>
          <w:numId w:val="50"/>
        </w:numPr>
        <w:autoSpaceDE w:val="0"/>
        <w:autoSpaceDN w:val="0"/>
        <w:adjustRightInd w:val="0"/>
        <w:spacing w:before="80" w:after="80"/>
        <w:jc w:val="both"/>
        <w:rPr>
          <w:rFonts w:ascii="Verdana" w:hAnsi="Verdana" w:cs="Arial"/>
          <w:sz w:val="22"/>
          <w:szCs w:val="22"/>
        </w:rPr>
      </w:pPr>
      <w:r>
        <w:rPr>
          <w:rFonts w:ascii="Verdana" w:hAnsi="Verdana"/>
          <w:sz w:val="22"/>
        </w:rPr>
        <w:t>A takarmányban előforduló nemkívánatos anyagokról szóló irányelv (</w:t>
      </w:r>
      <w:hyperlink r:id="rId43" w:history="1">
        <w:r w:rsidRPr="000247EE">
          <w:rPr>
            <w:rStyle w:val="Hyperlink"/>
            <w:rFonts w:ascii="Verdana" w:hAnsi="Verdana"/>
            <w:sz w:val="22"/>
          </w:rPr>
          <w:t>2002/32/EK</w:t>
        </w:r>
      </w:hyperlink>
      <w:r>
        <w:rPr>
          <w:rFonts w:ascii="Verdana" w:hAnsi="Verdana"/>
          <w:sz w:val="22"/>
        </w:rPr>
        <w:t>)</w:t>
      </w:r>
    </w:p>
    <w:p w:rsidR="00716954" w:rsidRPr="00D97F03" w:rsidRDefault="00906390" w:rsidP="00716954">
      <w:pPr>
        <w:numPr>
          <w:ilvl w:val="0"/>
          <w:numId w:val="50"/>
        </w:numPr>
        <w:autoSpaceDE w:val="0"/>
        <w:autoSpaceDN w:val="0"/>
        <w:adjustRightInd w:val="0"/>
        <w:spacing w:before="60" w:after="60"/>
        <w:jc w:val="both"/>
        <w:rPr>
          <w:rFonts w:ascii="Verdana" w:hAnsi="Verdana" w:cs="Arial"/>
          <w:sz w:val="22"/>
          <w:szCs w:val="22"/>
        </w:rPr>
      </w:pPr>
      <w:hyperlink r:id="rId44" w:history="1">
        <w:r w:rsidR="00716954" w:rsidRPr="000247EE">
          <w:rPr>
            <w:rStyle w:val="Hyperlink"/>
            <w:rFonts w:ascii="Verdana" w:hAnsi="Verdana"/>
            <w:sz w:val="22"/>
          </w:rPr>
          <w:t>574/2011/EU</w:t>
        </w:r>
      </w:hyperlink>
      <w:r w:rsidR="00716954">
        <w:rPr>
          <w:rFonts w:ascii="Verdana" w:hAnsi="Verdana"/>
          <w:color w:val="000000"/>
          <w:sz w:val="22"/>
        </w:rPr>
        <w:t xml:space="preserve"> rendelet a 2002/32/EK európai parlamenti és tanácsi irányelv I. mellékletének a nitrit, a melamin és az </w:t>
      </w:r>
      <w:r w:rsidR="00716954" w:rsidRPr="002C6A5B">
        <w:rPr>
          <w:rFonts w:ascii="Verdana" w:hAnsi="Verdana"/>
          <w:i/>
          <w:color w:val="000000"/>
          <w:sz w:val="22"/>
        </w:rPr>
        <w:t>Ambrosia</w:t>
      </w:r>
      <w:r w:rsidR="00716954">
        <w:rPr>
          <w:rFonts w:ascii="Verdana" w:hAnsi="Verdana"/>
          <w:color w:val="000000"/>
          <w:sz w:val="22"/>
        </w:rPr>
        <w:t xml:space="preserve"> spp. maximális szintjének, valamint bizonyos kokcidiosztatikumok és hisztomonosztatikumok átvitelének tekintetében történő módosításáról, továbbá az irányelv I. és II. mellékletének egységes szerkezetbe foglalásáról</w:t>
      </w:r>
    </w:p>
    <w:p w:rsidR="00716954" w:rsidRPr="00D97F03" w:rsidRDefault="00906390" w:rsidP="00716954">
      <w:pPr>
        <w:numPr>
          <w:ilvl w:val="0"/>
          <w:numId w:val="50"/>
        </w:numPr>
        <w:autoSpaceDE w:val="0"/>
        <w:autoSpaceDN w:val="0"/>
        <w:adjustRightInd w:val="0"/>
        <w:spacing w:before="60" w:after="60"/>
        <w:jc w:val="both"/>
        <w:rPr>
          <w:rFonts w:ascii="Verdana" w:hAnsi="Verdana" w:cs="Arial"/>
          <w:sz w:val="22"/>
          <w:szCs w:val="22"/>
        </w:rPr>
      </w:pPr>
      <w:hyperlink r:id="rId45" w:history="1">
        <w:r w:rsidR="00716954" w:rsidRPr="00145BA4">
          <w:rPr>
            <w:rStyle w:val="Hyperlink"/>
            <w:rFonts w:ascii="Verdana" w:hAnsi="Verdana"/>
            <w:sz w:val="22"/>
          </w:rPr>
          <w:t>277/2012/EU</w:t>
        </w:r>
      </w:hyperlink>
      <w:r w:rsidR="00716954">
        <w:rPr>
          <w:rFonts w:ascii="Verdana" w:hAnsi="Verdana"/>
          <w:color w:val="000000"/>
          <w:sz w:val="22"/>
        </w:rPr>
        <w:t xml:space="preserve"> rendelet a 2002/32/EK európai parlamenti és tanácsi irányelv I. és II. mellékletének a dioxinokra és a poliklórozott bifenilekre vonatkozó felső határértékek és cselekvési küszöbértékek tekintetében történő módosításáról</w:t>
      </w:r>
    </w:p>
    <w:p w:rsidR="00716954" w:rsidRPr="00D97F03" w:rsidRDefault="00906390" w:rsidP="00716954">
      <w:pPr>
        <w:numPr>
          <w:ilvl w:val="0"/>
          <w:numId w:val="50"/>
        </w:numPr>
        <w:autoSpaceDE w:val="0"/>
        <w:autoSpaceDN w:val="0"/>
        <w:adjustRightInd w:val="0"/>
        <w:spacing w:before="60" w:after="60"/>
        <w:jc w:val="both"/>
        <w:rPr>
          <w:rFonts w:ascii="Verdana" w:eastAsia="MS Mincho" w:hAnsi="Verdana" w:cs="EUAlbertina"/>
          <w:color w:val="000000"/>
          <w:sz w:val="22"/>
          <w:szCs w:val="22"/>
        </w:rPr>
      </w:pPr>
      <w:hyperlink r:id="rId46" w:history="1">
        <w:r w:rsidR="00716954" w:rsidRPr="008B3479">
          <w:rPr>
            <w:rStyle w:val="Hyperlink"/>
            <w:rFonts w:ascii="Verdana" w:hAnsi="Verdana"/>
            <w:sz w:val="22"/>
          </w:rPr>
          <w:t>744/2012/EU</w:t>
        </w:r>
      </w:hyperlink>
      <w:r w:rsidR="00716954">
        <w:rPr>
          <w:rFonts w:ascii="Verdana" w:hAnsi="Verdana"/>
          <w:color w:val="000000"/>
          <w:sz w:val="22"/>
        </w:rPr>
        <w:t xml:space="preserve"> rendelet a 2002/32/EK európai parlamenti és tanácsi irányelv I. és II. mellékletének az arzén, a fluor, az ólom, a higany, az endoszulfán, a dioxinok, az Ambrosia spp., a diklazuril és a lazalocid-A-nátrium maximális szintjét érintően, valamint a dioxinokra vonatkozó cselekvési küszöbértékek tekintetében történő módosításáról</w:t>
      </w:r>
    </w:p>
    <w:p w:rsidR="00716954" w:rsidRPr="00D97F03" w:rsidRDefault="00716954" w:rsidP="00716954">
      <w:pPr>
        <w:numPr>
          <w:ilvl w:val="0"/>
          <w:numId w:val="50"/>
        </w:numPr>
        <w:tabs>
          <w:tab w:val="left" w:pos="142"/>
        </w:tabs>
        <w:autoSpaceDE w:val="0"/>
        <w:autoSpaceDN w:val="0"/>
        <w:adjustRightInd w:val="0"/>
        <w:spacing w:before="80" w:after="80"/>
        <w:jc w:val="both"/>
        <w:rPr>
          <w:rFonts w:ascii="Verdana" w:hAnsi="Verdana" w:cs="Arial"/>
          <w:sz w:val="22"/>
          <w:szCs w:val="22"/>
        </w:rPr>
      </w:pPr>
      <w:r>
        <w:rPr>
          <w:rFonts w:ascii="Verdana" w:hAnsi="Verdana"/>
          <w:sz w:val="22"/>
        </w:rPr>
        <w:t>A növényvédőszer-maradékokról szóló rendelet (</w:t>
      </w:r>
      <w:hyperlink r:id="rId47" w:history="1">
        <w:r w:rsidRPr="000803C4">
          <w:rPr>
            <w:rStyle w:val="Hyperlink"/>
            <w:rFonts w:ascii="Verdana" w:hAnsi="Verdana"/>
            <w:sz w:val="22"/>
          </w:rPr>
          <w:t>396/2005/EK</w:t>
        </w:r>
      </w:hyperlink>
      <w:r>
        <w:rPr>
          <w:rFonts w:ascii="Verdana" w:hAnsi="Verdana"/>
          <w:sz w:val="22"/>
        </w:rPr>
        <w:t xml:space="preserve">) - </w:t>
      </w:r>
      <w:hyperlink r:id="rId48" w:history="1">
        <w:r w:rsidRPr="000803C4">
          <w:rPr>
            <w:rStyle w:val="Hyperlink"/>
            <w:rFonts w:ascii="Verdana" w:hAnsi="Verdana"/>
            <w:sz w:val="22"/>
          </w:rPr>
          <w:t>Növényvédőszer-maradékok MRL-jére vonatkozó uniós adatbázis</w:t>
        </w:r>
      </w:hyperlink>
    </w:p>
    <w:p w:rsidR="00716954" w:rsidRPr="00D97F03" w:rsidRDefault="00716954" w:rsidP="00716954">
      <w:pPr>
        <w:numPr>
          <w:ilvl w:val="0"/>
          <w:numId w:val="50"/>
        </w:numPr>
        <w:autoSpaceDE w:val="0"/>
        <w:autoSpaceDN w:val="0"/>
        <w:adjustRightInd w:val="0"/>
        <w:jc w:val="both"/>
        <w:rPr>
          <w:rFonts w:ascii="Verdana" w:hAnsi="Verdana" w:cs="Arial"/>
          <w:sz w:val="22"/>
          <w:szCs w:val="22"/>
        </w:rPr>
      </w:pPr>
      <w:r>
        <w:rPr>
          <w:rFonts w:ascii="Verdana" w:hAnsi="Verdana"/>
          <w:sz w:val="22"/>
        </w:rPr>
        <w:t xml:space="preserve">A Bizottság </w:t>
      </w:r>
      <w:hyperlink r:id="rId49" w:history="1">
        <w:r w:rsidRPr="00B64DE5">
          <w:rPr>
            <w:rStyle w:val="Hyperlink"/>
            <w:rFonts w:ascii="Verdana" w:hAnsi="Verdana"/>
            <w:sz w:val="22"/>
          </w:rPr>
          <w:t>178/2006/EK</w:t>
        </w:r>
      </w:hyperlink>
      <w:r>
        <w:rPr>
          <w:rFonts w:ascii="Verdana" w:hAnsi="Verdana"/>
          <w:sz w:val="22"/>
        </w:rPr>
        <w:t xml:space="preserve"> rendelete a 396/2005/EK európai parlamenti és tanácsi rendeletnek a legmagasabb megengedett növényvédőszer-maradék határértékkel rendelkező élelmiszereket és takarmányokat felsoroló I. melléklet létrehozása tekintetében történő módosításáról</w:t>
      </w:r>
    </w:p>
    <w:p w:rsidR="00716954" w:rsidRPr="00D97F03" w:rsidRDefault="00906390" w:rsidP="00716954">
      <w:pPr>
        <w:numPr>
          <w:ilvl w:val="0"/>
          <w:numId w:val="50"/>
        </w:numPr>
        <w:autoSpaceDE w:val="0"/>
        <w:autoSpaceDN w:val="0"/>
        <w:adjustRightInd w:val="0"/>
        <w:spacing w:before="200" w:after="102"/>
        <w:jc w:val="both"/>
        <w:rPr>
          <w:rFonts w:ascii="Verdana" w:hAnsi="Verdana" w:cs="Arial"/>
          <w:sz w:val="22"/>
          <w:szCs w:val="22"/>
        </w:rPr>
      </w:pPr>
      <w:hyperlink r:id="rId50" w:history="1">
        <w:r w:rsidR="00716954" w:rsidRPr="00B5389E">
          <w:rPr>
            <w:rStyle w:val="Hyperlink"/>
            <w:rFonts w:ascii="Verdana" w:hAnsi="Verdana"/>
            <w:sz w:val="22"/>
          </w:rPr>
          <w:t>600/2010/EU</w:t>
        </w:r>
      </w:hyperlink>
      <w:r w:rsidR="00716954">
        <w:rPr>
          <w:rFonts w:ascii="Verdana" w:hAnsi="Verdana"/>
          <w:color w:val="000000"/>
          <w:sz w:val="22"/>
        </w:rPr>
        <w:t xml:space="preserve"> rendelet a 396/2005/EK európai parlamenti és tanácsi rendelet I. mellékletének azonos MRL-lel rendelkező kapcsolódó fajták vagy egyéb termékek példái kiegészítésének és módosításának tekintetében történő módosításáról</w:t>
      </w:r>
    </w:p>
    <w:p w:rsidR="00716954" w:rsidRPr="00D97F03" w:rsidRDefault="00716954" w:rsidP="00716954">
      <w:pPr>
        <w:pStyle w:val="ListParagraph"/>
        <w:rPr>
          <w:rFonts w:ascii="Verdana" w:hAnsi="Verdana" w:cs="Arial"/>
          <w:sz w:val="22"/>
          <w:szCs w:val="22"/>
        </w:rPr>
      </w:pPr>
    </w:p>
    <w:p w:rsidR="00716954" w:rsidRPr="00D97F03" w:rsidRDefault="00716954" w:rsidP="00716954">
      <w:pPr>
        <w:numPr>
          <w:ilvl w:val="0"/>
          <w:numId w:val="50"/>
        </w:numPr>
        <w:autoSpaceDE w:val="0"/>
        <w:autoSpaceDN w:val="0"/>
        <w:adjustRightInd w:val="0"/>
        <w:jc w:val="both"/>
        <w:rPr>
          <w:rFonts w:ascii="Verdana" w:hAnsi="Verdana" w:cs="Arial"/>
          <w:sz w:val="22"/>
          <w:szCs w:val="22"/>
        </w:rPr>
      </w:pPr>
      <w:r>
        <w:rPr>
          <w:rFonts w:ascii="Verdana" w:hAnsi="Verdana"/>
          <w:sz w:val="22"/>
        </w:rPr>
        <w:t xml:space="preserve">A Bizottság </w:t>
      </w:r>
      <w:hyperlink r:id="rId51" w:history="1">
        <w:r w:rsidRPr="00FA1308">
          <w:rPr>
            <w:rStyle w:val="Hyperlink"/>
            <w:rFonts w:ascii="Verdana" w:hAnsi="Verdana"/>
            <w:sz w:val="22"/>
          </w:rPr>
          <w:t>149/2008/EK</w:t>
        </w:r>
      </w:hyperlink>
      <w:r>
        <w:rPr>
          <w:rFonts w:ascii="Verdana" w:hAnsi="Verdana"/>
          <w:sz w:val="22"/>
        </w:rPr>
        <w:t xml:space="preserve"> rendelete az I. mellékletben felsorolt termékek megengedett szermaradék-határértékeit megállapító II., III. és IV. melléklet létrehozása által a 396/2005/EK európai parlamenti és tanácsi rendelet módosításáról</w:t>
      </w:r>
    </w:p>
    <w:p w:rsidR="00716954" w:rsidRPr="00D97F03" w:rsidRDefault="00716954" w:rsidP="00716954">
      <w:pPr>
        <w:pStyle w:val="ListParagraph"/>
        <w:rPr>
          <w:rFonts w:ascii="Verdana" w:hAnsi="Verdana" w:cs="Arial"/>
          <w:sz w:val="22"/>
          <w:szCs w:val="22"/>
        </w:rPr>
      </w:pPr>
    </w:p>
    <w:p w:rsidR="00716954" w:rsidRPr="00D97F03" w:rsidRDefault="00716954" w:rsidP="00716954">
      <w:pPr>
        <w:numPr>
          <w:ilvl w:val="0"/>
          <w:numId w:val="50"/>
        </w:numPr>
        <w:autoSpaceDE w:val="0"/>
        <w:autoSpaceDN w:val="0"/>
        <w:adjustRightInd w:val="0"/>
        <w:jc w:val="both"/>
        <w:rPr>
          <w:rFonts w:ascii="Verdana" w:hAnsi="Verdana" w:cs="Arial"/>
          <w:sz w:val="22"/>
          <w:szCs w:val="22"/>
        </w:rPr>
      </w:pPr>
      <w:r>
        <w:rPr>
          <w:rFonts w:ascii="Verdana" w:hAnsi="Verdana"/>
          <w:sz w:val="22"/>
        </w:rPr>
        <w:t xml:space="preserve">A </w:t>
      </w:r>
      <w:r w:rsidR="00950D0C" w:rsidRPr="00906390">
        <w:rPr>
          <w:rStyle w:val="Hyperlink"/>
          <w:rFonts w:ascii="Verdana" w:hAnsi="Verdana"/>
          <w:sz w:val="24"/>
          <w:szCs w:val="24"/>
        </w:rPr>
        <w:t>369/2005</w:t>
      </w:r>
      <w:r w:rsidRPr="00906390">
        <w:rPr>
          <w:rStyle w:val="Hyperlink"/>
          <w:rFonts w:ascii="Verdana" w:hAnsi="Verdana"/>
          <w:sz w:val="24"/>
          <w:szCs w:val="24"/>
        </w:rPr>
        <w:t>/EK</w:t>
      </w:r>
      <w:r>
        <w:rPr>
          <w:rFonts w:ascii="Verdana" w:hAnsi="Verdana"/>
          <w:sz w:val="22"/>
        </w:rPr>
        <w:t xml:space="preserve"> európai parlamenti és tanácsi rendeletnek a betakarítást követően füstölőszerrel végrehajtott kezelésre tekintettel eltérés hatálya alá eső hatóanyag-termék kombinációk jegyzékéről rendelkező VII. melléklet megállapításával történő módosításáról</w:t>
      </w:r>
      <w:r w:rsidR="00950D0C">
        <w:rPr>
          <w:rFonts w:ascii="Verdana" w:hAnsi="Verdana"/>
          <w:sz w:val="22"/>
        </w:rPr>
        <w:t xml:space="preserve"> szóló </w:t>
      </w:r>
      <w:hyperlink r:id="rId52" w:history="1">
        <w:r w:rsidR="00950D0C" w:rsidRPr="004A025F">
          <w:rPr>
            <w:rStyle w:val="Hyperlink"/>
            <w:rFonts w:ascii="Verdana" w:hAnsi="Verdana"/>
            <w:sz w:val="22"/>
          </w:rPr>
          <w:t>260/2008/EK rendelet</w:t>
        </w:r>
      </w:hyperlink>
    </w:p>
    <w:p w:rsidR="00716954" w:rsidRPr="00D97F03" w:rsidRDefault="00716954" w:rsidP="00716954">
      <w:pPr>
        <w:pStyle w:val="ListParagraph"/>
        <w:rPr>
          <w:rFonts w:ascii="Verdana" w:hAnsi="Verdana" w:cs="Arial"/>
          <w:sz w:val="22"/>
          <w:szCs w:val="22"/>
        </w:rPr>
      </w:pPr>
    </w:p>
    <w:p w:rsidR="00716954" w:rsidRPr="00D97F03" w:rsidRDefault="00716954" w:rsidP="00716954">
      <w:pPr>
        <w:numPr>
          <w:ilvl w:val="0"/>
          <w:numId w:val="50"/>
        </w:numPr>
        <w:autoSpaceDE w:val="0"/>
        <w:autoSpaceDN w:val="0"/>
        <w:adjustRightInd w:val="0"/>
        <w:jc w:val="both"/>
        <w:rPr>
          <w:rFonts w:ascii="Verdana" w:eastAsia="MS Mincho" w:hAnsi="Verdana" w:cs="EUAlbertina"/>
          <w:color w:val="000000"/>
          <w:sz w:val="22"/>
          <w:szCs w:val="22"/>
        </w:rPr>
      </w:pPr>
      <w:r>
        <w:rPr>
          <w:rFonts w:ascii="Verdana" w:hAnsi="Verdana"/>
          <w:sz w:val="22"/>
        </w:rPr>
        <w:t xml:space="preserve">Az Európai Parlament és a Tanács </w:t>
      </w:r>
      <w:hyperlink r:id="rId53" w:history="1">
        <w:r w:rsidRPr="005533E3">
          <w:rPr>
            <w:rStyle w:val="Hyperlink"/>
            <w:rFonts w:ascii="Verdana" w:hAnsi="Verdana"/>
            <w:sz w:val="22"/>
          </w:rPr>
          <w:t>299/2008/EK</w:t>
        </w:r>
      </w:hyperlink>
      <w:r>
        <w:rPr>
          <w:rFonts w:ascii="Verdana" w:hAnsi="Verdana"/>
          <w:sz w:val="22"/>
        </w:rPr>
        <w:t xml:space="preserve"> rendelete a növényi és állati eredetű élelmiszerekben és takarmányokban, illetve azok felületén található megengedett növényvédőszer-maradékok határértékéről szóló 396/2005/EK rendeletnek a Bizottságra ruházott végrehajtási hatáskörök gyakorlása tekintetében történő módosításáról</w:t>
      </w:r>
    </w:p>
    <w:p w:rsidR="00716954" w:rsidRPr="00D97F03" w:rsidRDefault="00716954" w:rsidP="00716954">
      <w:pPr>
        <w:pStyle w:val="ListParagraph"/>
        <w:rPr>
          <w:rFonts w:ascii="Verdana" w:eastAsia="MS Mincho" w:hAnsi="Verdana" w:cs="EUAlbertina"/>
          <w:color w:val="000000"/>
          <w:sz w:val="22"/>
          <w:szCs w:val="22"/>
        </w:rPr>
      </w:pPr>
    </w:p>
    <w:p w:rsidR="00716954" w:rsidRPr="00D97F03" w:rsidRDefault="00716954" w:rsidP="00716954">
      <w:pPr>
        <w:pStyle w:val="ListParagraph"/>
        <w:numPr>
          <w:ilvl w:val="0"/>
          <w:numId w:val="50"/>
        </w:numPr>
        <w:jc w:val="both"/>
        <w:rPr>
          <w:rFonts w:ascii="Verdana" w:hAnsi="Verdana"/>
          <w:sz w:val="22"/>
          <w:szCs w:val="22"/>
        </w:rPr>
      </w:pPr>
      <w:r>
        <w:rPr>
          <w:rFonts w:ascii="Verdana" w:hAnsi="Verdana"/>
          <w:sz w:val="22"/>
        </w:rPr>
        <w:t xml:space="preserve">A </w:t>
      </w:r>
      <w:r w:rsidR="00D24E4D">
        <w:rPr>
          <w:rFonts w:ascii="Verdana" w:hAnsi="Verdana"/>
          <w:sz w:val="22"/>
        </w:rPr>
        <w:t xml:space="preserve">396/2005/EK </w:t>
      </w:r>
      <w:r>
        <w:rPr>
          <w:rFonts w:ascii="Verdana" w:hAnsi="Verdana"/>
          <w:sz w:val="22"/>
        </w:rPr>
        <w:t>európai parlamenti és tanácsi rendelet II., III. és IV. mellékletének a bizonyos termékekben, illetve azok felületén található egyes növényvédő szerek legmagasabb megengedett szermaradékszintje tekintetében történő módosításáról</w:t>
      </w:r>
      <w:r w:rsidR="00D24E4D">
        <w:rPr>
          <w:rFonts w:ascii="Verdana" w:hAnsi="Verdana"/>
          <w:sz w:val="22"/>
        </w:rPr>
        <w:t xml:space="preserve"> szóló </w:t>
      </w:r>
      <w:hyperlink r:id="rId54" w:history="1">
        <w:r w:rsidR="00D24E4D" w:rsidRPr="00524311">
          <w:rPr>
            <w:rStyle w:val="Hyperlink"/>
            <w:rFonts w:ascii="Verdana" w:hAnsi="Verdana"/>
            <w:sz w:val="22"/>
          </w:rPr>
          <w:t>459/2010/EU rendelet</w:t>
        </w:r>
      </w:hyperlink>
    </w:p>
    <w:p w:rsidR="00716954" w:rsidRPr="00D97F03" w:rsidRDefault="00716954" w:rsidP="00716954">
      <w:pPr>
        <w:rPr>
          <w:rFonts w:ascii="Verdana" w:hAnsi="Verdana"/>
          <w:sz w:val="22"/>
          <w:szCs w:val="22"/>
        </w:rPr>
      </w:pPr>
    </w:p>
    <w:p w:rsidR="00716954" w:rsidRPr="00D97F03" w:rsidRDefault="00716954" w:rsidP="007D3EAE">
      <w:pPr>
        <w:numPr>
          <w:ilvl w:val="0"/>
          <w:numId w:val="50"/>
        </w:numPr>
        <w:autoSpaceDE w:val="0"/>
        <w:autoSpaceDN w:val="0"/>
        <w:adjustRightInd w:val="0"/>
        <w:spacing w:before="80" w:after="80"/>
        <w:jc w:val="both"/>
        <w:rPr>
          <w:rFonts w:ascii="Verdana" w:hAnsi="Verdana" w:cs="Arial"/>
          <w:sz w:val="22"/>
          <w:szCs w:val="22"/>
        </w:rPr>
      </w:pPr>
      <w:r>
        <w:rPr>
          <w:rFonts w:ascii="Verdana" w:hAnsi="Verdana"/>
          <w:sz w:val="22"/>
        </w:rPr>
        <w:t>A</w:t>
      </w:r>
      <w:r w:rsidR="008A6734">
        <w:rPr>
          <w:rFonts w:ascii="Verdana" w:hAnsi="Verdana"/>
          <w:sz w:val="22"/>
        </w:rPr>
        <w:t xml:space="preserve"> </w:t>
      </w:r>
      <w:r w:rsidR="007D3EAE" w:rsidRPr="007D3EAE">
        <w:rPr>
          <w:rFonts w:ascii="Verdana" w:hAnsi="Verdana"/>
          <w:sz w:val="22"/>
        </w:rPr>
        <w:t>géntechnológiával módosított élelmiszerekről és takarmányokról</w:t>
      </w:r>
      <w:r w:rsidR="007D3EAE" w:rsidRPr="007D3EAE" w:rsidDel="007D3EAE">
        <w:rPr>
          <w:rFonts w:ascii="Verdana" w:hAnsi="Verdana"/>
          <w:sz w:val="22"/>
        </w:rPr>
        <w:t xml:space="preserve"> </w:t>
      </w:r>
      <w:r w:rsidR="007D3EAE">
        <w:rPr>
          <w:rFonts w:ascii="Verdana" w:hAnsi="Verdana"/>
          <w:sz w:val="22"/>
        </w:rPr>
        <w:t xml:space="preserve">szóló </w:t>
      </w:r>
      <w:hyperlink r:id="rId55" w:history="1">
        <w:r w:rsidR="007D3EAE" w:rsidRPr="007D3EAE">
          <w:rPr>
            <w:rStyle w:val="Hyperlink"/>
            <w:rFonts w:ascii="Verdana" w:hAnsi="Verdana"/>
            <w:sz w:val="22"/>
          </w:rPr>
          <w:t>1829/2003/EK</w:t>
        </w:r>
      </w:hyperlink>
      <w:r w:rsidR="007D3EAE">
        <w:rPr>
          <w:rStyle w:val="Hyperlink"/>
          <w:rFonts w:ascii="Verdana" w:hAnsi="Verdana"/>
          <w:sz w:val="22"/>
        </w:rPr>
        <w:t xml:space="preserve"> </w:t>
      </w:r>
      <w:r>
        <w:rPr>
          <w:rFonts w:ascii="Verdana" w:hAnsi="Verdana"/>
          <w:sz w:val="22"/>
        </w:rPr>
        <w:t>rendelet</w:t>
      </w:r>
    </w:p>
    <w:p w:rsidR="00716954" w:rsidRPr="00D97F03" w:rsidRDefault="00716954" w:rsidP="00716954">
      <w:pPr>
        <w:numPr>
          <w:ilvl w:val="0"/>
          <w:numId w:val="50"/>
        </w:numPr>
        <w:autoSpaceDE w:val="0"/>
        <w:autoSpaceDN w:val="0"/>
        <w:adjustRightInd w:val="0"/>
        <w:spacing w:before="60" w:after="60"/>
        <w:jc w:val="both"/>
        <w:rPr>
          <w:rFonts w:ascii="Verdana" w:eastAsia="MS Mincho" w:hAnsi="Verdana" w:cs="EUAlbertina"/>
          <w:color w:val="000000"/>
          <w:sz w:val="22"/>
          <w:szCs w:val="22"/>
        </w:rPr>
      </w:pPr>
      <w:r>
        <w:rPr>
          <w:rFonts w:ascii="Verdana" w:hAnsi="Verdana"/>
          <w:sz w:val="22"/>
        </w:rPr>
        <w:t xml:space="preserve">Az </w:t>
      </w:r>
      <w:hyperlink r:id="rId56" w:history="1">
        <w:r w:rsidRPr="00BF245A">
          <w:rPr>
            <w:rStyle w:val="Hyperlink"/>
            <w:rFonts w:ascii="Verdana" w:hAnsi="Verdana"/>
            <w:sz w:val="22"/>
          </w:rPr>
          <w:t>1830/2003/EK</w:t>
        </w:r>
      </w:hyperlink>
      <w:r>
        <w:rPr>
          <w:rFonts w:ascii="Verdana" w:hAnsi="Verdana"/>
          <w:sz w:val="22"/>
        </w:rPr>
        <w:t xml:space="preserve"> rendelet a géntechnológiával módosított szervezetek nyomonkövethetőségéről és címkézéséről, és a géntechnológiával módosított szervezetekből előállított élelmiszer- és takarmánytermékek nyomonkövethetőségéről, valamint a 2001/18/EK irányelv módosításáról</w:t>
      </w:r>
    </w:p>
    <w:p w:rsidR="00716954" w:rsidRPr="00D97F03" w:rsidRDefault="00716954" w:rsidP="00716954">
      <w:pPr>
        <w:numPr>
          <w:ilvl w:val="0"/>
          <w:numId w:val="50"/>
        </w:numPr>
        <w:autoSpaceDE w:val="0"/>
        <w:autoSpaceDN w:val="0"/>
        <w:adjustRightInd w:val="0"/>
        <w:jc w:val="both"/>
        <w:rPr>
          <w:rFonts w:ascii="Verdana" w:hAnsi="Verdana" w:cs="Arial"/>
          <w:sz w:val="22"/>
          <w:szCs w:val="22"/>
        </w:rPr>
      </w:pPr>
      <w:r>
        <w:rPr>
          <w:rFonts w:ascii="Verdana" w:hAnsi="Verdana"/>
          <w:sz w:val="22"/>
        </w:rPr>
        <w:t xml:space="preserve">A bizottság </w:t>
      </w:r>
      <w:hyperlink r:id="rId57" w:history="1">
        <w:r w:rsidR="000D278B" w:rsidRPr="000D278B">
          <w:rPr>
            <w:rStyle w:val="Hyperlink"/>
            <w:rFonts w:ascii="Verdana" w:hAnsi="Verdana"/>
            <w:sz w:val="22"/>
          </w:rPr>
          <w:t>2006/576/EK</w:t>
        </w:r>
      </w:hyperlink>
      <w:r w:rsidR="000D278B">
        <w:rPr>
          <w:rFonts w:ascii="Verdana" w:hAnsi="Verdana"/>
          <w:sz w:val="22"/>
        </w:rPr>
        <w:t xml:space="preserve"> </w:t>
      </w:r>
      <w:r>
        <w:rPr>
          <w:rFonts w:ascii="Verdana" w:hAnsi="Verdana"/>
          <w:sz w:val="22"/>
        </w:rPr>
        <w:t>ajánlása a deoxinivalenol, a zearalenon, az ochratoxin-A, a T-2, a HT-2 és a fumonizinek állati takarmányozásra szánt termékekben való előfordulásáról</w:t>
      </w:r>
    </w:p>
    <w:p w:rsidR="00716954" w:rsidRPr="00D97F03" w:rsidRDefault="00716954" w:rsidP="00716954">
      <w:pPr>
        <w:autoSpaceDE w:val="0"/>
        <w:autoSpaceDN w:val="0"/>
        <w:adjustRightInd w:val="0"/>
        <w:jc w:val="both"/>
        <w:rPr>
          <w:rFonts w:ascii="Verdana" w:hAnsi="Verdana" w:cs="Arial"/>
          <w:sz w:val="22"/>
          <w:szCs w:val="22"/>
        </w:rPr>
      </w:pPr>
    </w:p>
    <w:p w:rsidR="00716954" w:rsidRPr="00D97F03" w:rsidRDefault="00716954" w:rsidP="00716954">
      <w:pPr>
        <w:pStyle w:val="ListParagraph"/>
        <w:numPr>
          <w:ilvl w:val="0"/>
          <w:numId w:val="50"/>
        </w:numPr>
        <w:jc w:val="both"/>
        <w:rPr>
          <w:rFonts w:ascii="Verdana" w:hAnsi="Verdana"/>
          <w:sz w:val="22"/>
          <w:szCs w:val="22"/>
        </w:rPr>
      </w:pPr>
      <w:r>
        <w:rPr>
          <w:rFonts w:ascii="Verdana" w:hAnsi="Verdana"/>
          <w:sz w:val="22"/>
        </w:rPr>
        <w:t xml:space="preserve">A bizottság </w:t>
      </w:r>
      <w:hyperlink r:id="rId58" w:history="1">
        <w:r w:rsidR="003427E1" w:rsidRPr="003427E1">
          <w:rPr>
            <w:rStyle w:val="Hyperlink"/>
            <w:rFonts w:ascii="Verdana" w:hAnsi="Verdana"/>
            <w:sz w:val="22"/>
          </w:rPr>
          <w:t>2012/154/EU</w:t>
        </w:r>
      </w:hyperlink>
      <w:r w:rsidR="003427E1">
        <w:rPr>
          <w:rFonts w:ascii="Verdana" w:hAnsi="Verdana"/>
          <w:sz w:val="22"/>
        </w:rPr>
        <w:t xml:space="preserve"> </w:t>
      </w:r>
      <w:r>
        <w:rPr>
          <w:rFonts w:ascii="Verdana" w:hAnsi="Verdana"/>
          <w:sz w:val="22"/>
        </w:rPr>
        <w:t>ajánlása az anyarozs-alkaloidok takarmányokban és élelmiszerekben való jelenlétének nyomon követéséről</w:t>
      </w:r>
    </w:p>
    <w:p w:rsidR="00716954" w:rsidRPr="00D97F03" w:rsidRDefault="00716954" w:rsidP="00716954">
      <w:pPr>
        <w:autoSpaceDE w:val="0"/>
        <w:autoSpaceDN w:val="0"/>
        <w:adjustRightInd w:val="0"/>
        <w:ind w:left="360"/>
        <w:jc w:val="both"/>
        <w:rPr>
          <w:rFonts w:ascii="Verdana" w:hAnsi="Verdana" w:cs="Arial"/>
          <w:sz w:val="22"/>
          <w:szCs w:val="22"/>
        </w:rPr>
      </w:pPr>
    </w:p>
    <w:p w:rsidR="00716954" w:rsidRPr="00D97F03" w:rsidRDefault="00716954" w:rsidP="00716954">
      <w:pPr>
        <w:autoSpaceDE w:val="0"/>
        <w:autoSpaceDN w:val="0"/>
        <w:adjustRightInd w:val="0"/>
        <w:ind w:left="360"/>
        <w:jc w:val="both"/>
        <w:rPr>
          <w:rFonts w:ascii="Verdana" w:hAnsi="Verdana" w:cs="Arial"/>
          <w:i/>
          <w:sz w:val="22"/>
          <w:szCs w:val="22"/>
        </w:rPr>
      </w:pPr>
      <w:r>
        <w:rPr>
          <w:rFonts w:ascii="Verdana" w:hAnsi="Verdana"/>
          <w:i/>
          <w:sz w:val="22"/>
        </w:rPr>
        <w:t>Jogi nyilatkozat: Az uniós jogszabályok ezen jegyzéke nem kimerítő jegyzék. Tartalmazza ugyan a legfontosabb vonatkozó uniós jogszabályokat, de nem szándéka, hogy teljes legyen.</w:t>
      </w:r>
    </w:p>
    <w:p w:rsidR="00895FA9" w:rsidRPr="00D97F03" w:rsidRDefault="00895FA9" w:rsidP="00895FA9">
      <w:pPr>
        <w:autoSpaceDE w:val="0"/>
        <w:autoSpaceDN w:val="0"/>
        <w:adjustRightInd w:val="0"/>
        <w:ind w:left="360"/>
        <w:jc w:val="both"/>
        <w:rPr>
          <w:rFonts w:ascii="Verdana" w:hAnsi="Verdana" w:cs="Arial"/>
          <w:sz w:val="22"/>
          <w:szCs w:val="22"/>
        </w:rPr>
      </w:pPr>
    </w:p>
    <w:p w:rsidR="00895FA9" w:rsidRPr="00D97F03" w:rsidRDefault="00895FA9" w:rsidP="00895FA9">
      <w:pPr>
        <w:autoSpaceDE w:val="0"/>
        <w:autoSpaceDN w:val="0"/>
        <w:adjustRightInd w:val="0"/>
        <w:ind w:left="360"/>
        <w:jc w:val="both"/>
        <w:rPr>
          <w:rFonts w:ascii="Verdana" w:hAnsi="Verdana" w:cs="Arial"/>
          <w:sz w:val="22"/>
          <w:szCs w:val="22"/>
        </w:rPr>
      </w:pPr>
    </w:p>
    <w:p w:rsidR="00E7557B" w:rsidRPr="00D97F03" w:rsidRDefault="00E7557B" w:rsidP="00E7557B">
      <w:pPr>
        <w:autoSpaceDE w:val="0"/>
        <w:autoSpaceDN w:val="0"/>
        <w:adjustRightInd w:val="0"/>
        <w:ind w:left="360"/>
        <w:jc w:val="both"/>
        <w:rPr>
          <w:rFonts w:ascii="Verdana" w:hAnsi="Verdana" w:cs="Arial"/>
          <w:sz w:val="22"/>
          <w:szCs w:val="22"/>
        </w:rPr>
      </w:pPr>
    </w:p>
    <w:p w:rsidR="00E7557B" w:rsidRPr="00D97F03" w:rsidRDefault="009D1284" w:rsidP="00E7557B">
      <w:pPr>
        <w:jc w:val="both"/>
        <w:rPr>
          <w:rFonts w:ascii="Verdana" w:hAnsi="Verdana" w:cs="Arial"/>
          <w:b/>
          <w:color w:val="1F497D"/>
          <w:sz w:val="22"/>
          <w:szCs w:val="22"/>
        </w:rPr>
      </w:pPr>
      <w:r>
        <w:rPr>
          <w:rFonts w:ascii="Verdana" w:hAnsi="Verdana"/>
          <w:b/>
          <w:color w:val="1F497D"/>
          <w:sz w:val="22"/>
        </w:rPr>
        <w:t>KÓDEX</w:t>
      </w:r>
    </w:p>
    <w:p w:rsidR="00E7557B" w:rsidRPr="00D97F03" w:rsidRDefault="00E7557B" w:rsidP="005A7413">
      <w:pPr>
        <w:numPr>
          <w:ilvl w:val="0"/>
          <w:numId w:val="26"/>
        </w:numPr>
        <w:jc w:val="both"/>
        <w:rPr>
          <w:rFonts w:ascii="Verdana" w:hAnsi="Verdana" w:cs="Arial"/>
          <w:sz w:val="22"/>
          <w:szCs w:val="22"/>
        </w:rPr>
      </w:pPr>
      <w:r>
        <w:rPr>
          <w:rFonts w:ascii="Verdana" w:hAnsi="Verdana"/>
          <w:sz w:val="22"/>
        </w:rPr>
        <w:t xml:space="preserve">A Codex Alimentarius </w:t>
      </w:r>
      <w:hyperlink r:id="rId59" w:history="1">
        <w:r w:rsidRPr="00D03A82">
          <w:rPr>
            <w:rStyle w:val="Hyperlink"/>
            <w:rFonts w:ascii="Verdana" w:hAnsi="Verdana"/>
            <w:sz w:val="22"/>
          </w:rPr>
          <w:t>A helyes takarmányozási gyakorlat kódexe</w:t>
        </w:r>
      </w:hyperlink>
    </w:p>
    <w:p w:rsidR="003C7B47" w:rsidRPr="00D97F03" w:rsidRDefault="003C7B47" w:rsidP="003C7B47">
      <w:pPr>
        <w:jc w:val="both"/>
        <w:rPr>
          <w:rFonts w:ascii="Verdana" w:hAnsi="Verdana" w:cs="Arial"/>
          <w:sz w:val="22"/>
          <w:szCs w:val="22"/>
        </w:rPr>
      </w:pPr>
    </w:p>
    <w:p w:rsidR="003C7B47" w:rsidRPr="00D97F03" w:rsidRDefault="003C7B47" w:rsidP="003C7B47">
      <w:pPr>
        <w:jc w:val="both"/>
        <w:rPr>
          <w:rFonts w:ascii="Verdana" w:hAnsi="Verdana" w:cs="Arial"/>
          <w:b/>
          <w:color w:val="1F497D"/>
          <w:sz w:val="22"/>
          <w:szCs w:val="22"/>
        </w:rPr>
      </w:pPr>
      <w:r>
        <w:rPr>
          <w:rFonts w:ascii="Verdana" w:hAnsi="Verdana"/>
          <w:b/>
          <w:color w:val="1F497D"/>
          <w:sz w:val="22"/>
        </w:rPr>
        <w:t xml:space="preserve">FAO </w:t>
      </w:r>
    </w:p>
    <w:p w:rsidR="00922262" w:rsidRPr="00D97F03" w:rsidRDefault="00906390" w:rsidP="005A7413">
      <w:pPr>
        <w:numPr>
          <w:ilvl w:val="0"/>
          <w:numId w:val="43"/>
        </w:numPr>
        <w:autoSpaceDE w:val="0"/>
        <w:autoSpaceDN w:val="0"/>
        <w:adjustRightInd w:val="0"/>
        <w:rPr>
          <w:rFonts w:ascii="Verdana" w:eastAsia="MS Mincho" w:hAnsi="Verdana" w:cs="FrutigerLTStd-Light"/>
          <w:sz w:val="22"/>
          <w:szCs w:val="22"/>
        </w:rPr>
      </w:pPr>
      <w:hyperlink r:id="rId60" w:history="1">
        <w:r w:rsidR="0056000A" w:rsidRPr="00D03A82">
          <w:rPr>
            <w:rStyle w:val="Hyperlink"/>
            <w:rFonts w:ascii="Verdana" w:hAnsi="Verdana"/>
            <w:sz w:val="22"/>
          </w:rPr>
          <w:t>A takarmány iparág helyes gyakorlata</w:t>
        </w:r>
      </w:hyperlink>
      <w:r w:rsidR="0056000A">
        <w:rPr>
          <w:rFonts w:ascii="Verdana" w:hAnsi="Verdana"/>
          <w:sz w:val="22"/>
        </w:rPr>
        <w:t>- A Codex Alimentarius</w:t>
      </w:r>
      <w:r w:rsidR="0056000A">
        <w:t xml:space="preserve"> megvalósítása</w:t>
      </w:r>
    </w:p>
    <w:p w:rsidR="003C7B47" w:rsidRPr="00D97F03" w:rsidRDefault="00206B18" w:rsidP="00206B18">
      <w:pPr>
        <w:jc w:val="both"/>
        <w:rPr>
          <w:rFonts w:ascii="Verdana" w:hAnsi="Verdana" w:cs="Arial"/>
          <w:sz w:val="22"/>
          <w:szCs w:val="22"/>
        </w:rPr>
      </w:pPr>
      <w:r>
        <w:rPr>
          <w:rFonts w:ascii="Verdana" w:hAnsi="Verdana"/>
          <w:sz w:val="22"/>
        </w:rPr>
        <w:t xml:space="preserve">     A helyes takarmányozási gyakorlat kódexe</w:t>
      </w:r>
    </w:p>
    <w:p w:rsidR="009D1284" w:rsidRPr="00D97F03" w:rsidRDefault="009D1284" w:rsidP="009D1284">
      <w:pPr>
        <w:jc w:val="both"/>
        <w:rPr>
          <w:rFonts w:ascii="Verdana" w:hAnsi="Verdana" w:cs="Arial"/>
          <w:sz w:val="22"/>
          <w:szCs w:val="22"/>
        </w:rPr>
      </w:pPr>
    </w:p>
    <w:p w:rsidR="009D1284" w:rsidRPr="00D97F03" w:rsidRDefault="009D1284" w:rsidP="009D1284">
      <w:pPr>
        <w:jc w:val="both"/>
        <w:rPr>
          <w:rFonts w:ascii="Verdana" w:hAnsi="Verdana" w:cs="Arial"/>
          <w:b/>
          <w:color w:val="1F497D"/>
          <w:sz w:val="22"/>
          <w:szCs w:val="22"/>
        </w:rPr>
      </w:pPr>
      <w:r>
        <w:rPr>
          <w:rFonts w:ascii="Verdana" w:hAnsi="Verdana"/>
          <w:b/>
          <w:color w:val="1F497D"/>
          <w:sz w:val="22"/>
        </w:rPr>
        <w:t>ISO-szabványok</w:t>
      </w:r>
    </w:p>
    <w:p w:rsidR="009D1284" w:rsidRPr="00D97F03" w:rsidRDefault="009D1284" w:rsidP="009D1284">
      <w:pPr>
        <w:jc w:val="both"/>
        <w:rPr>
          <w:rFonts w:ascii="Verdana" w:hAnsi="Verdana" w:cs="Arial"/>
          <w:b/>
          <w:color w:val="1F497D"/>
          <w:sz w:val="22"/>
          <w:szCs w:val="22"/>
        </w:rPr>
      </w:pPr>
    </w:p>
    <w:p w:rsidR="00716954" w:rsidRPr="00D97F03" w:rsidRDefault="00906390" w:rsidP="00716954">
      <w:pPr>
        <w:numPr>
          <w:ilvl w:val="0"/>
          <w:numId w:val="26"/>
        </w:numPr>
        <w:jc w:val="both"/>
        <w:rPr>
          <w:rFonts w:ascii="Verdana" w:hAnsi="Verdana" w:cs="Arial"/>
          <w:sz w:val="22"/>
          <w:szCs w:val="22"/>
        </w:rPr>
      </w:pPr>
      <w:hyperlink r:id="rId61" w:history="1">
        <w:r w:rsidR="0056000A" w:rsidRPr="002C6A5B">
          <w:rPr>
            <w:rStyle w:val="Hyperlink"/>
            <w:rFonts w:ascii="Verdana" w:hAnsi="Verdana"/>
            <w:sz w:val="22"/>
          </w:rPr>
          <w:t>ISO 22000</w:t>
        </w:r>
      </w:hyperlink>
      <w:r w:rsidR="0056000A">
        <w:rPr>
          <w:rFonts w:ascii="Verdana" w:hAnsi="Verdana"/>
          <w:sz w:val="22"/>
        </w:rPr>
        <w:t xml:space="preserve"> takarmánybiztonsági irányítási rendszerek - az élelmiszerlánc bármely szervezetére vonatkozó követelmények</w:t>
      </w:r>
    </w:p>
    <w:p w:rsidR="00716954" w:rsidRPr="00D97F03" w:rsidRDefault="00906390" w:rsidP="00716954">
      <w:pPr>
        <w:numPr>
          <w:ilvl w:val="0"/>
          <w:numId w:val="26"/>
        </w:numPr>
        <w:jc w:val="both"/>
        <w:rPr>
          <w:rFonts w:ascii="Verdana" w:hAnsi="Verdana" w:cs="Arial"/>
          <w:sz w:val="22"/>
          <w:szCs w:val="22"/>
        </w:rPr>
      </w:pPr>
      <w:hyperlink r:id="rId62" w:history="1">
        <w:r w:rsidR="0056000A" w:rsidRPr="002C6A5B">
          <w:rPr>
            <w:rStyle w:val="Hyperlink"/>
            <w:rFonts w:ascii="Verdana" w:hAnsi="Verdana"/>
            <w:sz w:val="22"/>
          </w:rPr>
          <w:t>ISO 9001:2008</w:t>
        </w:r>
      </w:hyperlink>
      <w:r w:rsidR="0056000A">
        <w:rPr>
          <w:rFonts w:ascii="Verdana" w:hAnsi="Verdana"/>
          <w:sz w:val="22"/>
        </w:rPr>
        <w:t xml:space="preserve"> Minőségirányítási rendszerek - követelmények</w:t>
      </w:r>
    </w:p>
    <w:p w:rsidR="00716954" w:rsidRPr="00D97F03" w:rsidRDefault="00906390" w:rsidP="00716954">
      <w:pPr>
        <w:numPr>
          <w:ilvl w:val="0"/>
          <w:numId w:val="26"/>
        </w:numPr>
        <w:jc w:val="both"/>
        <w:rPr>
          <w:rFonts w:ascii="Verdana" w:hAnsi="Verdana" w:cs="Arial"/>
          <w:sz w:val="22"/>
          <w:szCs w:val="22"/>
        </w:rPr>
      </w:pPr>
      <w:hyperlink r:id="rId63" w:history="1">
        <w:r w:rsidR="0056000A" w:rsidRPr="002C6A5B">
          <w:rPr>
            <w:rStyle w:val="Hyperlink"/>
            <w:rFonts w:ascii="Verdana" w:hAnsi="Verdana"/>
            <w:sz w:val="22"/>
          </w:rPr>
          <w:t>ISO/TS 22002</w:t>
        </w:r>
      </w:hyperlink>
      <w:r w:rsidR="0056000A">
        <w:rPr>
          <w:rFonts w:ascii="Verdana" w:hAnsi="Verdana"/>
          <w:sz w:val="22"/>
        </w:rPr>
        <w:t xml:space="preserve"> Élelmiszerbiztonságra vonatkozó előfeltételi programok - 1. rész: Élelmiszergyártás</w:t>
      </w:r>
    </w:p>
    <w:p w:rsidR="009D1284" w:rsidRPr="00D97F03" w:rsidRDefault="009D1284" w:rsidP="009D1284">
      <w:pPr>
        <w:jc w:val="both"/>
        <w:rPr>
          <w:rFonts w:ascii="Verdana" w:hAnsi="Verdana" w:cs="Arial"/>
          <w:sz w:val="22"/>
          <w:szCs w:val="22"/>
        </w:rPr>
      </w:pPr>
    </w:p>
    <w:p w:rsidR="009D1284" w:rsidRPr="00D97F03" w:rsidRDefault="009D1284" w:rsidP="009D1284">
      <w:pPr>
        <w:jc w:val="both"/>
        <w:rPr>
          <w:rFonts w:ascii="Verdana" w:hAnsi="Verdana" w:cs="Arial"/>
          <w:b/>
          <w:color w:val="1F497D"/>
          <w:sz w:val="22"/>
          <w:szCs w:val="22"/>
        </w:rPr>
      </w:pPr>
      <w:r>
        <w:rPr>
          <w:rFonts w:ascii="Verdana" w:hAnsi="Verdana"/>
          <w:b/>
          <w:color w:val="1F497D"/>
          <w:sz w:val="22"/>
        </w:rPr>
        <w:t>BSI</w:t>
      </w:r>
    </w:p>
    <w:p w:rsidR="00E7557B" w:rsidRPr="00D97F03" w:rsidRDefault="00E7557B" w:rsidP="00E7557B">
      <w:pPr>
        <w:pStyle w:val="ListParagraph"/>
        <w:rPr>
          <w:rFonts w:ascii="Verdana" w:hAnsi="Verdana" w:cs="Arial"/>
          <w:sz w:val="22"/>
          <w:szCs w:val="22"/>
        </w:rPr>
      </w:pPr>
    </w:p>
    <w:p w:rsidR="00374612" w:rsidRPr="00D97F03" w:rsidRDefault="00E7557B" w:rsidP="005A7413">
      <w:pPr>
        <w:numPr>
          <w:ilvl w:val="0"/>
          <w:numId w:val="51"/>
        </w:numPr>
        <w:spacing w:before="60" w:after="60"/>
        <w:jc w:val="both"/>
        <w:rPr>
          <w:rFonts w:ascii="Verdana" w:hAnsi="Verdana"/>
          <w:b/>
          <w:bCs/>
          <w:sz w:val="22"/>
          <w:szCs w:val="22"/>
        </w:rPr>
      </w:pPr>
      <w:r>
        <w:rPr>
          <w:rFonts w:ascii="Verdana" w:hAnsi="Verdana"/>
          <w:sz w:val="22"/>
        </w:rPr>
        <w:t xml:space="preserve">A nyilvánosan elérhető leírás </w:t>
      </w:r>
      <w:hyperlink r:id="rId64" w:history="1">
        <w:r w:rsidRPr="002C6A5B">
          <w:rPr>
            <w:rStyle w:val="Hyperlink"/>
            <w:rFonts w:ascii="Verdana" w:hAnsi="Verdana"/>
            <w:sz w:val="22"/>
          </w:rPr>
          <w:t>PAS 222:2011</w:t>
        </w:r>
      </w:hyperlink>
      <w:r>
        <w:rPr>
          <w:rFonts w:ascii="Verdana" w:hAnsi="Verdana"/>
          <w:sz w:val="22"/>
        </w:rPr>
        <w:t xml:space="preserve"> „Élelmiszerbiztonsági előfeltételi programok élelmiszer és állati takarmány gyártása során” </w:t>
      </w:r>
    </w:p>
    <w:p w:rsidR="00374612" w:rsidRPr="009F3FC2" w:rsidRDefault="00C765C2" w:rsidP="006B56D7">
      <w:pPr>
        <w:pStyle w:val="Heading1"/>
      </w:pPr>
      <w:bookmarkStart w:id="303" w:name="_Toc400033218"/>
      <w:bookmarkStart w:id="304" w:name="_Toc436399352"/>
      <w:r>
        <w:rPr>
          <w:rFonts w:cs="Arial"/>
          <w:noProof/>
          <w:szCs w:val="22"/>
          <w:lang w:bidi="ar-SA"/>
        </w:rPr>
        <mc:AlternateContent>
          <mc:Choice Requires="wps">
            <w:drawing>
              <wp:anchor distT="0" distB="0" distL="114300" distR="114300" simplePos="0" relativeHeight="251694080" behindDoc="0" locked="0" layoutInCell="1" allowOverlap="1" wp14:anchorId="3DED9972" wp14:editId="5F2491D0">
                <wp:simplePos x="0" y="0"/>
                <wp:positionH relativeFrom="column">
                  <wp:posOffset>5960110</wp:posOffset>
                </wp:positionH>
                <wp:positionV relativeFrom="paragraph">
                  <wp:posOffset>2140585</wp:posOffset>
                </wp:positionV>
                <wp:extent cx="282575" cy="205740"/>
                <wp:effectExtent l="6985" t="6985" r="5715" b="6350"/>
                <wp:wrapNone/>
                <wp:docPr id="16"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05740"/>
                        </a:xfrm>
                        <a:prstGeom prst="rect">
                          <a:avLst/>
                        </a:prstGeom>
                        <a:solidFill>
                          <a:srgbClr val="FFFFFF"/>
                        </a:solidFill>
                        <a:ln w="9525">
                          <a:solidFill>
                            <a:srgbClr val="FFFFFF"/>
                          </a:solidFill>
                          <a:miter lim="800000"/>
                          <a:headEnd/>
                          <a:tailEnd/>
                        </a:ln>
                      </wps:spPr>
                      <wps:txbx>
                        <w:txbxContent>
                          <w:p w:rsidR="00AF036A" w:rsidRPr="003660D9" w:rsidRDefault="00AF036A" w:rsidP="00702D90">
                            <w:r w:rsidRPr="006D65C2">
                              <w:rPr>
                                <w:rStyle w:val="Hyperlink"/>
                                <w:rFonts w:ascii="Verdana" w:eastAsia="MS Mincho" w:hAnsi="Verdana" w:cs="Arial"/>
                                <w:b/>
                                <w:sz w:val="28"/>
                                <w:szCs w:val="28"/>
                              </w:rPr>
                              <w:sym w:font="Wingdings 3" w:char="F04F"/>
                            </w:r>
                            <w:r>
                              <w:rPr>
                                <w:rFonts w:ascii="Verdana" w:hAnsi="Verdana"/>
                                <w:b/>
                                <w:i/>
                                <w:color w:val="4F81BD"/>
                                <w:sz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0" o:spid="_x0000_s1103" type="#_x0000_t202" style="position:absolute;margin-left:469.3pt;margin-top:168.55pt;width:22.25pt;height:16.2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" strokecolor="white">
                <v:textbox style="mso-fit-shape-to-text:t">
                  <w:txbxContent>
                    <w:p w:rsidR="00AF036A" w:rsidRPr="003660D9" w:rsidRDefault="00AF036A" w:rsidP="00702D90">
                      <w:r w:rsidRPr="006D65C2">
                        <w:rPr>
                          <w:rStyle w:val="Hyperlink"/>
                          <w:rFonts w:ascii="Verdana" w:eastAsia="MS Mincho" w:hAnsi="Verdana" w:cs="Arial"/>
                          <w:b/>
                          <w:sz w:val="28"/>
                          <w:szCs w:val="28"/>
                        </w:rPr>
                        <w:sym w:font="Wingdings 3" w:char="F04F"/>
                      </w:r>
                      <w:r>
                        <w:rPr>
                          <w:rFonts w:ascii="Verdana" w:hAnsi="Verdana"/>
                          <w:b/>
                          <w:i/>
                          <w:color w:val="4F81BD"/>
                          <w:sz w:val="16"/>
                        </w:rPr>
                        <w:t xml:space="preserve">   </w:t>
                      </w:r>
                    </w:p>
                  </w:txbxContent>
                </v:textbox>
              </v:shape>
            </w:pict>
          </mc:Fallback>
        </mc:AlternateContent>
      </w:r>
      <w:r>
        <w:br w:type="page"/>
      </w:r>
      <w:r>
        <w:lastRenderedPageBreak/>
        <w:t>8.</w:t>
      </w:r>
      <w:r>
        <w:tab/>
      </w:r>
      <w:bookmarkStart w:id="305" w:name="SECTOR_REFERENCE_DOCUMENTS"/>
      <w:r>
        <w:t>ÁGAZATI REFERENCIADOKUMENTUMOK</w:t>
      </w:r>
      <w:bookmarkEnd w:id="303"/>
      <w:bookmarkEnd w:id="304"/>
      <w:bookmarkEnd w:id="305"/>
    </w:p>
    <w:p w:rsidR="00374612" w:rsidRPr="001D76FB" w:rsidRDefault="00374612" w:rsidP="003910AE">
      <w:pPr>
        <w:autoSpaceDE w:val="0"/>
        <w:autoSpaceDN w:val="0"/>
        <w:adjustRightInd w:val="0"/>
        <w:spacing w:line="240" w:lineRule="atLeast"/>
        <w:jc w:val="both"/>
        <w:rPr>
          <w:rFonts w:ascii="Verdana" w:hAnsi="Verdana" w:cs="Arial"/>
          <w:sz w:val="22"/>
          <w:szCs w:val="22"/>
        </w:rPr>
      </w:pPr>
    </w:p>
    <w:p w:rsidR="00374612" w:rsidRPr="00D97F03" w:rsidRDefault="00374612" w:rsidP="00C44E6E">
      <w:pPr>
        <w:rPr>
          <w:rFonts w:ascii="Verdana" w:hAnsi="Verdana"/>
          <w:sz w:val="22"/>
          <w:szCs w:val="22"/>
        </w:rPr>
      </w:pPr>
      <w:r>
        <w:rPr>
          <w:rFonts w:ascii="Verdana" w:hAnsi="Verdana"/>
          <w:sz w:val="22"/>
        </w:rPr>
        <w:t xml:space="preserve">Egy ágazati </w:t>
      </w:r>
      <w:r w:rsidR="003A3327">
        <w:rPr>
          <w:rFonts w:ascii="Verdana" w:hAnsi="Verdana"/>
          <w:sz w:val="22"/>
        </w:rPr>
        <w:t>ú</w:t>
      </w:r>
      <w:r w:rsidR="00C73E89">
        <w:rPr>
          <w:rFonts w:ascii="Verdana" w:hAnsi="Verdana"/>
          <w:sz w:val="22"/>
        </w:rPr>
        <w:t>tmutató</w:t>
      </w:r>
      <w:r>
        <w:rPr>
          <w:rFonts w:ascii="Verdana" w:hAnsi="Verdana"/>
          <w:sz w:val="22"/>
        </w:rPr>
        <w:t>nak az érintett takarmány-alapanyagokra vonatkozó átfogó ágazati szintű kockázatelemzést kell tartalmaznia, vagy elő kell írnia annak kidolgozását. E kockázatelemzés kitér:</w:t>
      </w:r>
    </w:p>
    <w:p w:rsidR="00374612" w:rsidRPr="00D97F03" w:rsidRDefault="00374612" w:rsidP="00C44E6E">
      <w:pPr>
        <w:spacing w:before="60" w:after="60"/>
        <w:rPr>
          <w:rFonts w:ascii="Verdana" w:hAnsi="Verdana"/>
          <w:sz w:val="22"/>
          <w:szCs w:val="22"/>
        </w:rPr>
      </w:pPr>
      <w:r>
        <w:rPr>
          <w:rFonts w:ascii="Verdana" w:hAnsi="Verdana"/>
          <w:sz w:val="8"/>
          <w:szCs w:val="8"/>
        </w:rPr>
        <w:br/>
      </w:r>
      <w:r>
        <w:rPr>
          <w:rFonts w:ascii="Verdana" w:hAnsi="Verdana"/>
          <w:sz w:val="22"/>
        </w:rPr>
        <w:t>- A takarmánybiztonsági veszélyek azonosítására.</w:t>
      </w:r>
      <w:r>
        <w:rPr>
          <w:rFonts w:ascii="Verdana" w:hAnsi="Verdana"/>
          <w:sz w:val="22"/>
          <w:szCs w:val="22"/>
        </w:rPr>
        <w:br/>
      </w:r>
      <w:r>
        <w:rPr>
          <w:rFonts w:ascii="Verdana" w:hAnsi="Verdana"/>
          <w:sz w:val="22"/>
        </w:rPr>
        <w:t>- A veszélyek elhárítását célzó intézkedések kialakítására.</w:t>
      </w:r>
    </w:p>
    <w:p w:rsidR="00716954" w:rsidRPr="00D97F03" w:rsidRDefault="00716954" w:rsidP="00716954">
      <w:pPr>
        <w:pStyle w:val="ListParagraph"/>
        <w:numPr>
          <w:ilvl w:val="1"/>
          <w:numId w:val="42"/>
        </w:numPr>
        <w:spacing w:before="60" w:after="60"/>
        <w:rPr>
          <w:rFonts w:ascii="Verdana" w:hAnsi="Verdana"/>
          <w:sz w:val="22"/>
          <w:szCs w:val="22"/>
        </w:rPr>
      </w:pPr>
      <w:r>
        <w:rPr>
          <w:rFonts w:ascii="Verdana" w:hAnsi="Verdana"/>
          <w:sz w:val="22"/>
        </w:rPr>
        <w:t>Minimális ellenőrzési követelmények</w:t>
      </w:r>
    </w:p>
    <w:p w:rsidR="00374612" w:rsidRPr="00D97F03" w:rsidRDefault="00374612" w:rsidP="00C44E6E">
      <w:pPr>
        <w:rPr>
          <w:rFonts w:ascii="Verdana" w:hAnsi="Verdana"/>
          <w:sz w:val="22"/>
          <w:szCs w:val="22"/>
        </w:rPr>
      </w:pPr>
      <w:r>
        <w:rPr>
          <w:rFonts w:ascii="Verdana" w:hAnsi="Verdana"/>
          <w:sz w:val="22"/>
          <w:szCs w:val="22"/>
        </w:rPr>
        <w:br/>
      </w:r>
      <w:r>
        <w:rPr>
          <w:rFonts w:ascii="Verdana" w:hAnsi="Verdana"/>
          <w:sz w:val="22"/>
        </w:rPr>
        <w:t>Az egyes helyszínek/vállalkozások HACCP felelőssége érintetlen marad.</w:t>
      </w:r>
    </w:p>
    <w:p w:rsidR="009F3FC2" w:rsidRPr="00D97F03" w:rsidRDefault="009F3FC2" w:rsidP="00C44E6E">
      <w:pPr>
        <w:rPr>
          <w:rFonts w:ascii="Verdana" w:hAnsi="Verdana"/>
          <w:sz w:val="22"/>
          <w:szCs w:val="22"/>
        </w:rPr>
      </w:pPr>
    </w:p>
    <w:p w:rsidR="009F3FC2" w:rsidRPr="001D76FB" w:rsidRDefault="009F3FC2" w:rsidP="00C44E6E">
      <w:pPr>
        <w:rPr>
          <w:rFonts w:ascii="Verdana" w:hAnsi="Verdana" w:cs="Arial"/>
          <w:sz w:val="22"/>
          <w:szCs w:val="22"/>
        </w:rPr>
      </w:pPr>
      <w:r>
        <w:rPr>
          <w:rFonts w:ascii="Verdana" w:hAnsi="Verdana"/>
          <w:sz w:val="22"/>
        </w:rPr>
        <w:t xml:space="preserve">Az ágazati dokumentumban említett ágazati „gyakorlati kódexek” az ágazati dokumentum szerves részét képezik, a követelmények pedig az </w:t>
      </w:r>
      <w:r w:rsidR="003A3327">
        <w:rPr>
          <w:rFonts w:ascii="Verdana" w:hAnsi="Verdana"/>
          <w:sz w:val="22"/>
        </w:rPr>
        <w:t>ú</w:t>
      </w:r>
      <w:r w:rsidR="00C73E89">
        <w:rPr>
          <w:rFonts w:ascii="Verdana" w:hAnsi="Verdana"/>
          <w:sz w:val="22"/>
        </w:rPr>
        <w:t>tmutató</w:t>
      </w:r>
      <w:r>
        <w:rPr>
          <w:rFonts w:ascii="Verdana" w:hAnsi="Verdana"/>
          <w:sz w:val="22"/>
        </w:rPr>
        <w:t xml:space="preserve"> részét képezik.</w:t>
      </w:r>
    </w:p>
    <w:p w:rsidR="002D645B" w:rsidRPr="001D76FB" w:rsidRDefault="002D645B" w:rsidP="00C44E6E">
      <w:pPr>
        <w:rPr>
          <w:rFonts w:ascii="Verdana" w:hAnsi="Verdana"/>
          <w:b/>
          <w:bCs/>
          <w:caps/>
          <w:sz w:val="22"/>
          <w:szCs w:val="22"/>
        </w:rPr>
      </w:pPr>
    </w:p>
    <w:p w:rsidR="002D645B" w:rsidRPr="001D76FB" w:rsidRDefault="002D645B" w:rsidP="00C44E6E">
      <w:pPr>
        <w:rPr>
          <w:rFonts w:ascii="Verdana" w:hAnsi="Verdana"/>
          <w:sz w:val="22"/>
          <w:szCs w:val="22"/>
        </w:rPr>
      </w:pPr>
      <w:r>
        <w:rPr>
          <w:rFonts w:ascii="Verdana" w:hAnsi="Verdana"/>
          <w:sz w:val="22"/>
        </w:rPr>
        <w:t>A következő takarmány-alapanyag ágazatok fejlesztettek ki a takarmány-alapanyagok biztonsági kérdéseihez kapcsolódó ágazati referenciadokumentumokat:</w:t>
      </w:r>
    </w:p>
    <w:p w:rsidR="002D645B" w:rsidRPr="001D76FB" w:rsidRDefault="002D645B" w:rsidP="00C44E6E">
      <w:pPr>
        <w:rPr>
          <w:rFonts w:ascii="Verdana" w:hAnsi="Verdana"/>
          <w:sz w:val="22"/>
          <w:szCs w:val="22"/>
        </w:rPr>
      </w:pPr>
    </w:p>
    <w:p w:rsidR="00CA30BD" w:rsidRDefault="00CA30BD" w:rsidP="00C44E6E">
      <w:pPr>
        <w:rPr>
          <w:rFonts w:ascii="Verdana" w:hAnsi="Verdana"/>
          <w:bCs/>
          <w:caps/>
          <w:sz w:val="22"/>
          <w:szCs w:val="22"/>
        </w:rPr>
      </w:pPr>
      <w:r>
        <w:rPr>
          <w:rFonts w:ascii="Verdana" w:hAnsi="Verdana"/>
          <w:caps/>
          <w:sz w:val="22"/>
        </w:rPr>
        <w:t>3. melléklet: Biodízel feldolgozásához kapcsolódó ágazati referenciadokumentum</w:t>
      </w:r>
    </w:p>
    <w:p w:rsidR="006C7BBC" w:rsidRPr="001D76FB" w:rsidRDefault="006C7BBC" w:rsidP="00C44E6E">
      <w:pPr>
        <w:rPr>
          <w:rFonts w:ascii="Verdana" w:hAnsi="Verdana"/>
          <w:sz w:val="22"/>
          <w:szCs w:val="22"/>
        </w:rPr>
      </w:pPr>
    </w:p>
    <w:p w:rsidR="00F97CD9" w:rsidRPr="001D76FB" w:rsidRDefault="00CA30BD" w:rsidP="00C44E6E">
      <w:pPr>
        <w:rPr>
          <w:rFonts w:ascii="Verdana" w:hAnsi="Verdana"/>
          <w:bCs/>
          <w:caps/>
          <w:sz w:val="22"/>
          <w:szCs w:val="22"/>
        </w:rPr>
      </w:pPr>
      <w:r>
        <w:rPr>
          <w:rFonts w:ascii="Verdana" w:hAnsi="Verdana"/>
          <w:caps/>
          <w:sz w:val="22"/>
        </w:rPr>
        <w:t>4. melléklet: Keményítő feldolgozásához kapcsolódó ágazati referenciadokumentum</w:t>
      </w:r>
      <w:r>
        <w:tab/>
      </w:r>
    </w:p>
    <w:p w:rsidR="00F97CD9" w:rsidRPr="001D76FB" w:rsidRDefault="00F97CD9" w:rsidP="00C44E6E">
      <w:pPr>
        <w:rPr>
          <w:rFonts w:ascii="Verdana" w:hAnsi="Verdana"/>
          <w:bCs/>
          <w:caps/>
          <w:sz w:val="22"/>
          <w:szCs w:val="22"/>
        </w:rPr>
      </w:pPr>
    </w:p>
    <w:p w:rsidR="00F97CD9" w:rsidRPr="001D76FB" w:rsidRDefault="00CA30BD" w:rsidP="00C44E6E">
      <w:pPr>
        <w:rPr>
          <w:rFonts w:ascii="Verdana" w:hAnsi="Verdana"/>
          <w:bCs/>
          <w:caps/>
          <w:sz w:val="22"/>
          <w:szCs w:val="22"/>
        </w:rPr>
      </w:pPr>
      <w:r>
        <w:rPr>
          <w:rFonts w:ascii="Verdana" w:hAnsi="Verdana"/>
          <w:caps/>
          <w:sz w:val="22"/>
        </w:rPr>
        <w:t xml:space="preserve">5. melléklet: Olaj és olajos magvak feldolgozásához kapcsolódó ágazati referenciadokumentum </w:t>
      </w:r>
    </w:p>
    <w:p w:rsidR="006920E7" w:rsidRDefault="00F97CD9" w:rsidP="006920E7">
      <w:pPr>
        <w:ind w:left="720" w:firstLine="720"/>
        <w:rPr>
          <w:rFonts w:ascii="Verdana" w:hAnsi="Verdana"/>
          <w:bCs/>
          <w:caps/>
          <w:sz w:val="22"/>
          <w:szCs w:val="22"/>
        </w:rPr>
      </w:pPr>
      <w:r>
        <w:rPr>
          <w:rFonts w:ascii="Verdana" w:hAnsi="Verdana"/>
          <w:caps/>
          <w:sz w:val="22"/>
        </w:rPr>
        <w:t xml:space="preserve"> feldolgozás</w:t>
      </w:r>
    </w:p>
    <w:p w:rsidR="005E04E0" w:rsidRDefault="005E04E0">
      <w:pPr>
        <w:rPr>
          <w:rFonts w:ascii="Verdana" w:hAnsi="Verdana"/>
          <w:sz w:val="22"/>
          <w:szCs w:val="22"/>
        </w:rPr>
      </w:pPr>
    </w:p>
    <w:p w:rsidR="005E04E0" w:rsidRDefault="00206DF0">
      <w:pPr>
        <w:rPr>
          <w:rFonts w:ascii="Verdana" w:hAnsi="Verdana"/>
          <w:sz w:val="22"/>
          <w:szCs w:val="22"/>
        </w:rPr>
      </w:pPr>
      <w:r>
        <w:rPr>
          <w:rFonts w:ascii="Verdana" w:hAnsi="Verdana"/>
          <w:sz w:val="22"/>
        </w:rPr>
        <w:t xml:space="preserve">Az élelmiszerláncban szereplő alábbi ágazatok további </w:t>
      </w:r>
      <w:r w:rsidR="005D14FE">
        <w:rPr>
          <w:rFonts w:ascii="Verdana" w:hAnsi="Verdana"/>
          <w:sz w:val="22"/>
        </w:rPr>
        <w:t xml:space="preserve">európai </w:t>
      </w:r>
      <w:r w:rsidR="00C73E89">
        <w:rPr>
          <w:rFonts w:ascii="Verdana" w:hAnsi="Verdana"/>
          <w:sz w:val="22"/>
        </w:rPr>
        <w:t>útmutató</w:t>
      </w:r>
      <w:r>
        <w:rPr>
          <w:rFonts w:ascii="Verdana" w:hAnsi="Verdana"/>
          <w:sz w:val="22"/>
        </w:rPr>
        <w:t>kat dolgoztak ki. Ezek együttesen lefedik az élelmiszerláncban megjelenő tevékenységek döntő többségét.</w:t>
      </w:r>
    </w:p>
    <w:p w:rsidR="005E04E0" w:rsidRDefault="005E04E0">
      <w:pPr>
        <w:rPr>
          <w:rFonts w:ascii="Verdana" w:hAnsi="Verdana"/>
          <w:sz w:val="22"/>
          <w:szCs w:val="22"/>
        </w:rPr>
      </w:pPr>
    </w:p>
    <w:p w:rsidR="005E04E0" w:rsidRDefault="00206DF0">
      <w:pPr>
        <w:rPr>
          <w:rFonts w:ascii="Verdana" w:hAnsi="Verdana"/>
          <w:sz w:val="22"/>
          <w:szCs w:val="22"/>
        </w:rPr>
      </w:pPr>
      <w:r>
        <w:rPr>
          <w:rFonts w:ascii="Verdana" w:hAnsi="Verdana"/>
          <w:sz w:val="22"/>
        </w:rPr>
        <w:t>FEFAC- Takarmánykeverék</w:t>
      </w:r>
    </w:p>
    <w:p w:rsidR="005E04E0" w:rsidRDefault="006920E7">
      <w:pPr>
        <w:rPr>
          <w:rFonts w:ascii="Verdana" w:hAnsi="Verdana"/>
          <w:sz w:val="22"/>
          <w:szCs w:val="22"/>
        </w:rPr>
      </w:pPr>
      <w:r>
        <w:rPr>
          <w:rFonts w:ascii="Verdana" w:hAnsi="Verdana"/>
          <w:sz w:val="22"/>
        </w:rPr>
        <w:t>FAMI- QS- Takarmány-adalékanyagok és előkeverékek</w:t>
      </w:r>
    </w:p>
    <w:p w:rsidR="005E04E0" w:rsidRDefault="006920E7">
      <w:pPr>
        <w:rPr>
          <w:rFonts w:ascii="Verdana" w:hAnsi="Verdana"/>
          <w:sz w:val="22"/>
          <w:szCs w:val="22"/>
        </w:rPr>
      </w:pPr>
      <w:r>
        <w:rPr>
          <w:rFonts w:ascii="Verdana" w:hAnsi="Verdana"/>
          <w:sz w:val="22"/>
        </w:rPr>
        <w:t>Coceral- Értékesítés, gyűjtés, tárolás és szállítás</w:t>
      </w:r>
    </w:p>
    <w:p w:rsidR="005E04E0" w:rsidRDefault="00206DF0">
      <w:pPr>
        <w:rPr>
          <w:rFonts w:ascii="Verdana" w:hAnsi="Verdana"/>
          <w:sz w:val="22"/>
          <w:szCs w:val="22"/>
        </w:rPr>
      </w:pPr>
      <w:r>
        <w:rPr>
          <w:rFonts w:ascii="Verdana" w:hAnsi="Verdana"/>
          <w:sz w:val="22"/>
        </w:rPr>
        <w:t>FEDIAF- Kedvtelésből tartott állatok eledele</w:t>
      </w:r>
    </w:p>
    <w:p w:rsidR="005E04E0" w:rsidRDefault="005E04E0">
      <w:pPr>
        <w:rPr>
          <w:rFonts w:ascii="Verdana" w:hAnsi="Verdana"/>
          <w:sz w:val="22"/>
          <w:szCs w:val="22"/>
        </w:rPr>
      </w:pPr>
    </w:p>
    <w:p w:rsidR="005E04E0" w:rsidRDefault="006920E7">
      <w:pPr>
        <w:rPr>
          <w:rFonts w:ascii="Verdana" w:hAnsi="Verdana"/>
          <w:sz w:val="22"/>
          <w:szCs w:val="22"/>
        </w:rPr>
      </w:pPr>
      <w:r>
        <w:rPr>
          <w:rFonts w:ascii="Verdana" w:hAnsi="Verdana"/>
          <w:sz w:val="22"/>
        </w:rPr>
        <w:t xml:space="preserve">A dokumentumok elérhetők az </w:t>
      </w:r>
      <w:hyperlink r:id="rId65" w:history="1">
        <w:r w:rsidRPr="00906390">
          <w:rPr>
            <w:rStyle w:val="Hyperlink"/>
            <w:rFonts w:ascii="Verdana" w:hAnsi="Verdana"/>
            <w:sz w:val="22"/>
          </w:rPr>
          <w:t>Egészségügyi és Fogyasztóvédelmi Főigazgatóság</w:t>
        </w:r>
      </w:hyperlink>
      <w:r>
        <w:rPr>
          <w:rFonts w:ascii="Verdana" w:hAnsi="Verdana"/>
          <w:sz w:val="22"/>
        </w:rPr>
        <w:t xml:space="preserve"> honlapján.</w:t>
      </w:r>
    </w:p>
    <w:p w:rsidR="005E04E0" w:rsidRDefault="005E04E0">
      <w:pPr>
        <w:rPr>
          <w:rFonts w:ascii="Verdana" w:hAnsi="Verdana"/>
          <w:sz w:val="22"/>
          <w:szCs w:val="22"/>
        </w:rPr>
      </w:pPr>
    </w:p>
    <w:p w:rsidR="001A1B13" w:rsidRPr="00D97F03" w:rsidRDefault="004118D2" w:rsidP="00A907D9">
      <w:pPr>
        <w:pStyle w:val="Heading2"/>
        <w:rPr>
          <w:rFonts w:cs="Arial"/>
        </w:rPr>
      </w:pPr>
      <w:bookmarkStart w:id="306" w:name="_Toc400033219"/>
      <w:r>
        <w:br w:type="page"/>
      </w:r>
      <w:bookmarkStart w:id="307" w:name="_Toc436399353"/>
      <w:r>
        <w:lastRenderedPageBreak/>
        <w:t xml:space="preserve">1. MELLÉKLET: </w:t>
      </w:r>
      <w:bookmarkStart w:id="308" w:name="Stakeholder_consultation"/>
      <w:r>
        <w:t>Konzultáció az érdekelt felekkel</w:t>
      </w:r>
      <w:bookmarkEnd w:id="306"/>
      <w:bookmarkEnd w:id="307"/>
      <w:bookmarkEnd w:id="308"/>
    </w:p>
    <w:p w:rsidR="001A1B13" w:rsidRPr="00D97F03" w:rsidRDefault="001A1B13" w:rsidP="003910AE">
      <w:pPr>
        <w:jc w:val="both"/>
        <w:rPr>
          <w:rFonts w:ascii="Verdana" w:hAnsi="Verdana" w:cs="Arial"/>
          <w:b/>
        </w:rPr>
      </w:pPr>
    </w:p>
    <w:p w:rsidR="001A1B13" w:rsidRPr="00D97F03" w:rsidRDefault="00D81981" w:rsidP="003910AE">
      <w:pPr>
        <w:jc w:val="both"/>
        <w:rPr>
          <w:rFonts w:ascii="Verdana" w:hAnsi="Verdana" w:cs="Arial"/>
          <w:sz w:val="22"/>
        </w:rPr>
      </w:pPr>
      <w:r>
        <w:rPr>
          <w:rFonts w:ascii="Verdana" w:hAnsi="Verdana"/>
          <w:sz w:val="22"/>
        </w:rPr>
        <w:t xml:space="preserve">Az EFISC a takarmány-alapanyagok gyártásához és fogyasztásához kapcsolódó iparágak, a nemzeti tanúsítási rendszerek, tanúsító szervezetek, valamint a Közösség más szereplőinek átfogó képviseletét alkotó felekkel lépett kapcsolatba és folytatott megbeszéléseket. </w:t>
      </w:r>
    </w:p>
    <w:p w:rsidR="001A1B13" w:rsidRPr="00D97F03" w:rsidRDefault="001A1B13" w:rsidP="003910AE">
      <w:pPr>
        <w:jc w:val="both"/>
        <w:rPr>
          <w:rFonts w:ascii="Verdana" w:hAnsi="Verdana" w:cs="Arial"/>
          <w:sz w:val="22"/>
        </w:rPr>
      </w:pPr>
    </w:p>
    <w:p w:rsidR="001A1B13" w:rsidRPr="00D97F03" w:rsidRDefault="001A1B13" w:rsidP="003910AE">
      <w:pPr>
        <w:jc w:val="both"/>
        <w:rPr>
          <w:rFonts w:ascii="Verdana" w:hAnsi="Verdana" w:cs="Arial"/>
          <w:sz w:val="22"/>
        </w:rPr>
      </w:pPr>
      <w:r>
        <w:rPr>
          <w:rFonts w:ascii="Verdana" w:hAnsi="Verdana"/>
          <w:sz w:val="22"/>
        </w:rPr>
        <w:t xml:space="preserve">A megbeszélések célja az volt, hogy az EU takarmányiparához kapcsolódó kiemelt érintett feleket megkérjék, hogy 2009. júniusi kiadását követően biztosítsanak visszacsatolást jelen </w:t>
      </w:r>
      <w:r w:rsidR="003A3327">
        <w:rPr>
          <w:rFonts w:ascii="Verdana" w:hAnsi="Verdana"/>
          <w:sz w:val="22"/>
        </w:rPr>
        <w:t>ú</w:t>
      </w:r>
      <w:r w:rsidR="00C73E89">
        <w:rPr>
          <w:rFonts w:ascii="Verdana" w:hAnsi="Verdana"/>
          <w:sz w:val="22"/>
        </w:rPr>
        <w:t>tmutató</w:t>
      </w:r>
      <w:r>
        <w:rPr>
          <w:rFonts w:ascii="Verdana" w:hAnsi="Verdana"/>
          <w:sz w:val="22"/>
        </w:rPr>
        <w:t xml:space="preserve">val kapcsolatban. </w:t>
      </w:r>
    </w:p>
    <w:p w:rsidR="001A1B13" w:rsidRPr="00D97F03" w:rsidRDefault="001A1B13" w:rsidP="003910AE">
      <w:pPr>
        <w:jc w:val="both"/>
        <w:rPr>
          <w:rFonts w:ascii="Verdana" w:hAnsi="Verdana" w:cs="Arial"/>
          <w:sz w:val="22"/>
        </w:rPr>
      </w:pPr>
    </w:p>
    <w:p w:rsidR="001A1B13" w:rsidRPr="00D97F03" w:rsidRDefault="001A1B13" w:rsidP="003910AE">
      <w:pPr>
        <w:jc w:val="both"/>
        <w:rPr>
          <w:rFonts w:ascii="Verdana" w:hAnsi="Verdana" w:cs="Arial"/>
          <w:sz w:val="22"/>
        </w:rPr>
      </w:pPr>
      <w:r>
        <w:rPr>
          <w:rFonts w:ascii="Verdana" w:hAnsi="Verdana"/>
          <w:sz w:val="22"/>
        </w:rPr>
        <w:t xml:space="preserve">A jelenleg is nyitott és folyamatban lévő egyeztetési folyamat végső céljai a következők: </w:t>
      </w:r>
    </w:p>
    <w:p w:rsidR="001A1B13" w:rsidRPr="00D97F03" w:rsidRDefault="001A1B13" w:rsidP="003910AE">
      <w:pPr>
        <w:jc w:val="both"/>
        <w:rPr>
          <w:rFonts w:ascii="Verdana" w:hAnsi="Verdana" w:cs="Arial"/>
          <w:sz w:val="22"/>
        </w:rPr>
      </w:pPr>
    </w:p>
    <w:p w:rsidR="001A1B13" w:rsidRPr="00D97F03" w:rsidRDefault="001A1B13" w:rsidP="007E6B23">
      <w:pPr>
        <w:numPr>
          <w:ilvl w:val="0"/>
          <w:numId w:val="25"/>
        </w:numPr>
        <w:jc w:val="both"/>
        <w:rPr>
          <w:rFonts w:ascii="Verdana" w:hAnsi="Verdana" w:cs="Arial"/>
          <w:sz w:val="22"/>
        </w:rPr>
      </w:pPr>
      <w:r>
        <w:rPr>
          <w:rFonts w:ascii="Verdana" w:hAnsi="Verdana"/>
          <w:sz w:val="22"/>
        </w:rPr>
        <w:t>Visszacsatolások kérése, konstruktív vita indítása és az érintettek felkérése, hogy megjegyzéseikkel és javaslataikkal járuljanak hozzá a szöveg folyamatos javításához.</w:t>
      </w:r>
    </w:p>
    <w:p w:rsidR="001A1B13" w:rsidRPr="00D97F03" w:rsidRDefault="001A1B13" w:rsidP="007E6B23">
      <w:pPr>
        <w:numPr>
          <w:ilvl w:val="0"/>
          <w:numId w:val="25"/>
        </w:numPr>
        <w:jc w:val="both"/>
        <w:rPr>
          <w:rFonts w:ascii="Verdana" w:hAnsi="Verdana" w:cs="Arial"/>
          <w:sz w:val="22"/>
        </w:rPr>
      </w:pPr>
      <w:r>
        <w:rPr>
          <w:rFonts w:ascii="Verdana" w:hAnsi="Verdana"/>
          <w:sz w:val="22"/>
        </w:rPr>
        <w:t xml:space="preserve">Megismertetni más iparágakkal az </w:t>
      </w:r>
      <w:r w:rsidR="003A3327">
        <w:rPr>
          <w:rFonts w:ascii="Verdana" w:hAnsi="Verdana"/>
          <w:sz w:val="22"/>
        </w:rPr>
        <w:t>ú</w:t>
      </w:r>
      <w:r w:rsidR="00C73E89">
        <w:rPr>
          <w:rFonts w:ascii="Verdana" w:hAnsi="Verdana"/>
          <w:sz w:val="22"/>
        </w:rPr>
        <w:t>tmutató</w:t>
      </w:r>
      <w:r>
        <w:rPr>
          <w:rFonts w:ascii="Verdana" w:hAnsi="Verdana"/>
          <w:sz w:val="22"/>
        </w:rPr>
        <w:t xml:space="preserve"> szemléletét.</w:t>
      </w:r>
    </w:p>
    <w:p w:rsidR="001A1B13" w:rsidRPr="00D97F03" w:rsidRDefault="001A1B13" w:rsidP="007E6B23">
      <w:pPr>
        <w:numPr>
          <w:ilvl w:val="0"/>
          <w:numId w:val="25"/>
        </w:numPr>
        <w:jc w:val="both"/>
        <w:rPr>
          <w:rFonts w:ascii="Verdana" w:hAnsi="Verdana" w:cs="Arial"/>
          <w:sz w:val="22"/>
        </w:rPr>
      </w:pPr>
      <w:r>
        <w:rPr>
          <w:rFonts w:ascii="Verdana" w:hAnsi="Verdana"/>
          <w:sz w:val="22"/>
        </w:rPr>
        <w:t>Megfelelő fokú bizonyosságot kialakítani a takarmány- és élelmiszerlánc biztonsága tekintetében, a lehető legnagyobb mértékben figyelembe véve más iparágak jogos biztonsági elvárásait.</w:t>
      </w:r>
    </w:p>
    <w:p w:rsidR="001A1B13" w:rsidRPr="00D97F03" w:rsidRDefault="001A1B13" w:rsidP="007E6B23">
      <w:pPr>
        <w:numPr>
          <w:ilvl w:val="0"/>
          <w:numId w:val="25"/>
        </w:numPr>
        <w:jc w:val="both"/>
        <w:rPr>
          <w:rFonts w:ascii="Verdana" w:hAnsi="Verdana" w:cs="Arial"/>
          <w:sz w:val="22"/>
        </w:rPr>
      </w:pPr>
      <w:r>
        <w:rPr>
          <w:rFonts w:ascii="Verdana" w:hAnsi="Verdana"/>
          <w:sz w:val="22"/>
        </w:rPr>
        <w:t xml:space="preserve">Lánc alapú megközelítés biztosítása az </w:t>
      </w:r>
      <w:r w:rsidR="003A3327">
        <w:rPr>
          <w:rFonts w:ascii="Verdana" w:hAnsi="Verdana"/>
          <w:sz w:val="22"/>
        </w:rPr>
        <w:t>ú</w:t>
      </w:r>
      <w:r w:rsidR="00C73E89">
        <w:rPr>
          <w:rFonts w:ascii="Verdana" w:hAnsi="Verdana"/>
          <w:sz w:val="22"/>
        </w:rPr>
        <w:t>tmutató</w:t>
      </w:r>
      <w:r>
        <w:rPr>
          <w:rFonts w:ascii="Verdana" w:hAnsi="Verdana"/>
          <w:sz w:val="22"/>
        </w:rPr>
        <w:t>ban, illetve koordináció biztosítása más bevont felekkel.</w:t>
      </w:r>
    </w:p>
    <w:p w:rsidR="001A1B13" w:rsidRPr="00D97F03" w:rsidRDefault="001A1B13" w:rsidP="003910AE">
      <w:pPr>
        <w:jc w:val="both"/>
        <w:rPr>
          <w:rFonts w:ascii="Verdana" w:hAnsi="Verdana" w:cs="Arial"/>
          <w:sz w:val="22"/>
        </w:rPr>
      </w:pPr>
    </w:p>
    <w:p w:rsidR="001A1B13" w:rsidRPr="001D76FB" w:rsidRDefault="001A1B13" w:rsidP="003910AE">
      <w:pPr>
        <w:widowControl w:val="0"/>
        <w:jc w:val="both"/>
        <w:rPr>
          <w:rFonts w:ascii="Verdana" w:hAnsi="Verdana"/>
          <w:sz w:val="22"/>
        </w:rPr>
      </w:pPr>
      <w:r>
        <w:rPr>
          <w:rFonts w:ascii="Verdana" w:hAnsi="Verdana"/>
          <w:sz w:val="22"/>
        </w:rPr>
        <w:t xml:space="preserve">Külön meg kell említeni a Starch Europe és a FEDIOL rendkívül aktív részvételét az EFISC rendszerén belül, amelynek alapító tagjai. Együttesen az EFISC tagjai képviselik azon feldolgozott takarmány-alapanyagok döntő többségét, amelyek takarmánykeverékek útján lének be a táplálékláncba. </w:t>
      </w:r>
    </w:p>
    <w:p w:rsidR="001A1B13" w:rsidRPr="002218EF" w:rsidRDefault="001A1B13" w:rsidP="003910AE">
      <w:pPr>
        <w:jc w:val="both"/>
        <w:rPr>
          <w:rFonts w:ascii="Verdana" w:hAnsi="Verdana" w:cs="Arial"/>
          <w:sz w:val="22"/>
        </w:rPr>
      </w:pPr>
    </w:p>
    <w:p w:rsidR="001A1B13" w:rsidRPr="001D76FB" w:rsidRDefault="001A1B13" w:rsidP="003910AE">
      <w:pPr>
        <w:jc w:val="both"/>
        <w:rPr>
          <w:rFonts w:ascii="Verdana" w:hAnsi="Verdana" w:cs="Arial"/>
          <w:sz w:val="22"/>
        </w:rPr>
      </w:pPr>
    </w:p>
    <w:p w:rsidR="001A1B13" w:rsidRPr="001D76FB" w:rsidRDefault="001A1B13" w:rsidP="003910AE">
      <w:pPr>
        <w:jc w:val="both"/>
        <w:rPr>
          <w:rFonts w:ascii="Verdana" w:hAnsi="Verdana" w:cs="Arial"/>
          <w:sz w:val="22"/>
        </w:rPr>
      </w:pPr>
    </w:p>
    <w:p w:rsidR="005E04E0" w:rsidRDefault="001A1B13">
      <w:pPr>
        <w:jc w:val="both"/>
        <w:rPr>
          <w:rFonts w:ascii="Verdana" w:eastAsia="MS Mincho" w:hAnsi="Verdana"/>
          <w:color w:val="000000"/>
          <w:sz w:val="22"/>
          <w:szCs w:val="22"/>
        </w:rPr>
      </w:pPr>
      <w:r>
        <w:br w:type="page"/>
      </w:r>
      <w:r>
        <w:rPr>
          <w:rFonts w:ascii="Verdana" w:hAnsi="Verdana"/>
          <w:b/>
          <w:color w:val="1F497D"/>
          <w:sz w:val="22"/>
        </w:rPr>
        <w:lastRenderedPageBreak/>
        <w:t xml:space="preserve"> </w:t>
      </w:r>
    </w:p>
    <w:p w:rsidR="007137F6" w:rsidRPr="001D76FB" w:rsidRDefault="007137F6" w:rsidP="007137F6">
      <w:pPr>
        <w:autoSpaceDE w:val="0"/>
        <w:autoSpaceDN w:val="0"/>
        <w:adjustRightInd w:val="0"/>
        <w:ind w:left="720"/>
        <w:rPr>
          <w:rFonts w:ascii="Verdana" w:hAnsi="Verdana" w:cs="Arial"/>
          <w:b/>
          <w:sz w:val="22"/>
          <w:szCs w:val="22"/>
        </w:rPr>
      </w:pPr>
    </w:p>
    <w:p w:rsidR="00927C65" w:rsidRPr="001175A6" w:rsidRDefault="0076028A" w:rsidP="0076028A">
      <w:pPr>
        <w:spacing w:before="100" w:beforeAutospacing="1" w:after="100" w:afterAutospacing="1"/>
        <w:rPr>
          <w:rFonts w:ascii="Verdana" w:hAnsi="Verdana" w:cs="Arial"/>
          <w:b/>
          <w:sz w:val="22"/>
          <w:szCs w:val="22"/>
        </w:rPr>
      </w:pPr>
      <w:r>
        <w:rPr>
          <w:rFonts w:ascii="Verdana" w:hAnsi="Verdana"/>
          <w:b/>
          <w:color w:val="1F497D"/>
          <w:sz w:val="22"/>
        </w:rPr>
        <w:t>Starch Europe</w:t>
      </w:r>
      <w:r>
        <w:rPr>
          <w:rFonts w:ascii="Verdana" w:hAnsi="Verdana"/>
          <w:sz w:val="22"/>
        </w:rPr>
        <w:t xml:space="preserve"> </w:t>
      </w:r>
      <w:r>
        <w:rPr>
          <w:rFonts w:ascii="Verdana" w:hAnsi="Verdana"/>
          <w:sz w:val="22"/>
          <w:szCs w:val="22"/>
        </w:rPr>
        <w:br/>
      </w:r>
      <w:r>
        <w:rPr>
          <w:rFonts w:ascii="Verdana" w:hAnsi="Verdana"/>
          <w:sz w:val="22"/>
        </w:rPr>
        <w:t xml:space="preserve">A Starch Europe az európai keményítőipar érdekeit mind európai, mind nemzetközi szinten képviselő kereskedelmi szövetség. A keményítőipar 21 európai országban van jelen, és jelenleg 24 tagot és 7 társult tagot számlál. A teljes lista a Starch Europe honlapján található: </w:t>
      </w:r>
      <w:hyperlink r:id="rId66" w:history="1">
        <w:r w:rsidR="00927C65" w:rsidRPr="00204609">
          <w:rPr>
            <w:rStyle w:val="Hyperlink"/>
            <w:rFonts w:ascii="Verdana" w:hAnsi="Verdana"/>
            <w:sz w:val="22"/>
          </w:rPr>
          <w:t>http://www.starch.eu/</w:t>
        </w:r>
      </w:hyperlink>
    </w:p>
    <w:p w:rsidR="007137F6" w:rsidRPr="001D76FB" w:rsidRDefault="007137F6" w:rsidP="007137F6">
      <w:pPr>
        <w:spacing w:before="100" w:beforeAutospacing="1" w:after="100" w:afterAutospacing="1"/>
        <w:jc w:val="both"/>
        <w:rPr>
          <w:rFonts w:ascii="Verdana" w:hAnsi="Verdana" w:cs="Arial"/>
          <w:b/>
          <w:sz w:val="22"/>
          <w:szCs w:val="22"/>
        </w:rPr>
      </w:pPr>
    </w:p>
    <w:p w:rsidR="007137F6" w:rsidRPr="009F3FC2" w:rsidRDefault="007137F6" w:rsidP="007137F6">
      <w:pPr>
        <w:spacing w:before="100" w:beforeAutospacing="1" w:after="100" w:afterAutospacing="1"/>
        <w:jc w:val="both"/>
        <w:rPr>
          <w:rFonts w:ascii="Verdana" w:hAnsi="Verdana"/>
          <w:b/>
          <w:bCs/>
          <w:color w:val="1F497D"/>
          <w:sz w:val="22"/>
          <w:szCs w:val="22"/>
        </w:rPr>
      </w:pPr>
      <w:r>
        <w:rPr>
          <w:rFonts w:ascii="Verdana" w:hAnsi="Verdana"/>
          <w:b/>
          <w:color w:val="1F497D"/>
          <w:sz w:val="22"/>
        </w:rPr>
        <w:t>FEDIOL</w:t>
      </w:r>
    </w:p>
    <w:p w:rsidR="00927C65" w:rsidRDefault="007137F6" w:rsidP="007137F6">
      <w:pPr>
        <w:spacing w:before="100" w:beforeAutospacing="1" w:after="100" w:afterAutospacing="1"/>
        <w:jc w:val="both"/>
        <w:rPr>
          <w:rStyle w:val="Hyperlink"/>
          <w:rFonts w:ascii="Verdana" w:hAnsi="Verdana"/>
          <w:sz w:val="22"/>
          <w:szCs w:val="22"/>
        </w:rPr>
      </w:pPr>
      <w:r>
        <w:rPr>
          <w:rFonts w:ascii="Verdana" w:hAnsi="Verdana"/>
          <w:sz w:val="22"/>
        </w:rPr>
        <w:t xml:space="preserve">A FEDIOL az EU olaj- és fehérje iparágát képviselő európai szövetség. </w:t>
      </w:r>
      <w:r>
        <w:rPr>
          <w:rStyle w:val="content"/>
          <w:rFonts w:ascii="Verdana" w:hAnsi="Verdana"/>
          <w:sz w:val="22"/>
        </w:rPr>
        <w:t xml:space="preserve">A FEDIOL 14 tagja a magsajtolók és olajfeldolgozók különböző uniós tagállamokban létrehozott 14 nemzeti szövetsége. A FEDIOL szervezeti hálózatához több mint 35 vállalat kapcsolódik, mint például az </w:t>
      </w:r>
      <w:r>
        <w:rPr>
          <w:rStyle w:val="Hyperlink"/>
          <w:rFonts w:ascii="Verdana" w:hAnsi="Verdana"/>
          <w:color w:val="auto"/>
          <w:sz w:val="22"/>
          <w:u w:val="none"/>
        </w:rPr>
        <w:t>AAK</w:t>
      </w:r>
      <w:r>
        <w:rPr>
          <w:rFonts w:ascii="Verdana" w:hAnsi="Verdana"/>
          <w:sz w:val="22"/>
        </w:rPr>
        <w:t xml:space="preserve">, </w:t>
      </w:r>
      <w:r>
        <w:rPr>
          <w:rStyle w:val="Hyperlink"/>
          <w:rFonts w:ascii="Verdana" w:hAnsi="Verdana"/>
          <w:color w:val="auto"/>
          <w:sz w:val="22"/>
          <w:u w:val="none"/>
        </w:rPr>
        <w:t>A.D.M</w:t>
      </w:r>
      <w:r>
        <w:rPr>
          <w:rFonts w:ascii="Verdana" w:hAnsi="Verdana"/>
          <w:sz w:val="22"/>
        </w:rPr>
        <w:t xml:space="preserve">, CARGILL, </w:t>
      </w:r>
      <w:r>
        <w:rPr>
          <w:rStyle w:val="Hyperlink"/>
          <w:rFonts w:ascii="Verdana" w:hAnsi="Verdana"/>
          <w:color w:val="auto"/>
          <w:sz w:val="22"/>
          <w:u w:val="none"/>
        </w:rPr>
        <w:t>BUNGE</w:t>
      </w:r>
      <w:r>
        <w:rPr>
          <w:rFonts w:ascii="Verdana" w:hAnsi="Verdana"/>
          <w:sz w:val="22"/>
        </w:rPr>
        <w:t xml:space="preserve">, </w:t>
      </w:r>
      <w:r>
        <w:rPr>
          <w:rStyle w:val="Hyperlink"/>
          <w:rFonts w:ascii="Verdana" w:hAnsi="Verdana"/>
          <w:color w:val="auto"/>
          <w:sz w:val="22"/>
          <w:u w:val="none"/>
        </w:rPr>
        <w:t>IOI Loders Croklaan</w:t>
      </w:r>
      <w:r>
        <w:rPr>
          <w:rFonts w:ascii="Verdana" w:hAnsi="Verdana"/>
          <w:sz w:val="22"/>
        </w:rPr>
        <w:t xml:space="preserve">, </w:t>
      </w:r>
      <w:r>
        <w:rPr>
          <w:rStyle w:val="Hyperlink"/>
          <w:rFonts w:ascii="Verdana" w:hAnsi="Verdana"/>
          <w:color w:val="auto"/>
          <w:sz w:val="22"/>
          <w:u w:val="none"/>
        </w:rPr>
        <w:t>Lipidos Santiga</w:t>
      </w:r>
      <w:r>
        <w:rPr>
          <w:rFonts w:ascii="Verdana" w:hAnsi="Verdana"/>
          <w:sz w:val="22"/>
        </w:rPr>
        <w:t xml:space="preserve">, </w:t>
      </w:r>
      <w:r>
        <w:rPr>
          <w:rStyle w:val="Hyperlink"/>
          <w:rFonts w:ascii="Verdana" w:hAnsi="Verdana"/>
          <w:color w:val="auto"/>
          <w:sz w:val="22"/>
          <w:u w:val="none"/>
        </w:rPr>
        <w:t>Sovena</w:t>
      </w:r>
      <w:r>
        <w:rPr>
          <w:rFonts w:ascii="Verdana" w:hAnsi="Verdana"/>
          <w:sz w:val="22"/>
        </w:rPr>
        <w:t xml:space="preserve">, </w:t>
      </w:r>
      <w:r>
        <w:rPr>
          <w:rStyle w:val="Hyperlink"/>
          <w:rFonts w:ascii="Verdana" w:hAnsi="Verdana"/>
          <w:color w:val="auto"/>
          <w:sz w:val="22"/>
          <w:u w:val="none"/>
        </w:rPr>
        <w:t>Thywissen</w:t>
      </w:r>
      <w:r>
        <w:rPr>
          <w:rFonts w:ascii="Verdana" w:hAnsi="Verdana"/>
          <w:sz w:val="22"/>
        </w:rPr>
        <w:t xml:space="preserve">, </w:t>
      </w:r>
      <w:r>
        <w:rPr>
          <w:rStyle w:val="Hyperlink"/>
          <w:rFonts w:ascii="Verdana" w:hAnsi="Verdana"/>
          <w:color w:val="auto"/>
          <w:sz w:val="22"/>
          <w:u w:val="none"/>
        </w:rPr>
        <w:t>Wilmar Edible Oils</w:t>
      </w:r>
      <w:r>
        <w:rPr>
          <w:rFonts w:ascii="Verdana" w:hAnsi="Verdana"/>
          <w:sz w:val="22"/>
        </w:rPr>
        <w:t xml:space="preserve">,.... </w:t>
      </w:r>
      <w:r>
        <w:rPr>
          <w:rStyle w:val="content"/>
          <w:rFonts w:ascii="Verdana" w:hAnsi="Verdana"/>
          <w:sz w:val="22"/>
        </w:rPr>
        <w:t>A</w:t>
      </w:r>
      <w:r>
        <w:rPr>
          <w:rFonts w:ascii="Verdana" w:hAnsi="Verdana"/>
          <w:sz w:val="22"/>
        </w:rPr>
        <w:t xml:space="preserve"> FEDIOL Szövetséghez kapcsolódó vállalatok átfogó listája honlapunkon érhető el: </w:t>
      </w:r>
      <w:hyperlink r:id="rId67" w:history="1">
        <w:r w:rsidR="00927C65" w:rsidRPr="00204609">
          <w:rPr>
            <w:rStyle w:val="Hyperlink"/>
            <w:rFonts w:ascii="Verdana" w:hAnsi="Verdana"/>
            <w:sz w:val="22"/>
          </w:rPr>
          <w:t>http://www.fediol.eu/</w:t>
        </w:r>
      </w:hyperlink>
    </w:p>
    <w:p w:rsidR="00707459" w:rsidRDefault="00707459" w:rsidP="007137F6">
      <w:pPr>
        <w:spacing w:before="100" w:beforeAutospacing="1" w:after="100" w:afterAutospacing="1"/>
        <w:jc w:val="both"/>
        <w:rPr>
          <w:rStyle w:val="Hyperlink"/>
          <w:rFonts w:ascii="Verdana" w:hAnsi="Verdana"/>
          <w:sz w:val="22"/>
          <w:szCs w:val="22"/>
        </w:rPr>
      </w:pPr>
    </w:p>
    <w:p w:rsidR="00707459" w:rsidRPr="006B0758" w:rsidRDefault="00707459" w:rsidP="007137F6">
      <w:pPr>
        <w:spacing w:before="100" w:beforeAutospacing="1" w:after="100" w:afterAutospacing="1"/>
        <w:jc w:val="both"/>
        <w:rPr>
          <w:rStyle w:val="Hyperlink"/>
          <w:rFonts w:ascii="Verdana" w:hAnsi="Verdana"/>
          <w:b/>
          <w:color w:val="1F497D" w:themeColor="text2"/>
          <w:sz w:val="22"/>
          <w:szCs w:val="22"/>
        </w:rPr>
      </w:pPr>
      <w:r>
        <w:rPr>
          <w:rStyle w:val="Hyperlink"/>
          <w:rFonts w:ascii="Verdana" w:hAnsi="Verdana"/>
          <w:b/>
          <w:color w:val="1F497D" w:themeColor="text2"/>
          <w:sz w:val="22"/>
        </w:rPr>
        <w:t>EBB</w:t>
      </w:r>
    </w:p>
    <w:p w:rsidR="00927C65" w:rsidRPr="00927C65" w:rsidRDefault="00B34186" w:rsidP="007137F6">
      <w:pPr>
        <w:spacing w:before="100" w:beforeAutospacing="1" w:after="100" w:afterAutospacing="1"/>
        <w:jc w:val="both"/>
        <w:rPr>
          <w:rFonts w:ascii="Verdana" w:hAnsi="Verdana"/>
          <w:color w:val="0000FF"/>
          <w:sz w:val="22"/>
          <w:u w:val="single"/>
          <w:shd w:val="clear" w:color="auto" w:fill="FFFFFF"/>
        </w:rPr>
      </w:pPr>
      <w:r>
        <w:rPr>
          <w:rFonts w:ascii="Verdana" w:hAnsi="Verdana"/>
          <w:color w:val="000000"/>
          <w:sz w:val="22"/>
          <w:shd w:val="clear" w:color="auto" w:fill="FFFFFF"/>
        </w:rPr>
        <w:t xml:space="preserve">Az Európai Biodízeltanács, az EBB egy 1997 januárjában alapított nonprofit szervezet, amely a nagy biodízelgyártókat képviseli.  További információkért látogasson el honlapunkra: </w:t>
      </w:r>
      <w:hyperlink r:id="rId68" w:history="1">
        <w:r w:rsidR="00927C65" w:rsidRPr="00204609">
          <w:rPr>
            <w:rStyle w:val="Hyperlink"/>
            <w:rFonts w:ascii="Verdana" w:hAnsi="Verdana"/>
            <w:sz w:val="22"/>
            <w:shd w:val="clear" w:color="auto" w:fill="FFFFFF"/>
          </w:rPr>
          <w:t>http://www.ebb-eu.org/</w:t>
        </w:r>
      </w:hyperlink>
    </w:p>
    <w:p w:rsidR="001A1B13" w:rsidRPr="009F3FC2" w:rsidRDefault="00C765C2" w:rsidP="00A907D9">
      <w:pPr>
        <w:pStyle w:val="Heading2"/>
        <w:rPr>
          <w:rFonts w:cs="Arial"/>
        </w:rPr>
      </w:pPr>
      <w:bookmarkStart w:id="309" w:name="_Toc400033220"/>
      <w:bookmarkStart w:id="310" w:name="_Toc436399354"/>
      <w:r>
        <w:rPr>
          <w:noProof/>
          <w:szCs w:val="22"/>
          <w:lang w:bidi="ar-SA"/>
        </w:rPr>
        <mc:AlternateContent>
          <mc:Choice Requires="wps">
            <w:drawing>
              <wp:anchor distT="0" distB="0" distL="114300" distR="114300" simplePos="0" relativeHeight="251697152" behindDoc="0" locked="0" layoutInCell="1" allowOverlap="1" wp14:anchorId="18FACBE1" wp14:editId="686C3F1E">
                <wp:simplePos x="0" y="0"/>
                <wp:positionH relativeFrom="column">
                  <wp:posOffset>5994400</wp:posOffset>
                </wp:positionH>
                <wp:positionV relativeFrom="paragraph">
                  <wp:posOffset>4844415</wp:posOffset>
                </wp:positionV>
                <wp:extent cx="282575" cy="205740"/>
                <wp:effectExtent l="12700" t="5715" r="9525" b="7620"/>
                <wp:wrapNone/>
                <wp:docPr id="1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05740"/>
                        </a:xfrm>
                        <a:prstGeom prst="rect">
                          <a:avLst/>
                        </a:prstGeom>
                        <a:solidFill>
                          <a:srgbClr val="FFFFFF"/>
                        </a:solidFill>
                        <a:ln w="9525">
                          <a:solidFill>
                            <a:srgbClr val="FFFFFF"/>
                          </a:solidFill>
                          <a:miter lim="800000"/>
                          <a:headEnd/>
                          <a:tailEnd/>
                        </a:ln>
                      </wps:spPr>
                      <wps:txbx>
                        <w:txbxContent>
                          <w:p w:rsidR="00AF036A" w:rsidRPr="003660D9" w:rsidRDefault="00AF036A" w:rsidP="00727270">
                            <w:r w:rsidRPr="006D65C2">
                              <w:rPr>
                                <w:rStyle w:val="Hyperlink"/>
                                <w:rFonts w:ascii="Verdana" w:eastAsia="MS Mincho" w:hAnsi="Verdana" w:cs="Arial"/>
                                <w:b/>
                                <w:sz w:val="28"/>
                                <w:szCs w:val="28"/>
                              </w:rPr>
                              <w:sym w:font="Wingdings 3" w:char="F04F"/>
                            </w:r>
                            <w:r>
                              <w:rPr>
                                <w:rFonts w:ascii="Verdana" w:hAnsi="Verdana"/>
                                <w:b/>
                                <w:i/>
                                <w:color w:val="4F81BD"/>
                                <w:sz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3" o:spid="_x0000_s1104" type="#_x0000_t202" style="position:absolute;margin-left:472pt;margin-top:381.45pt;width:22.25pt;height:16.2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" strokecolor="white">
                <v:textbox style="mso-fit-shape-to-text:t">
                  <w:txbxContent>
                    <w:p w:rsidR="00AF036A" w:rsidRPr="003660D9" w:rsidRDefault="00AF036A" w:rsidP="00727270">
                      <w:r w:rsidRPr="006D65C2">
                        <w:rPr>
                          <w:rStyle w:val="Hyperlink"/>
                          <w:rFonts w:ascii="Verdana" w:eastAsia="MS Mincho" w:hAnsi="Verdana" w:cs="Arial"/>
                          <w:b/>
                          <w:sz w:val="28"/>
                          <w:szCs w:val="28"/>
                        </w:rPr>
                        <w:sym w:font="Wingdings 3" w:char="F04F"/>
                      </w:r>
                      <w:r>
                        <w:rPr>
                          <w:rFonts w:ascii="Verdana" w:hAnsi="Verdana"/>
                          <w:b/>
                          <w:i/>
                          <w:color w:val="4F81BD"/>
                          <w:sz w:val="16"/>
                        </w:rPr>
                        <w:t xml:space="preserve">   </w:t>
                      </w:r>
                    </w:p>
                  </w:txbxContent>
                </v:textbox>
              </v:shape>
            </w:pict>
          </mc:Fallback>
        </mc:AlternateContent>
      </w:r>
      <w:r>
        <w:br w:type="page"/>
      </w:r>
      <w:r>
        <w:lastRenderedPageBreak/>
        <w:t xml:space="preserve">2. MELLÉKLET:  </w:t>
      </w:r>
      <w:bookmarkStart w:id="311" w:name="LIST_OF_ACRONYMS_AND_ABBREVIATIONS"/>
      <w:r>
        <w:t>Betűszók és rövidítések jegyzéke</w:t>
      </w:r>
      <w:bookmarkEnd w:id="309"/>
      <w:bookmarkEnd w:id="310"/>
      <w:bookmarkEnd w:id="311"/>
    </w:p>
    <w:p w:rsidR="00694995" w:rsidRPr="001D76FB" w:rsidRDefault="00694995" w:rsidP="005D6B61">
      <w:pPr>
        <w:spacing w:before="100" w:beforeAutospacing="1" w:after="100" w:afterAutospacing="1" w:line="276" w:lineRule="auto"/>
        <w:jc w:val="both"/>
        <w:rPr>
          <w:rFonts w:ascii="Verdana" w:hAnsi="Verdana" w:cs="Arial"/>
          <w:b/>
          <w:sz w:val="22"/>
          <w:szCs w:val="22"/>
        </w:rPr>
      </w:pPr>
    </w:p>
    <w:p w:rsidR="00B95AD2" w:rsidRPr="001D76FB" w:rsidRDefault="00B95AD2" w:rsidP="005A7413">
      <w:pPr>
        <w:numPr>
          <w:ilvl w:val="0"/>
          <w:numId w:val="53"/>
        </w:numPr>
        <w:rPr>
          <w:rFonts w:ascii="Verdana" w:hAnsi="Verdana"/>
          <w:sz w:val="22"/>
          <w:szCs w:val="22"/>
        </w:rPr>
      </w:pPr>
      <w:r>
        <w:rPr>
          <w:rFonts w:ascii="Verdana" w:hAnsi="Verdana"/>
          <w:b/>
          <w:sz w:val="22"/>
        </w:rPr>
        <w:t>As</w:t>
      </w:r>
      <w:r>
        <w:rPr>
          <w:rFonts w:ascii="Verdana" w:hAnsi="Verdana"/>
          <w:sz w:val="22"/>
        </w:rPr>
        <w:t>: Arzén</w:t>
      </w:r>
    </w:p>
    <w:p w:rsidR="00B95AD2" w:rsidRPr="001D76FB" w:rsidRDefault="00B95AD2" w:rsidP="005A7413">
      <w:pPr>
        <w:numPr>
          <w:ilvl w:val="0"/>
          <w:numId w:val="53"/>
        </w:numPr>
        <w:spacing w:line="276" w:lineRule="auto"/>
        <w:jc w:val="both"/>
        <w:rPr>
          <w:rFonts w:ascii="Verdana" w:hAnsi="Verdana" w:cs="Arial"/>
          <w:sz w:val="22"/>
          <w:szCs w:val="22"/>
        </w:rPr>
      </w:pPr>
      <w:r>
        <w:rPr>
          <w:rFonts w:ascii="Verdana" w:hAnsi="Verdana"/>
          <w:b/>
          <w:sz w:val="22"/>
        </w:rPr>
        <w:t>B</w:t>
      </w:r>
      <w:r>
        <w:rPr>
          <w:rFonts w:ascii="Verdana" w:hAnsi="Verdana"/>
          <w:sz w:val="22"/>
        </w:rPr>
        <w:t>: Biológiai</w:t>
      </w:r>
    </w:p>
    <w:p w:rsidR="00B95AD2" w:rsidRPr="001D76FB" w:rsidRDefault="00B95AD2" w:rsidP="005A7413">
      <w:pPr>
        <w:numPr>
          <w:ilvl w:val="0"/>
          <w:numId w:val="53"/>
        </w:numPr>
        <w:spacing w:line="276" w:lineRule="auto"/>
        <w:jc w:val="both"/>
        <w:rPr>
          <w:rFonts w:ascii="Verdana" w:hAnsi="Verdana" w:cs="Arial"/>
          <w:sz w:val="22"/>
          <w:szCs w:val="22"/>
        </w:rPr>
      </w:pPr>
      <w:r>
        <w:rPr>
          <w:rFonts w:ascii="Verdana" w:hAnsi="Verdana"/>
          <w:b/>
          <w:sz w:val="22"/>
        </w:rPr>
        <w:t xml:space="preserve">CCP: </w:t>
      </w:r>
      <w:r>
        <w:rPr>
          <w:rFonts w:ascii="Verdana" w:hAnsi="Verdana"/>
          <w:sz w:val="22"/>
        </w:rPr>
        <w:t>Critical Control Point, kritikus szabályozási pont</w:t>
      </w:r>
    </w:p>
    <w:p w:rsidR="00B95AD2" w:rsidRPr="001D76FB" w:rsidRDefault="00B95AD2" w:rsidP="005A7413">
      <w:pPr>
        <w:numPr>
          <w:ilvl w:val="0"/>
          <w:numId w:val="53"/>
        </w:numPr>
        <w:rPr>
          <w:rFonts w:ascii="Verdana" w:hAnsi="Verdana"/>
          <w:sz w:val="22"/>
          <w:szCs w:val="22"/>
        </w:rPr>
      </w:pPr>
      <w:r>
        <w:rPr>
          <w:rFonts w:ascii="Verdana" w:hAnsi="Verdana"/>
          <w:b/>
          <w:sz w:val="22"/>
        </w:rPr>
        <w:t>Cd</w:t>
      </w:r>
      <w:r>
        <w:rPr>
          <w:rFonts w:ascii="Verdana" w:hAnsi="Verdana"/>
          <w:sz w:val="22"/>
        </w:rPr>
        <w:t>: Kadmium</w:t>
      </w:r>
    </w:p>
    <w:p w:rsidR="00B95AD2" w:rsidRPr="001D76FB" w:rsidRDefault="00B95AD2" w:rsidP="005A7413">
      <w:pPr>
        <w:numPr>
          <w:ilvl w:val="0"/>
          <w:numId w:val="53"/>
        </w:numPr>
        <w:rPr>
          <w:rFonts w:ascii="Verdana" w:hAnsi="Verdana"/>
          <w:sz w:val="22"/>
          <w:szCs w:val="22"/>
        </w:rPr>
      </w:pPr>
      <w:r>
        <w:rPr>
          <w:rFonts w:ascii="Verdana" w:hAnsi="Verdana"/>
          <w:b/>
          <w:sz w:val="22"/>
        </w:rPr>
        <w:t>CFU/g</w:t>
      </w:r>
      <w:r>
        <w:rPr>
          <w:rFonts w:ascii="Verdana" w:hAnsi="Verdana"/>
          <w:sz w:val="22"/>
        </w:rPr>
        <w:t>: Colony Forming Units, telepképző egység per gramm</w:t>
      </w:r>
    </w:p>
    <w:p w:rsidR="00B95AD2" w:rsidRPr="001D76FB" w:rsidRDefault="00B95AD2" w:rsidP="005A7413">
      <w:pPr>
        <w:numPr>
          <w:ilvl w:val="0"/>
          <w:numId w:val="53"/>
        </w:numPr>
        <w:rPr>
          <w:rFonts w:ascii="Verdana" w:hAnsi="Verdana"/>
          <w:sz w:val="22"/>
          <w:szCs w:val="22"/>
        </w:rPr>
      </w:pPr>
      <w:r>
        <w:rPr>
          <w:rFonts w:ascii="Verdana" w:hAnsi="Verdana"/>
          <w:b/>
          <w:sz w:val="22"/>
        </w:rPr>
        <w:t>CIP</w:t>
      </w:r>
      <w:r>
        <w:rPr>
          <w:rFonts w:ascii="Verdana" w:hAnsi="Verdana"/>
          <w:sz w:val="22"/>
        </w:rPr>
        <w:t>: cleaning-in-place, helyben tisztítás</w:t>
      </w:r>
    </w:p>
    <w:p w:rsidR="00B95AD2" w:rsidRPr="001D76FB" w:rsidRDefault="00B95AD2" w:rsidP="005A7413">
      <w:pPr>
        <w:numPr>
          <w:ilvl w:val="0"/>
          <w:numId w:val="53"/>
        </w:numPr>
        <w:rPr>
          <w:rFonts w:ascii="Verdana" w:hAnsi="Verdana"/>
          <w:sz w:val="22"/>
          <w:szCs w:val="22"/>
        </w:rPr>
      </w:pPr>
      <w:r>
        <w:rPr>
          <w:rFonts w:ascii="Verdana" w:hAnsi="Verdana"/>
          <w:b/>
          <w:sz w:val="22"/>
        </w:rPr>
        <w:t>DDT</w:t>
      </w:r>
      <w:r>
        <w:rPr>
          <w:rFonts w:ascii="Verdana" w:hAnsi="Verdana"/>
          <w:sz w:val="22"/>
        </w:rPr>
        <w:t>: diklór-difenil-triklóretán</w:t>
      </w:r>
    </w:p>
    <w:p w:rsidR="00B95AD2" w:rsidRPr="001D76FB" w:rsidRDefault="00B95AD2" w:rsidP="005A7413">
      <w:pPr>
        <w:numPr>
          <w:ilvl w:val="0"/>
          <w:numId w:val="53"/>
        </w:numPr>
        <w:spacing w:line="276" w:lineRule="auto"/>
        <w:jc w:val="both"/>
        <w:rPr>
          <w:rFonts w:ascii="Verdana" w:hAnsi="Verdana" w:cs="Arial"/>
          <w:sz w:val="22"/>
          <w:szCs w:val="22"/>
        </w:rPr>
      </w:pPr>
      <w:r>
        <w:rPr>
          <w:rFonts w:ascii="Verdana" w:hAnsi="Verdana"/>
          <w:b/>
          <w:sz w:val="22"/>
        </w:rPr>
        <w:t>EB</w:t>
      </w:r>
      <w:r>
        <w:rPr>
          <w:rFonts w:ascii="Verdana" w:hAnsi="Verdana"/>
          <w:sz w:val="22"/>
        </w:rPr>
        <w:t>: Európai Bizottság</w:t>
      </w:r>
    </w:p>
    <w:p w:rsidR="00B95AD2" w:rsidRPr="001D76FB" w:rsidRDefault="00B95AD2" w:rsidP="00CF6A55">
      <w:pPr>
        <w:numPr>
          <w:ilvl w:val="0"/>
          <w:numId w:val="53"/>
        </w:numPr>
        <w:spacing w:line="276" w:lineRule="auto"/>
        <w:jc w:val="both"/>
        <w:rPr>
          <w:rFonts w:ascii="Verdana" w:hAnsi="Verdana" w:cs="Arial"/>
          <w:sz w:val="22"/>
          <w:szCs w:val="22"/>
        </w:rPr>
      </w:pPr>
      <w:r>
        <w:rPr>
          <w:rFonts w:ascii="Verdana" w:hAnsi="Verdana"/>
          <w:b/>
          <w:sz w:val="22"/>
        </w:rPr>
        <w:t>EFIP</w:t>
      </w:r>
      <w:r>
        <w:rPr>
          <w:rFonts w:ascii="Verdana" w:hAnsi="Verdana"/>
          <w:sz w:val="22"/>
        </w:rPr>
        <w:t xml:space="preserve">: European Feed Ingredients Platform, </w:t>
      </w:r>
      <w:r w:rsidR="00CF6A55" w:rsidRPr="00CF6A55">
        <w:rPr>
          <w:rFonts w:ascii="Verdana" w:hAnsi="Verdana"/>
          <w:sz w:val="22"/>
        </w:rPr>
        <w:t>Takarmányösszetevőkkel foglalkozó európai platform</w:t>
      </w:r>
    </w:p>
    <w:p w:rsidR="00B95AD2" w:rsidRPr="001D76FB" w:rsidRDefault="00B95AD2" w:rsidP="005A7413">
      <w:pPr>
        <w:numPr>
          <w:ilvl w:val="0"/>
          <w:numId w:val="53"/>
        </w:numPr>
        <w:spacing w:line="276" w:lineRule="auto"/>
        <w:jc w:val="both"/>
        <w:rPr>
          <w:rFonts w:ascii="Verdana" w:hAnsi="Verdana" w:cs="Arial"/>
          <w:sz w:val="22"/>
          <w:szCs w:val="22"/>
        </w:rPr>
      </w:pPr>
      <w:r>
        <w:rPr>
          <w:rFonts w:ascii="Verdana" w:hAnsi="Verdana"/>
          <w:b/>
          <w:sz w:val="22"/>
        </w:rPr>
        <w:t>EU</w:t>
      </w:r>
      <w:r>
        <w:rPr>
          <w:rFonts w:ascii="Verdana" w:hAnsi="Verdana"/>
          <w:sz w:val="22"/>
        </w:rPr>
        <w:t>: Európai Unió</w:t>
      </w:r>
    </w:p>
    <w:p w:rsidR="00B95AD2" w:rsidRPr="001D76FB" w:rsidRDefault="00B95AD2" w:rsidP="005A7413">
      <w:pPr>
        <w:numPr>
          <w:ilvl w:val="0"/>
          <w:numId w:val="53"/>
        </w:numPr>
        <w:spacing w:line="276" w:lineRule="auto"/>
        <w:jc w:val="both"/>
        <w:rPr>
          <w:rFonts w:ascii="Verdana" w:hAnsi="Verdana" w:cs="Arial"/>
          <w:sz w:val="22"/>
          <w:szCs w:val="22"/>
        </w:rPr>
      </w:pPr>
      <w:r>
        <w:rPr>
          <w:rFonts w:ascii="Verdana" w:hAnsi="Verdana"/>
          <w:b/>
          <w:sz w:val="22"/>
        </w:rPr>
        <w:t>FEFAC</w:t>
      </w:r>
      <w:r>
        <w:rPr>
          <w:rFonts w:ascii="Verdana" w:hAnsi="Verdana"/>
          <w:sz w:val="22"/>
        </w:rPr>
        <w:t>: Fédération Européenne Fabricants Aliments Composés, Európai Takarmányipari Szövetség</w:t>
      </w:r>
    </w:p>
    <w:p w:rsidR="00B95AD2" w:rsidRPr="001D76FB" w:rsidRDefault="00B95AD2" w:rsidP="005A7413">
      <w:pPr>
        <w:numPr>
          <w:ilvl w:val="0"/>
          <w:numId w:val="53"/>
        </w:numPr>
        <w:rPr>
          <w:rFonts w:ascii="Verdana" w:hAnsi="Verdana"/>
          <w:sz w:val="22"/>
          <w:szCs w:val="22"/>
        </w:rPr>
      </w:pPr>
      <w:r>
        <w:rPr>
          <w:rFonts w:ascii="Verdana" w:hAnsi="Verdana"/>
          <w:b/>
          <w:sz w:val="22"/>
        </w:rPr>
        <w:t>GMP</w:t>
      </w:r>
      <w:r>
        <w:rPr>
          <w:rFonts w:ascii="Verdana" w:hAnsi="Verdana"/>
          <w:sz w:val="22"/>
        </w:rPr>
        <w:t>: Good Manufacturing Practice, helyes gyártási gyakorlat</w:t>
      </w:r>
    </w:p>
    <w:p w:rsidR="00B95AD2" w:rsidRPr="001D76FB" w:rsidRDefault="00B95AD2" w:rsidP="005A7413">
      <w:pPr>
        <w:numPr>
          <w:ilvl w:val="0"/>
          <w:numId w:val="53"/>
        </w:numPr>
        <w:spacing w:line="276" w:lineRule="auto"/>
        <w:jc w:val="both"/>
        <w:rPr>
          <w:rFonts w:ascii="Verdana" w:hAnsi="Verdana" w:cs="Arial"/>
          <w:sz w:val="22"/>
          <w:szCs w:val="22"/>
        </w:rPr>
      </w:pPr>
      <w:r>
        <w:rPr>
          <w:rFonts w:ascii="Verdana" w:hAnsi="Verdana"/>
          <w:b/>
          <w:sz w:val="22"/>
        </w:rPr>
        <w:t>HACCP</w:t>
      </w:r>
      <w:r>
        <w:rPr>
          <w:rFonts w:ascii="Verdana" w:hAnsi="Verdana"/>
          <w:sz w:val="22"/>
        </w:rPr>
        <w:t>: Hazard Analysis and Critical Control Points, Veszélyelemzés, kritikus szabályozási pontok</w:t>
      </w:r>
    </w:p>
    <w:p w:rsidR="00B95AD2" w:rsidRPr="001D76FB" w:rsidRDefault="00B95AD2" w:rsidP="005A7413">
      <w:pPr>
        <w:numPr>
          <w:ilvl w:val="0"/>
          <w:numId w:val="53"/>
        </w:numPr>
        <w:rPr>
          <w:rFonts w:ascii="Verdana" w:hAnsi="Verdana"/>
          <w:sz w:val="22"/>
          <w:szCs w:val="22"/>
        </w:rPr>
      </w:pPr>
      <w:r>
        <w:rPr>
          <w:rFonts w:ascii="Verdana" w:hAnsi="Verdana"/>
          <w:b/>
          <w:sz w:val="22"/>
        </w:rPr>
        <w:t>HCH</w:t>
      </w:r>
      <w:r>
        <w:rPr>
          <w:rFonts w:ascii="Verdana" w:hAnsi="Verdana"/>
          <w:sz w:val="22"/>
        </w:rPr>
        <w:t>: Hexaklór-ciklohexán</w:t>
      </w:r>
    </w:p>
    <w:p w:rsidR="00B95AD2" w:rsidRPr="001D76FB" w:rsidRDefault="00B95AD2" w:rsidP="005A7413">
      <w:pPr>
        <w:numPr>
          <w:ilvl w:val="0"/>
          <w:numId w:val="53"/>
        </w:numPr>
        <w:rPr>
          <w:rFonts w:ascii="Verdana" w:hAnsi="Verdana"/>
          <w:sz w:val="22"/>
          <w:szCs w:val="22"/>
        </w:rPr>
      </w:pPr>
      <w:r>
        <w:rPr>
          <w:rFonts w:ascii="Verdana" w:hAnsi="Verdana"/>
          <w:b/>
          <w:sz w:val="22"/>
        </w:rPr>
        <w:t>HCN</w:t>
      </w:r>
      <w:r>
        <w:rPr>
          <w:rFonts w:ascii="Verdana" w:hAnsi="Verdana"/>
          <w:sz w:val="22"/>
        </w:rPr>
        <w:t>: Hidrogén-cianid</w:t>
      </w:r>
    </w:p>
    <w:p w:rsidR="00B95AD2" w:rsidRPr="001D76FB" w:rsidRDefault="00B95AD2" w:rsidP="005A7413">
      <w:pPr>
        <w:numPr>
          <w:ilvl w:val="0"/>
          <w:numId w:val="53"/>
        </w:numPr>
        <w:rPr>
          <w:rFonts w:ascii="Verdana" w:hAnsi="Verdana"/>
          <w:sz w:val="22"/>
          <w:szCs w:val="22"/>
        </w:rPr>
      </w:pPr>
      <w:r>
        <w:rPr>
          <w:rFonts w:ascii="Verdana" w:hAnsi="Verdana"/>
          <w:b/>
          <w:sz w:val="22"/>
        </w:rPr>
        <w:t>Hg</w:t>
      </w:r>
      <w:r>
        <w:rPr>
          <w:rFonts w:ascii="Verdana" w:hAnsi="Verdana"/>
          <w:sz w:val="22"/>
        </w:rPr>
        <w:t>: Higany</w:t>
      </w:r>
    </w:p>
    <w:p w:rsidR="00B95AD2" w:rsidRDefault="00B95AD2" w:rsidP="005A7413">
      <w:pPr>
        <w:numPr>
          <w:ilvl w:val="0"/>
          <w:numId w:val="53"/>
        </w:numPr>
        <w:rPr>
          <w:rFonts w:ascii="Verdana" w:hAnsi="Verdana"/>
          <w:sz w:val="22"/>
          <w:szCs w:val="22"/>
        </w:rPr>
      </w:pPr>
      <w:r>
        <w:rPr>
          <w:rFonts w:ascii="Verdana" w:hAnsi="Verdana"/>
          <w:b/>
          <w:sz w:val="22"/>
        </w:rPr>
        <w:t>ISO</w:t>
      </w:r>
      <w:r>
        <w:rPr>
          <w:rFonts w:ascii="Verdana" w:hAnsi="Verdana"/>
          <w:sz w:val="22"/>
        </w:rPr>
        <w:t>: International Organisation for Standardisation, Nemzetközi Szabványügyi Szervezet</w:t>
      </w:r>
    </w:p>
    <w:p w:rsidR="00B95AD2" w:rsidRPr="001D76FB" w:rsidRDefault="00B95AD2" w:rsidP="005A7413">
      <w:pPr>
        <w:numPr>
          <w:ilvl w:val="0"/>
          <w:numId w:val="53"/>
        </w:numPr>
        <w:spacing w:line="276" w:lineRule="auto"/>
        <w:jc w:val="both"/>
        <w:rPr>
          <w:rFonts w:ascii="Verdana" w:hAnsi="Verdana" w:cs="Arial"/>
          <w:sz w:val="22"/>
          <w:szCs w:val="22"/>
        </w:rPr>
      </w:pPr>
      <w:r>
        <w:rPr>
          <w:rFonts w:ascii="Verdana" w:hAnsi="Verdana"/>
          <w:b/>
          <w:sz w:val="22"/>
        </w:rPr>
        <w:t>Kat.</w:t>
      </w:r>
      <w:r>
        <w:rPr>
          <w:rFonts w:ascii="Verdana" w:hAnsi="Verdana"/>
          <w:sz w:val="22"/>
        </w:rPr>
        <w:t>: Kategória</w:t>
      </w:r>
    </w:p>
    <w:p w:rsidR="00B95AD2" w:rsidRPr="001D76FB" w:rsidRDefault="00B95AD2" w:rsidP="005A7413">
      <w:pPr>
        <w:numPr>
          <w:ilvl w:val="0"/>
          <w:numId w:val="53"/>
        </w:numPr>
        <w:rPr>
          <w:rFonts w:ascii="Verdana" w:hAnsi="Verdana"/>
          <w:sz w:val="22"/>
          <w:szCs w:val="22"/>
        </w:rPr>
      </w:pPr>
      <w:r>
        <w:rPr>
          <w:rFonts w:ascii="Verdana" w:hAnsi="Verdana"/>
          <w:b/>
          <w:sz w:val="22"/>
        </w:rPr>
        <w:t>LCI</w:t>
      </w:r>
      <w:r>
        <w:rPr>
          <w:rFonts w:ascii="Verdana" w:hAnsi="Verdana"/>
          <w:sz w:val="22"/>
        </w:rPr>
        <w:t>: raktérellenőrzés</w:t>
      </w:r>
    </w:p>
    <w:p w:rsidR="00B95AD2" w:rsidRPr="001D76FB" w:rsidRDefault="00B95AD2" w:rsidP="005A7413">
      <w:pPr>
        <w:numPr>
          <w:ilvl w:val="0"/>
          <w:numId w:val="53"/>
        </w:numPr>
        <w:spacing w:line="276" w:lineRule="auto"/>
        <w:jc w:val="both"/>
        <w:rPr>
          <w:rFonts w:ascii="Verdana" w:hAnsi="Verdana" w:cs="Arial"/>
          <w:sz w:val="22"/>
          <w:szCs w:val="22"/>
        </w:rPr>
      </w:pPr>
      <w:r>
        <w:rPr>
          <w:rFonts w:ascii="Verdana" w:hAnsi="Verdana"/>
          <w:b/>
          <w:sz w:val="22"/>
        </w:rPr>
        <w:t>MRL</w:t>
      </w:r>
      <w:r>
        <w:rPr>
          <w:rFonts w:ascii="Verdana" w:hAnsi="Verdana"/>
          <w:sz w:val="22"/>
        </w:rPr>
        <w:t>: Maximum Residue Limit, szermaradék-határérték</w:t>
      </w:r>
    </w:p>
    <w:p w:rsidR="00B95AD2" w:rsidRPr="001D76FB" w:rsidRDefault="00B95AD2" w:rsidP="005A7413">
      <w:pPr>
        <w:numPr>
          <w:ilvl w:val="0"/>
          <w:numId w:val="53"/>
        </w:numPr>
        <w:spacing w:line="276" w:lineRule="auto"/>
        <w:jc w:val="both"/>
        <w:rPr>
          <w:rFonts w:ascii="Verdana" w:hAnsi="Verdana" w:cs="Arial"/>
          <w:sz w:val="22"/>
          <w:szCs w:val="22"/>
        </w:rPr>
      </w:pPr>
      <w:r>
        <w:rPr>
          <w:rFonts w:ascii="Verdana" w:hAnsi="Verdana"/>
          <w:b/>
          <w:sz w:val="22"/>
        </w:rPr>
        <w:t>P</w:t>
      </w:r>
      <w:r>
        <w:rPr>
          <w:rFonts w:ascii="Verdana" w:hAnsi="Verdana"/>
          <w:sz w:val="22"/>
        </w:rPr>
        <w:t>: Fizikai</w:t>
      </w:r>
    </w:p>
    <w:p w:rsidR="00B95AD2" w:rsidRPr="001D76FB" w:rsidRDefault="00B95AD2" w:rsidP="005A7413">
      <w:pPr>
        <w:numPr>
          <w:ilvl w:val="0"/>
          <w:numId w:val="53"/>
        </w:numPr>
        <w:rPr>
          <w:rFonts w:ascii="Verdana" w:hAnsi="Verdana"/>
          <w:sz w:val="22"/>
          <w:szCs w:val="22"/>
        </w:rPr>
      </w:pPr>
      <w:r>
        <w:rPr>
          <w:rFonts w:ascii="Verdana" w:hAnsi="Verdana"/>
          <w:b/>
          <w:sz w:val="22"/>
        </w:rPr>
        <w:t>PAH</w:t>
      </w:r>
      <w:r>
        <w:rPr>
          <w:rFonts w:ascii="Verdana" w:hAnsi="Verdana"/>
          <w:sz w:val="22"/>
        </w:rPr>
        <w:t>: Policikluso</w:t>
      </w:r>
      <w:bookmarkStart w:id="312" w:name="_GoBack"/>
      <w:bookmarkEnd w:id="312"/>
      <w:r>
        <w:rPr>
          <w:rFonts w:ascii="Verdana" w:hAnsi="Verdana"/>
          <w:sz w:val="22"/>
        </w:rPr>
        <w:t>s aromás szénhidrogének</w:t>
      </w:r>
    </w:p>
    <w:p w:rsidR="00B95AD2" w:rsidRPr="001D76FB" w:rsidRDefault="00B95AD2" w:rsidP="005A7413">
      <w:pPr>
        <w:numPr>
          <w:ilvl w:val="0"/>
          <w:numId w:val="53"/>
        </w:numPr>
        <w:rPr>
          <w:rFonts w:ascii="Verdana" w:hAnsi="Verdana"/>
          <w:sz w:val="22"/>
          <w:szCs w:val="22"/>
        </w:rPr>
      </w:pPr>
      <w:r>
        <w:rPr>
          <w:rFonts w:ascii="Verdana" w:hAnsi="Verdana"/>
          <w:b/>
          <w:sz w:val="22"/>
        </w:rPr>
        <w:t>Pb</w:t>
      </w:r>
      <w:r>
        <w:rPr>
          <w:rFonts w:ascii="Verdana" w:hAnsi="Verdana"/>
          <w:sz w:val="22"/>
        </w:rPr>
        <w:t>: Ólom</w:t>
      </w:r>
    </w:p>
    <w:p w:rsidR="00B95AD2" w:rsidRPr="001D76FB" w:rsidRDefault="00B95AD2" w:rsidP="005A7413">
      <w:pPr>
        <w:numPr>
          <w:ilvl w:val="0"/>
          <w:numId w:val="53"/>
        </w:numPr>
        <w:spacing w:line="276" w:lineRule="auto"/>
        <w:jc w:val="both"/>
        <w:rPr>
          <w:rFonts w:ascii="Verdana" w:hAnsi="Verdana" w:cs="Arial"/>
          <w:sz w:val="22"/>
          <w:szCs w:val="22"/>
        </w:rPr>
      </w:pPr>
      <w:r>
        <w:rPr>
          <w:rFonts w:ascii="Verdana" w:hAnsi="Verdana"/>
          <w:b/>
          <w:sz w:val="22"/>
        </w:rPr>
        <w:t>PCB-k</w:t>
      </w:r>
      <w:r>
        <w:rPr>
          <w:rFonts w:ascii="Verdana" w:hAnsi="Verdana"/>
          <w:sz w:val="22"/>
        </w:rPr>
        <w:t>:</w:t>
      </w:r>
      <w:r>
        <w:rPr>
          <w:rFonts w:ascii="Verdana" w:hAnsi="Verdana"/>
          <w:b/>
          <w:sz w:val="22"/>
        </w:rPr>
        <w:t xml:space="preserve"> </w:t>
      </w:r>
      <w:r>
        <w:rPr>
          <w:rFonts w:ascii="Verdana" w:hAnsi="Verdana"/>
          <w:sz w:val="22"/>
        </w:rPr>
        <w:t>poliklór-bifenilek</w:t>
      </w:r>
    </w:p>
    <w:p w:rsidR="00B95AD2" w:rsidRPr="001D76FB" w:rsidRDefault="00B95AD2" w:rsidP="005A7413">
      <w:pPr>
        <w:numPr>
          <w:ilvl w:val="0"/>
          <w:numId w:val="53"/>
        </w:numPr>
        <w:spacing w:line="276" w:lineRule="auto"/>
        <w:jc w:val="both"/>
        <w:rPr>
          <w:rFonts w:ascii="Verdana" w:hAnsi="Verdana" w:cs="Arial"/>
          <w:sz w:val="22"/>
          <w:szCs w:val="22"/>
        </w:rPr>
      </w:pPr>
      <w:r>
        <w:rPr>
          <w:rFonts w:ascii="Verdana" w:hAnsi="Verdana"/>
          <w:b/>
          <w:sz w:val="22"/>
        </w:rPr>
        <w:t>PCCD-k</w:t>
      </w:r>
      <w:r>
        <w:rPr>
          <w:rFonts w:ascii="Verdana" w:hAnsi="Verdana"/>
          <w:sz w:val="22"/>
        </w:rPr>
        <w:t>: Polikórozott dibenzo-paradioxinok</w:t>
      </w:r>
    </w:p>
    <w:p w:rsidR="00B95AD2" w:rsidRPr="001D76FB" w:rsidRDefault="00B95AD2" w:rsidP="005A7413">
      <w:pPr>
        <w:numPr>
          <w:ilvl w:val="0"/>
          <w:numId w:val="53"/>
        </w:numPr>
        <w:spacing w:line="276" w:lineRule="auto"/>
        <w:jc w:val="both"/>
        <w:rPr>
          <w:rFonts w:ascii="Verdana" w:hAnsi="Verdana" w:cs="Arial"/>
          <w:sz w:val="22"/>
          <w:szCs w:val="22"/>
        </w:rPr>
      </w:pPr>
      <w:r>
        <w:rPr>
          <w:rFonts w:ascii="Verdana" w:hAnsi="Verdana"/>
          <w:b/>
          <w:sz w:val="22"/>
        </w:rPr>
        <w:t>PCDF-ek</w:t>
      </w:r>
      <w:r>
        <w:rPr>
          <w:rFonts w:ascii="Verdana" w:hAnsi="Verdana"/>
          <w:sz w:val="22"/>
        </w:rPr>
        <w:t>: poliklórozott dibenzo-furánok</w:t>
      </w:r>
    </w:p>
    <w:p w:rsidR="00B95AD2" w:rsidRPr="001D76FB" w:rsidRDefault="00B95AD2" w:rsidP="005A7413">
      <w:pPr>
        <w:numPr>
          <w:ilvl w:val="0"/>
          <w:numId w:val="53"/>
        </w:numPr>
        <w:spacing w:line="276" w:lineRule="auto"/>
        <w:jc w:val="both"/>
        <w:rPr>
          <w:rFonts w:ascii="Verdana" w:hAnsi="Verdana" w:cs="Arial"/>
          <w:sz w:val="22"/>
          <w:szCs w:val="22"/>
        </w:rPr>
      </w:pPr>
      <w:r>
        <w:rPr>
          <w:rFonts w:ascii="Verdana" w:hAnsi="Verdana"/>
          <w:b/>
          <w:sz w:val="22"/>
        </w:rPr>
        <w:t>PRP</w:t>
      </w:r>
      <w:r>
        <w:rPr>
          <w:rFonts w:ascii="Verdana" w:hAnsi="Verdana"/>
          <w:sz w:val="22"/>
        </w:rPr>
        <w:t>: Prerequisite Programme, előfeltételi program</w:t>
      </w:r>
    </w:p>
    <w:p w:rsidR="00B95AD2" w:rsidRPr="001D76FB" w:rsidRDefault="00B95AD2" w:rsidP="005A7413">
      <w:pPr>
        <w:numPr>
          <w:ilvl w:val="0"/>
          <w:numId w:val="53"/>
        </w:numPr>
        <w:rPr>
          <w:rFonts w:ascii="Verdana" w:hAnsi="Verdana"/>
          <w:sz w:val="22"/>
          <w:szCs w:val="22"/>
        </w:rPr>
      </w:pPr>
      <w:r>
        <w:rPr>
          <w:rFonts w:ascii="Verdana" w:hAnsi="Verdana"/>
          <w:b/>
          <w:sz w:val="22"/>
        </w:rPr>
        <w:t>SFM</w:t>
      </w:r>
      <w:r>
        <w:rPr>
          <w:rFonts w:ascii="Verdana" w:hAnsi="Verdana"/>
          <w:sz w:val="22"/>
        </w:rPr>
        <w:t>: Safe, Fair and Merchantable; Biztonságos, méltányos, forgalomképes minőségű</w:t>
      </w:r>
    </w:p>
    <w:p w:rsidR="00B95AD2" w:rsidRPr="001D76FB" w:rsidRDefault="00B95AD2" w:rsidP="005A7413">
      <w:pPr>
        <w:numPr>
          <w:ilvl w:val="0"/>
          <w:numId w:val="53"/>
        </w:numPr>
        <w:rPr>
          <w:rFonts w:ascii="Verdana" w:hAnsi="Verdana"/>
          <w:sz w:val="22"/>
          <w:szCs w:val="22"/>
        </w:rPr>
      </w:pPr>
      <w:r>
        <w:rPr>
          <w:rFonts w:ascii="Verdana" w:hAnsi="Verdana"/>
          <w:b/>
          <w:sz w:val="22"/>
        </w:rPr>
        <w:t>SO2</w:t>
      </w:r>
      <w:r>
        <w:rPr>
          <w:rFonts w:ascii="Verdana" w:hAnsi="Verdana"/>
          <w:sz w:val="22"/>
        </w:rPr>
        <w:t>: Kén-dioxid</w:t>
      </w:r>
    </w:p>
    <w:p w:rsidR="00B95AD2" w:rsidRPr="001D76FB" w:rsidRDefault="00B95AD2" w:rsidP="005A7413">
      <w:pPr>
        <w:pStyle w:val="Header"/>
        <w:numPr>
          <w:ilvl w:val="0"/>
          <w:numId w:val="53"/>
        </w:numPr>
        <w:tabs>
          <w:tab w:val="clear" w:pos="4536"/>
          <w:tab w:val="clear" w:pos="9072"/>
        </w:tabs>
        <w:rPr>
          <w:rFonts w:ascii="Verdana" w:hAnsi="Verdana"/>
          <w:sz w:val="22"/>
          <w:szCs w:val="22"/>
        </w:rPr>
      </w:pPr>
      <w:r>
        <w:rPr>
          <w:rFonts w:ascii="Verdana" w:hAnsi="Verdana"/>
          <w:b/>
          <w:sz w:val="22"/>
        </w:rPr>
        <w:t>T°C</w:t>
      </w:r>
      <w:r>
        <w:rPr>
          <w:rFonts w:ascii="Verdana" w:hAnsi="Verdana"/>
          <w:sz w:val="22"/>
        </w:rPr>
        <w:t>: hőmérséklet Celsius fokban</w:t>
      </w:r>
    </w:p>
    <w:p w:rsidR="00B95AD2" w:rsidRPr="001D76FB" w:rsidRDefault="00B95AD2" w:rsidP="005A7413">
      <w:pPr>
        <w:numPr>
          <w:ilvl w:val="0"/>
          <w:numId w:val="53"/>
        </w:numPr>
        <w:spacing w:line="276" w:lineRule="auto"/>
        <w:jc w:val="both"/>
        <w:rPr>
          <w:rFonts w:ascii="Verdana" w:hAnsi="Verdana" w:cs="Arial"/>
          <w:sz w:val="22"/>
          <w:szCs w:val="22"/>
        </w:rPr>
      </w:pPr>
      <w:r>
        <w:rPr>
          <w:rFonts w:ascii="Verdana" w:hAnsi="Verdana"/>
          <w:b/>
          <w:sz w:val="22"/>
        </w:rPr>
        <w:t>TÁ</w:t>
      </w:r>
      <w:r>
        <w:rPr>
          <w:rFonts w:ascii="Verdana" w:hAnsi="Verdana"/>
          <w:sz w:val="22"/>
        </w:rPr>
        <w:t>: Tagállamok</w:t>
      </w:r>
    </w:p>
    <w:p w:rsidR="00B95AD2" w:rsidRPr="001D76FB" w:rsidRDefault="00B95AD2" w:rsidP="005A7413">
      <w:pPr>
        <w:numPr>
          <w:ilvl w:val="0"/>
          <w:numId w:val="53"/>
        </w:numPr>
        <w:spacing w:line="276" w:lineRule="auto"/>
        <w:jc w:val="both"/>
        <w:rPr>
          <w:rFonts w:ascii="Verdana" w:hAnsi="Verdana" w:cs="Arial"/>
          <w:sz w:val="22"/>
          <w:szCs w:val="22"/>
        </w:rPr>
      </w:pPr>
      <w:r>
        <w:rPr>
          <w:rFonts w:ascii="Verdana" w:hAnsi="Verdana"/>
          <w:b/>
          <w:sz w:val="22"/>
        </w:rPr>
        <w:t>TEF</w:t>
      </w:r>
      <w:r>
        <w:rPr>
          <w:rFonts w:ascii="Verdana" w:hAnsi="Verdana"/>
          <w:sz w:val="22"/>
        </w:rPr>
        <w:t>: Toxic Equivalent Factor, mérgezési egyenérték</w:t>
      </w:r>
    </w:p>
    <w:p w:rsidR="00B95AD2" w:rsidRPr="001D76FB" w:rsidRDefault="00B95AD2" w:rsidP="005A7413">
      <w:pPr>
        <w:numPr>
          <w:ilvl w:val="0"/>
          <w:numId w:val="53"/>
        </w:numPr>
        <w:spacing w:line="276" w:lineRule="auto"/>
        <w:jc w:val="both"/>
        <w:rPr>
          <w:rFonts w:ascii="Verdana" w:hAnsi="Verdana" w:cs="Arial"/>
          <w:sz w:val="22"/>
          <w:szCs w:val="22"/>
        </w:rPr>
      </w:pPr>
      <w:r>
        <w:rPr>
          <w:rFonts w:ascii="Verdana" w:hAnsi="Verdana"/>
          <w:b/>
          <w:sz w:val="22"/>
        </w:rPr>
        <w:t>V</w:t>
      </w:r>
      <w:r>
        <w:rPr>
          <w:rFonts w:ascii="Verdana" w:hAnsi="Verdana"/>
          <w:sz w:val="22"/>
        </w:rPr>
        <w:t>:</w:t>
      </w:r>
      <w:r>
        <w:rPr>
          <w:rFonts w:ascii="Verdana" w:hAnsi="Verdana"/>
          <w:b/>
          <w:sz w:val="22"/>
        </w:rPr>
        <w:t xml:space="preserve"> </w:t>
      </w:r>
      <w:r>
        <w:rPr>
          <w:rFonts w:ascii="Verdana" w:hAnsi="Verdana"/>
          <w:sz w:val="22"/>
        </w:rPr>
        <w:t>Vegyi</w:t>
      </w:r>
    </w:p>
    <w:p w:rsidR="00B95AD2" w:rsidRPr="00996930" w:rsidRDefault="00B95AD2" w:rsidP="003D0213">
      <w:pPr>
        <w:numPr>
          <w:ilvl w:val="0"/>
          <w:numId w:val="53"/>
        </w:numPr>
        <w:spacing w:line="276" w:lineRule="auto"/>
        <w:rPr>
          <w:rFonts w:ascii="Verdana" w:hAnsi="Verdana"/>
          <w:bCs/>
          <w:caps/>
          <w:sz w:val="22"/>
          <w:szCs w:val="22"/>
        </w:rPr>
      </w:pPr>
      <w:r>
        <w:rPr>
          <w:rFonts w:ascii="Verdana" w:hAnsi="Verdana"/>
          <w:b/>
          <w:sz w:val="22"/>
        </w:rPr>
        <w:t>WHO:</w:t>
      </w:r>
      <w:r>
        <w:rPr>
          <w:rFonts w:ascii="Verdana" w:hAnsi="Verdana"/>
          <w:sz w:val="22"/>
        </w:rPr>
        <w:t xml:space="preserve"> World Health Organisation, Egészségügyi Világszervezet</w:t>
      </w:r>
    </w:p>
    <w:p w:rsidR="00996930" w:rsidRDefault="00996930" w:rsidP="00996930">
      <w:pPr>
        <w:spacing w:line="276" w:lineRule="auto"/>
        <w:ind w:left="720"/>
        <w:rPr>
          <w:rFonts w:ascii="Verdana" w:hAnsi="Verdana"/>
          <w:bCs/>
          <w:caps/>
          <w:sz w:val="22"/>
          <w:szCs w:val="22"/>
        </w:rPr>
      </w:pPr>
    </w:p>
    <w:p w:rsidR="009D626C" w:rsidRDefault="009D626C">
      <w:pPr>
        <w:rPr>
          <w:rFonts w:ascii="Verdana" w:hAnsi="Verdana"/>
          <w:b/>
          <w:bCs/>
          <w:color w:val="1F497D"/>
          <w:sz w:val="22"/>
          <w:szCs w:val="22"/>
        </w:rPr>
      </w:pPr>
      <w:r>
        <w:br w:type="page"/>
      </w:r>
    </w:p>
    <w:p w:rsidR="009D626C" w:rsidRDefault="009D626C" w:rsidP="00562D44">
      <w:pPr>
        <w:pStyle w:val="BodyText3"/>
        <w:spacing w:after="11280"/>
        <w:jc w:val="left"/>
        <w:rPr>
          <w:rFonts w:ascii="Verdana" w:hAnsi="Verdana"/>
          <w:color w:val="1F497D"/>
          <w:sz w:val="22"/>
          <w:szCs w:val="22"/>
        </w:rPr>
      </w:pPr>
    </w:p>
    <w:p w:rsidR="00D86113" w:rsidRPr="00986A5A" w:rsidRDefault="00D86113" w:rsidP="00FA6AC4">
      <w:pPr>
        <w:pStyle w:val="BodyText3"/>
        <w:ind w:right="4963"/>
        <w:jc w:val="left"/>
        <w:rPr>
          <w:rFonts w:ascii="Verdana" w:hAnsi="Verdana"/>
          <w:color w:val="1F497D"/>
          <w:sz w:val="22"/>
          <w:szCs w:val="22"/>
        </w:rPr>
      </w:pPr>
      <w:r>
        <w:rPr>
          <w:rFonts w:ascii="Verdana" w:hAnsi="Verdana"/>
          <w:color w:val="1F497D"/>
          <w:sz w:val="22"/>
        </w:rPr>
        <w:t xml:space="preserve">Biztonságos takarmány-alapanyagok ipari előállításának helyes gyakorlatára vonatkozó </w:t>
      </w:r>
      <w:r w:rsidR="005D14FE">
        <w:rPr>
          <w:rFonts w:ascii="Verdana" w:hAnsi="Verdana"/>
          <w:color w:val="1F497D"/>
          <w:sz w:val="22"/>
        </w:rPr>
        <w:t xml:space="preserve">európai </w:t>
      </w:r>
      <w:r w:rsidR="00C73E89">
        <w:rPr>
          <w:rFonts w:ascii="Verdana" w:hAnsi="Verdana"/>
          <w:color w:val="1F497D"/>
          <w:sz w:val="22"/>
        </w:rPr>
        <w:t>útmutató</w:t>
      </w:r>
    </w:p>
    <w:p w:rsidR="00D86113" w:rsidRPr="00986A5A" w:rsidRDefault="00D86113" w:rsidP="00FA6AC4">
      <w:pPr>
        <w:tabs>
          <w:tab w:val="right" w:pos="5280"/>
        </w:tabs>
        <w:rPr>
          <w:rFonts w:ascii="Verdana" w:hAnsi="Verdana"/>
          <w:b/>
          <w:color w:val="1F497D"/>
          <w:sz w:val="22"/>
          <w:szCs w:val="22"/>
        </w:rPr>
      </w:pPr>
      <w:r>
        <w:rPr>
          <w:rFonts w:ascii="Verdana" w:hAnsi="Verdana"/>
          <w:b/>
          <w:color w:val="1F497D"/>
          <w:sz w:val="22"/>
        </w:rPr>
        <w:t>3.1. változat</w:t>
      </w:r>
    </w:p>
    <w:p w:rsidR="009D0BF7" w:rsidRPr="008053AF" w:rsidRDefault="00D86113" w:rsidP="00FA6AC4">
      <w:pPr>
        <w:tabs>
          <w:tab w:val="right" w:pos="5280"/>
        </w:tabs>
        <w:spacing w:line="276" w:lineRule="auto"/>
        <w:rPr>
          <w:rFonts w:ascii="Verdana" w:hAnsi="Verdana"/>
          <w:bCs/>
          <w:caps/>
          <w:sz w:val="22"/>
          <w:szCs w:val="22"/>
        </w:rPr>
      </w:pPr>
      <w:r>
        <w:rPr>
          <w:rFonts w:ascii="Verdana" w:hAnsi="Verdana"/>
          <w:b/>
          <w:color w:val="1F497D"/>
          <w:sz w:val="22"/>
        </w:rPr>
        <w:t>2014. november</w:t>
      </w:r>
    </w:p>
    <w:sectPr w:rsidR="009D0BF7" w:rsidRPr="008053AF" w:rsidSect="009D626C">
      <w:pgSz w:w="11906" w:h="16838"/>
      <w:pgMar w:top="1418" w:right="851" w:bottom="737" w:left="1412" w:header="737" w:footer="737"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036A" w:rsidRDefault="00AF036A">
      <w:r>
        <w:separator/>
      </w:r>
    </w:p>
  </w:endnote>
  <w:endnote w:type="continuationSeparator" w:id="0">
    <w:p w:rsidR="00AF036A" w:rsidRDefault="00AF0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ntique Olive">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TimesNewRomanBase">
    <w:panose1 w:val="00000000000000000000"/>
    <w:charset w:val="00"/>
    <w:family w:val="auto"/>
    <w:notTrueType/>
    <w:pitch w:val="default"/>
    <w:sig w:usb0="00000003" w:usb1="00000000" w:usb2="00000000" w:usb3="00000000" w:csb0="00000001" w:csb1="00000000"/>
  </w:font>
  <w:font w:name="Times_New_Roman">
    <w:panose1 w:val="00000000000000000000"/>
    <w:charset w:val="00"/>
    <w:family w:val="auto"/>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Arial,Bold">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EUAlbertina-Regular-Identity-H">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FrutigerLTStd-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36A" w:rsidRDefault="00AF036A" w:rsidP="005E20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F036A" w:rsidRDefault="00AF036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36A" w:rsidRPr="00D70D1D" w:rsidRDefault="00AF036A" w:rsidP="00B557BC">
    <w:pPr>
      <w:pStyle w:val="Footer"/>
      <w:rPr>
        <w:rFonts w:ascii="Arial" w:hAnsi="Arial" w:cs="Arial"/>
        <w:i/>
        <w:color w:val="4F81BD"/>
        <w:sz w:val="16"/>
        <w:szCs w:val="16"/>
      </w:rPr>
    </w:pPr>
    <w:r>
      <w:rPr>
        <w:rFonts w:ascii="Arial" w:hAnsi="Arial"/>
        <w:i/>
        <w:color w:val="4F81BD"/>
        <w:sz w:val="16"/>
      </w:rPr>
      <w:t>Biztonságos takarmány-alapanyagok ipari előállításának helyes gyakorlatára vonatkozó európai útmutató, 3.1. változat</w:t>
    </w:r>
  </w:p>
  <w:p w:rsidR="00AF036A" w:rsidRPr="006D65C2" w:rsidRDefault="00AF036A" w:rsidP="00737C29">
    <w:pPr>
      <w:pStyle w:val="Footer"/>
      <w:rPr>
        <w:rFonts w:ascii="Verdana" w:hAnsi="Verdana"/>
        <w:i/>
        <w:color w:val="4F81BD"/>
        <w:sz w:val="32"/>
        <w:szCs w:val="32"/>
      </w:rPr>
    </w:pPr>
    <w:r>
      <w:tab/>
    </w:r>
    <w:r>
      <w:tab/>
    </w:r>
    <w:r w:rsidRPr="00D70D1D">
      <w:rPr>
        <w:rFonts w:ascii="Verdana" w:hAnsi="Verdana"/>
        <w:b/>
        <w:i/>
        <w:color w:val="4F81BD"/>
        <w:sz w:val="16"/>
        <w:szCs w:val="16"/>
      </w:rPr>
      <w:fldChar w:fldCharType="begin"/>
    </w:r>
    <w:r w:rsidRPr="00D70D1D">
      <w:rPr>
        <w:rFonts w:ascii="Verdana" w:hAnsi="Verdana"/>
        <w:b/>
        <w:i/>
        <w:color w:val="4F81BD"/>
        <w:sz w:val="16"/>
        <w:szCs w:val="16"/>
      </w:rPr>
      <w:instrText xml:space="preserve"> NUMPAGES  </w:instrText>
    </w:r>
    <w:r w:rsidRPr="00D70D1D">
      <w:rPr>
        <w:rFonts w:ascii="Verdana" w:hAnsi="Verdana"/>
        <w:b/>
        <w:i/>
        <w:color w:val="4F81BD"/>
        <w:sz w:val="16"/>
        <w:szCs w:val="16"/>
      </w:rPr>
      <w:fldChar w:fldCharType="separate"/>
    </w:r>
    <w:r w:rsidR="00906390">
      <w:rPr>
        <w:rFonts w:ascii="Verdana" w:hAnsi="Verdana"/>
        <w:b/>
        <w:i/>
        <w:noProof/>
        <w:color w:val="4F81BD"/>
        <w:sz w:val="16"/>
        <w:szCs w:val="16"/>
      </w:rPr>
      <w:t>66</w:t>
    </w:r>
    <w:r w:rsidRPr="00D70D1D">
      <w:rPr>
        <w:rFonts w:ascii="Verdana" w:hAnsi="Verdana"/>
        <w:b/>
        <w:i/>
        <w:color w:val="4F81BD"/>
        <w:sz w:val="16"/>
        <w:szCs w:val="16"/>
      </w:rPr>
      <w:fldChar w:fldCharType="end"/>
    </w:r>
    <w:r>
      <w:rPr>
        <w:rFonts w:ascii="Verdana" w:hAnsi="Verdana"/>
        <w:i/>
        <w:color w:val="4F81BD"/>
        <w:sz w:val="16"/>
      </w:rPr>
      <w:t>/</w:t>
    </w:r>
    <w:r w:rsidRPr="00D70D1D">
      <w:rPr>
        <w:rFonts w:ascii="Verdana" w:hAnsi="Verdana"/>
        <w:b/>
        <w:i/>
        <w:color w:val="4F81BD"/>
        <w:sz w:val="16"/>
        <w:szCs w:val="16"/>
      </w:rPr>
      <w:fldChar w:fldCharType="begin"/>
    </w:r>
    <w:r w:rsidRPr="00D70D1D">
      <w:rPr>
        <w:rFonts w:ascii="Verdana" w:hAnsi="Verdana"/>
        <w:b/>
        <w:i/>
        <w:color w:val="4F81BD"/>
        <w:sz w:val="16"/>
        <w:szCs w:val="16"/>
      </w:rPr>
      <w:instrText xml:space="preserve"> PAGE </w:instrText>
    </w:r>
    <w:r w:rsidRPr="00D70D1D">
      <w:rPr>
        <w:rFonts w:ascii="Verdana" w:hAnsi="Verdana"/>
        <w:b/>
        <w:i/>
        <w:color w:val="4F81BD"/>
        <w:sz w:val="16"/>
        <w:szCs w:val="16"/>
      </w:rPr>
      <w:fldChar w:fldCharType="separate"/>
    </w:r>
    <w:r w:rsidR="00906390">
      <w:rPr>
        <w:rFonts w:ascii="Verdana" w:hAnsi="Verdana"/>
        <w:b/>
        <w:i/>
        <w:noProof/>
        <w:color w:val="4F81BD"/>
        <w:sz w:val="16"/>
        <w:szCs w:val="16"/>
      </w:rPr>
      <w:t>66</w:t>
    </w:r>
    <w:r w:rsidRPr="00D70D1D">
      <w:rPr>
        <w:rFonts w:ascii="Verdana" w:hAnsi="Verdana"/>
        <w:b/>
        <w:i/>
        <w:color w:val="4F81BD"/>
        <w:sz w:val="16"/>
        <w:szCs w:val="16"/>
      </w:rPr>
      <w:fldChar w:fldCharType="end"/>
    </w:r>
    <w:r>
      <w:rPr>
        <w:rFonts w:ascii="Verdana" w:hAnsi="Verdana"/>
        <w:i/>
        <w:color w:val="4F81BD"/>
        <w:sz w:val="16"/>
      </w:rPr>
      <w:t>. oldal</w:t>
    </w:r>
    <w:r>
      <w:rPr>
        <w:rFonts w:ascii="Verdana" w:hAnsi="Verdana"/>
        <w:b/>
        <w:i/>
        <w:color w:val="4F81BD"/>
        <w:sz w:val="16"/>
      </w:rPr>
      <w:t xml:space="preserve">    </w:t>
    </w:r>
  </w:p>
  <w:p w:rsidR="00AF036A" w:rsidRPr="000D368C" w:rsidRDefault="00AF036A" w:rsidP="000D368C">
    <w:pPr>
      <w:pStyle w:val="Footer"/>
      <w:ind w:right="360"/>
      <w:rPr>
        <w:rFonts w:ascii="Verdana" w:hAnsi="Verdana"/>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036A" w:rsidRDefault="00AF036A">
      <w:r>
        <w:separator/>
      </w:r>
    </w:p>
  </w:footnote>
  <w:footnote w:type="continuationSeparator" w:id="0">
    <w:p w:rsidR="00AF036A" w:rsidRDefault="00AF03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36A" w:rsidRPr="004F3C1D" w:rsidRDefault="00AF036A" w:rsidP="00426532">
    <w:pPr>
      <w:pStyle w:val="Header"/>
      <w:jc w:val="right"/>
      <w:rPr>
        <w:rFonts w:ascii="Arial" w:hAnsi="Arial" w:cs="Arial"/>
        <w:b/>
        <w:bCs/>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36A" w:rsidRDefault="00AF036A">
    <w:pPr>
      <w:pStyle w:val="Header"/>
    </w:pPr>
  </w:p>
  <w:p w:rsidR="00AF036A" w:rsidRDefault="00AF036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36A" w:rsidRPr="007B4B0A" w:rsidRDefault="00AF036A" w:rsidP="007B4B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D5"/>
      </v:shape>
    </w:pict>
  </w:numPicBullet>
  <w:numPicBullet w:numPicBulletId="1">
    <w:pict>
      <v:shape id="_x0000_i1039" type="#_x0000_t75" style="width:9pt;height:9pt" o:bullet="t">
        <v:imagedata r:id="rId2" o:title="BD15021_"/>
      </v:shape>
    </w:pict>
  </w:numPicBullet>
  <w:abstractNum w:abstractNumId="0">
    <w:nsid w:val="00E16C3D"/>
    <w:multiLevelType w:val="hybridMultilevel"/>
    <w:tmpl w:val="385C8902"/>
    <w:lvl w:ilvl="0" w:tplc="0B147844">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10B2652"/>
    <w:multiLevelType w:val="hybridMultilevel"/>
    <w:tmpl w:val="86FAB7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21A59FB"/>
    <w:multiLevelType w:val="hybridMultilevel"/>
    <w:tmpl w:val="5C0E0726"/>
    <w:lvl w:ilvl="0" w:tplc="04090017">
      <w:start w:val="1"/>
      <w:numFmt w:val="lowerLetter"/>
      <w:lvlText w:val="%1)"/>
      <w:lvlJc w:val="left"/>
      <w:pPr>
        <w:ind w:left="2160" w:hanging="360"/>
      </w:pPr>
    </w:lvl>
    <w:lvl w:ilvl="1" w:tplc="08090019">
      <w:start w:val="1"/>
      <w:numFmt w:val="lowerLetter"/>
      <w:lvlText w:val="%2."/>
      <w:lvlJc w:val="left"/>
      <w:pPr>
        <w:ind w:left="1069"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
    <w:nsid w:val="04F14274"/>
    <w:multiLevelType w:val="hybridMultilevel"/>
    <w:tmpl w:val="1E82DF3C"/>
    <w:lvl w:ilvl="0" w:tplc="0B147844">
      <w:start w:val="1"/>
      <w:numFmt w:val="bullet"/>
      <w:lvlText w:val=""/>
      <w:lvlPicBulletId w:val="1"/>
      <w:lvlJc w:val="left"/>
      <w:pPr>
        <w:ind w:left="380" w:hanging="360"/>
      </w:pPr>
      <w:rPr>
        <w:rFonts w:ascii="Symbol" w:hAnsi="Symbol" w:hint="default"/>
        <w:color w:val="auto"/>
      </w:rPr>
    </w:lvl>
    <w:lvl w:ilvl="1" w:tplc="08090003" w:tentative="1">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4">
    <w:nsid w:val="0B073FF4"/>
    <w:multiLevelType w:val="hybridMultilevel"/>
    <w:tmpl w:val="7FBE1460"/>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C0F49BF"/>
    <w:multiLevelType w:val="hybridMultilevel"/>
    <w:tmpl w:val="BB16F00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C33286C"/>
    <w:multiLevelType w:val="hybridMultilevel"/>
    <w:tmpl w:val="CD90B38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D035A12"/>
    <w:multiLevelType w:val="hybridMultilevel"/>
    <w:tmpl w:val="4F8E744E"/>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E0F024B"/>
    <w:multiLevelType w:val="hybridMultilevel"/>
    <w:tmpl w:val="36A0EEB6"/>
    <w:lvl w:ilvl="0" w:tplc="0B147844">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EEA4907"/>
    <w:multiLevelType w:val="multilevel"/>
    <w:tmpl w:val="1EB2EE44"/>
    <w:lvl w:ilvl="0">
      <w:start w:val="4"/>
      <w:numFmt w:val="decimal"/>
      <w:lvlText w:val="%1"/>
      <w:lvlJc w:val="left"/>
      <w:pPr>
        <w:ind w:left="825" w:hanging="825"/>
      </w:pPr>
      <w:rPr>
        <w:rFonts w:hint="default"/>
      </w:rPr>
    </w:lvl>
    <w:lvl w:ilvl="1">
      <w:start w:val="2"/>
      <w:numFmt w:val="decimal"/>
      <w:lvlText w:val="%1.%2"/>
      <w:lvlJc w:val="left"/>
      <w:pPr>
        <w:ind w:left="825" w:hanging="825"/>
      </w:pPr>
      <w:rPr>
        <w:rFonts w:hint="default"/>
      </w:rPr>
    </w:lvl>
    <w:lvl w:ilvl="2">
      <w:start w:val="2"/>
      <w:numFmt w:val="decimal"/>
      <w:lvlText w:val="%1.%2.%3"/>
      <w:lvlJc w:val="left"/>
      <w:pPr>
        <w:ind w:left="825" w:hanging="825"/>
      </w:pPr>
      <w:rPr>
        <w:rFonts w:hint="default"/>
      </w:rPr>
    </w:lvl>
    <w:lvl w:ilvl="3">
      <w:start w:val="3"/>
      <w:numFmt w:val="decimal"/>
      <w:lvlText w:val="%1.%2.%3.%4"/>
      <w:lvlJc w:val="left"/>
      <w:pPr>
        <w:ind w:left="1080" w:hanging="1080"/>
      </w:pPr>
      <w:rPr>
        <w:rFonts w:hint="default"/>
        <w:color w:val="1F497D"/>
        <w:u w:val="none"/>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nsid w:val="0F1B2169"/>
    <w:multiLevelType w:val="hybridMultilevel"/>
    <w:tmpl w:val="DAD839F0"/>
    <w:lvl w:ilvl="0" w:tplc="04090017">
      <w:start w:val="1"/>
      <w:numFmt w:val="lowerLetter"/>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F3A5F45"/>
    <w:multiLevelType w:val="hybridMultilevel"/>
    <w:tmpl w:val="4BEAAA78"/>
    <w:lvl w:ilvl="0" w:tplc="0B147844">
      <w:start w:val="1"/>
      <w:numFmt w:val="bullet"/>
      <w:lvlText w:val=""/>
      <w:lvlPicBulletId w:val="1"/>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3560D17"/>
    <w:multiLevelType w:val="hybridMultilevel"/>
    <w:tmpl w:val="DD24302A"/>
    <w:lvl w:ilvl="0" w:tplc="0B147844">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3">
    <w:nsid w:val="16CA796B"/>
    <w:multiLevelType w:val="hybridMultilevel"/>
    <w:tmpl w:val="C204C1EA"/>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7B64B94"/>
    <w:multiLevelType w:val="hybridMultilevel"/>
    <w:tmpl w:val="22E2C474"/>
    <w:lvl w:ilvl="0" w:tplc="7BEA5020">
      <w:start w:val="1"/>
      <w:numFmt w:val="lowerLetter"/>
      <w:lvlText w:val="%1)"/>
      <w:lvlJc w:val="left"/>
      <w:pPr>
        <w:tabs>
          <w:tab w:val="num" w:pos="2520"/>
        </w:tabs>
        <w:ind w:left="2520" w:hanging="360"/>
      </w:pPr>
      <w:rPr>
        <w:rFonts w:hint="default"/>
        <w:i w:val="0"/>
      </w:rPr>
    </w:lvl>
    <w:lvl w:ilvl="1" w:tplc="1B2CB7DA">
      <w:numFmt w:val="bullet"/>
      <w:lvlText w:val="•"/>
      <w:lvlJc w:val="left"/>
      <w:pPr>
        <w:ind w:left="1440" w:hanging="360"/>
      </w:pPr>
      <w:rPr>
        <w:rFonts w:ascii="Verdana" w:eastAsia="MS Mincho" w:hAnsi="Verdana" w:cs="Calibri"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7D74658"/>
    <w:multiLevelType w:val="hybridMultilevel"/>
    <w:tmpl w:val="CEEAA616"/>
    <w:lvl w:ilvl="0" w:tplc="04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1D9D4CD6"/>
    <w:multiLevelType w:val="hybridMultilevel"/>
    <w:tmpl w:val="9F12E53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09B06B1"/>
    <w:multiLevelType w:val="hybridMultilevel"/>
    <w:tmpl w:val="AAFAD8B4"/>
    <w:lvl w:ilvl="0" w:tplc="9736785A">
      <w:start w:val="1"/>
      <w:numFmt w:val="lowerLetter"/>
      <w:lvlText w:val="%1."/>
      <w:lvlJc w:val="left"/>
      <w:pPr>
        <w:ind w:left="1800" w:hanging="360"/>
      </w:pPr>
      <w:rPr>
        <w:rFonts w:hint="default"/>
        <w:b/>
        <w:i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nsid w:val="2290208D"/>
    <w:multiLevelType w:val="hybridMultilevel"/>
    <w:tmpl w:val="11FE7A78"/>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500"/>
        </w:tabs>
        <w:ind w:left="1500" w:hanging="360"/>
      </w:pPr>
    </w:lvl>
    <w:lvl w:ilvl="2" w:tplc="FFFFFFFF" w:tentative="1">
      <w:start w:val="1"/>
      <w:numFmt w:val="lowerRoman"/>
      <w:lvlText w:val="%3."/>
      <w:lvlJc w:val="right"/>
      <w:pPr>
        <w:tabs>
          <w:tab w:val="num" w:pos="2220"/>
        </w:tabs>
        <w:ind w:left="2220" w:hanging="180"/>
      </w:pPr>
    </w:lvl>
    <w:lvl w:ilvl="3" w:tplc="FFFFFFFF" w:tentative="1">
      <w:start w:val="1"/>
      <w:numFmt w:val="decimal"/>
      <w:lvlText w:val="%4."/>
      <w:lvlJc w:val="left"/>
      <w:pPr>
        <w:tabs>
          <w:tab w:val="num" w:pos="2940"/>
        </w:tabs>
        <w:ind w:left="2940" w:hanging="360"/>
      </w:pPr>
    </w:lvl>
    <w:lvl w:ilvl="4" w:tplc="FFFFFFFF" w:tentative="1">
      <w:start w:val="1"/>
      <w:numFmt w:val="lowerLetter"/>
      <w:lvlText w:val="%5."/>
      <w:lvlJc w:val="left"/>
      <w:pPr>
        <w:tabs>
          <w:tab w:val="num" w:pos="3660"/>
        </w:tabs>
        <w:ind w:left="3660" w:hanging="360"/>
      </w:pPr>
    </w:lvl>
    <w:lvl w:ilvl="5" w:tplc="FFFFFFFF" w:tentative="1">
      <w:start w:val="1"/>
      <w:numFmt w:val="lowerRoman"/>
      <w:lvlText w:val="%6."/>
      <w:lvlJc w:val="right"/>
      <w:pPr>
        <w:tabs>
          <w:tab w:val="num" w:pos="4380"/>
        </w:tabs>
        <w:ind w:left="4380" w:hanging="180"/>
      </w:pPr>
    </w:lvl>
    <w:lvl w:ilvl="6" w:tplc="FFFFFFFF" w:tentative="1">
      <w:start w:val="1"/>
      <w:numFmt w:val="decimal"/>
      <w:lvlText w:val="%7."/>
      <w:lvlJc w:val="left"/>
      <w:pPr>
        <w:tabs>
          <w:tab w:val="num" w:pos="5100"/>
        </w:tabs>
        <w:ind w:left="5100" w:hanging="360"/>
      </w:pPr>
    </w:lvl>
    <w:lvl w:ilvl="7" w:tplc="FFFFFFFF" w:tentative="1">
      <w:start w:val="1"/>
      <w:numFmt w:val="lowerLetter"/>
      <w:lvlText w:val="%8."/>
      <w:lvlJc w:val="left"/>
      <w:pPr>
        <w:tabs>
          <w:tab w:val="num" w:pos="5820"/>
        </w:tabs>
        <w:ind w:left="5820" w:hanging="360"/>
      </w:pPr>
    </w:lvl>
    <w:lvl w:ilvl="8" w:tplc="FFFFFFFF" w:tentative="1">
      <w:start w:val="1"/>
      <w:numFmt w:val="lowerRoman"/>
      <w:lvlText w:val="%9."/>
      <w:lvlJc w:val="right"/>
      <w:pPr>
        <w:tabs>
          <w:tab w:val="num" w:pos="6540"/>
        </w:tabs>
        <w:ind w:left="6540" w:hanging="180"/>
      </w:pPr>
    </w:lvl>
  </w:abstractNum>
  <w:abstractNum w:abstractNumId="19">
    <w:nsid w:val="253D49EE"/>
    <w:multiLevelType w:val="hybridMultilevel"/>
    <w:tmpl w:val="33384BF0"/>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6C16EB2"/>
    <w:multiLevelType w:val="hybridMultilevel"/>
    <w:tmpl w:val="258CD1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26F12B75"/>
    <w:multiLevelType w:val="multilevel"/>
    <w:tmpl w:val="A3CEC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78C56F8"/>
    <w:multiLevelType w:val="multilevel"/>
    <w:tmpl w:val="7FA8EF84"/>
    <w:lvl w:ilvl="0">
      <w:start w:val="4"/>
      <w:numFmt w:val="decimal"/>
      <w:lvlText w:val="%1"/>
      <w:lvlJc w:val="left"/>
      <w:pPr>
        <w:ind w:left="825" w:hanging="825"/>
      </w:pPr>
      <w:rPr>
        <w:rFonts w:hint="default"/>
      </w:rPr>
    </w:lvl>
    <w:lvl w:ilvl="1">
      <w:start w:val="2"/>
      <w:numFmt w:val="decimal"/>
      <w:lvlText w:val="%1.%2"/>
      <w:lvlJc w:val="left"/>
      <w:pPr>
        <w:ind w:left="825" w:hanging="825"/>
      </w:pPr>
      <w:rPr>
        <w:rFonts w:hint="default"/>
      </w:rPr>
    </w:lvl>
    <w:lvl w:ilvl="2">
      <w:start w:val="3"/>
      <w:numFmt w:val="decimal"/>
      <w:lvlText w:val="%1.%2.%3"/>
      <w:lvlJc w:val="left"/>
      <w:pPr>
        <w:ind w:left="825" w:hanging="825"/>
      </w:pPr>
      <w:rPr>
        <w:rFonts w:hint="default"/>
      </w:rPr>
    </w:lvl>
    <w:lvl w:ilvl="3">
      <w:start w:val="3"/>
      <w:numFmt w:val="decimal"/>
      <w:lvlText w:val="%1.%2.%3.%4"/>
      <w:lvlJc w:val="left"/>
      <w:pPr>
        <w:ind w:left="1080" w:hanging="1080"/>
      </w:pPr>
      <w:rPr>
        <w:rFonts w:hint="default"/>
        <w:color w:val="1F497D"/>
        <w:u w:val="none"/>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nsid w:val="2916711F"/>
    <w:multiLevelType w:val="hybridMultilevel"/>
    <w:tmpl w:val="E0C0CFE6"/>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A083C3C"/>
    <w:multiLevelType w:val="hybridMultilevel"/>
    <w:tmpl w:val="F7F4E6FA"/>
    <w:lvl w:ilvl="0" w:tplc="0B147844">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2A693C25"/>
    <w:multiLevelType w:val="hybridMultilevel"/>
    <w:tmpl w:val="474EDB50"/>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B1464D5"/>
    <w:multiLevelType w:val="hybridMultilevel"/>
    <w:tmpl w:val="6CDC944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2B8F448A"/>
    <w:multiLevelType w:val="hybridMultilevel"/>
    <w:tmpl w:val="4A4CBA76"/>
    <w:lvl w:ilvl="0" w:tplc="04090017">
      <w:start w:val="1"/>
      <w:numFmt w:val="lowerLetter"/>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2BA81A26"/>
    <w:multiLevelType w:val="hybridMultilevel"/>
    <w:tmpl w:val="8E20F262"/>
    <w:lvl w:ilvl="0" w:tplc="04090017">
      <w:start w:val="1"/>
      <w:numFmt w:val="lowerLetter"/>
      <w:lvlText w:val="%1)"/>
      <w:lvlJc w:val="left"/>
      <w:pPr>
        <w:ind w:left="63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C4A54E0"/>
    <w:multiLevelType w:val="hybridMultilevel"/>
    <w:tmpl w:val="D2720774"/>
    <w:lvl w:ilvl="0" w:tplc="0B147844">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E966831"/>
    <w:multiLevelType w:val="hybridMultilevel"/>
    <w:tmpl w:val="D07A9460"/>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2EDB3A82"/>
    <w:multiLevelType w:val="hybridMultilevel"/>
    <w:tmpl w:val="6CDC944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2F16157C"/>
    <w:multiLevelType w:val="hybridMultilevel"/>
    <w:tmpl w:val="F1A4D028"/>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2F6D33F8"/>
    <w:multiLevelType w:val="hybridMultilevel"/>
    <w:tmpl w:val="CF94E7F2"/>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33C55AC1"/>
    <w:multiLevelType w:val="hybridMultilevel"/>
    <w:tmpl w:val="F39C735A"/>
    <w:lvl w:ilvl="0" w:tplc="04090017">
      <w:start w:val="1"/>
      <w:numFmt w:val="lowerLetter"/>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34987B4A"/>
    <w:multiLevelType w:val="multilevel"/>
    <w:tmpl w:val="2C5C1138"/>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37724894"/>
    <w:multiLevelType w:val="hybridMultilevel"/>
    <w:tmpl w:val="0E1ED672"/>
    <w:lvl w:ilvl="0" w:tplc="08090001">
      <w:start w:val="1"/>
      <w:numFmt w:val="bullet"/>
      <w:lvlText w:val=""/>
      <w:lvlJc w:val="left"/>
      <w:pPr>
        <w:ind w:left="720" w:hanging="360"/>
      </w:pPr>
      <w:rPr>
        <w:rFonts w:ascii="Symbol" w:hAnsi="Symbol" w:hint="default"/>
      </w:rPr>
    </w:lvl>
    <w:lvl w:ilvl="1" w:tplc="FCDE96A0">
      <w:numFmt w:val="bullet"/>
      <w:lvlText w:val="-"/>
      <w:lvlJc w:val="left"/>
      <w:pPr>
        <w:ind w:left="1440" w:hanging="360"/>
      </w:pPr>
      <w:rPr>
        <w:rFonts w:ascii="Verdana" w:eastAsia="Times New Roman" w:hAnsi="Verdana" w:cs="Times New Roman" w:hint="default"/>
      </w:rPr>
    </w:lvl>
    <w:lvl w:ilvl="2" w:tplc="04090011">
      <w:start w:val="1"/>
      <w:numFmt w:val="decimal"/>
      <w:lvlText w:val="%3)"/>
      <w:lvlJc w:val="left"/>
      <w:pPr>
        <w:ind w:left="1495" w:hanging="360"/>
      </w:pPr>
      <w:rPr>
        <w:rFonts w:hint="default"/>
      </w:rPr>
    </w:lvl>
    <w:lvl w:ilvl="3" w:tplc="767E5BC4">
      <w:start w:val="1"/>
      <w:numFmt w:val="lowerLetter"/>
      <w:lvlText w:val="%4)"/>
      <w:lvlJc w:val="left"/>
      <w:pPr>
        <w:ind w:left="360" w:hanging="360"/>
      </w:pPr>
      <w:rPr>
        <w:rFont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D936022"/>
    <w:multiLevelType w:val="multilevel"/>
    <w:tmpl w:val="7E529A44"/>
    <w:lvl w:ilvl="0">
      <w:start w:val="4"/>
      <w:numFmt w:val="decimal"/>
      <w:lvlText w:val="%1"/>
      <w:lvlJc w:val="left"/>
      <w:pPr>
        <w:ind w:left="600" w:hanging="600"/>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8">
    <w:nsid w:val="3DCA20BC"/>
    <w:multiLevelType w:val="hybridMultilevel"/>
    <w:tmpl w:val="6C62790A"/>
    <w:lvl w:ilvl="0" w:tplc="0B147844">
      <w:start w:val="1"/>
      <w:numFmt w:val="bullet"/>
      <w:lvlText w:val=""/>
      <w:lvlPicBulletId w:val="1"/>
      <w:lvlJc w:val="left"/>
      <w:pPr>
        <w:ind w:left="360" w:hanging="360"/>
      </w:pPr>
      <w:rPr>
        <w:rFonts w:ascii="Symbol" w:hAnsi="Symbol" w:hint="default"/>
        <w:color w:val="auto"/>
        <w:lang w:val="en-G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3EBA2148"/>
    <w:multiLevelType w:val="hybridMultilevel"/>
    <w:tmpl w:val="EEB2AE4A"/>
    <w:lvl w:ilvl="0" w:tplc="0B147844">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3EE0517B"/>
    <w:multiLevelType w:val="hybridMultilevel"/>
    <w:tmpl w:val="42DE93BC"/>
    <w:lvl w:ilvl="0" w:tplc="0B147844">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2910417"/>
    <w:multiLevelType w:val="multilevel"/>
    <w:tmpl w:val="240C2ED6"/>
    <w:lvl w:ilvl="0">
      <w:start w:val="4"/>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2">
    <w:nsid w:val="4AA02DE2"/>
    <w:multiLevelType w:val="hybridMultilevel"/>
    <w:tmpl w:val="4D227E2C"/>
    <w:lvl w:ilvl="0" w:tplc="EC2CE128">
      <w:start w:val="1"/>
      <w:numFmt w:val="decimal"/>
      <w:lvlText w:val="%1)"/>
      <w:lvlJc w:val="left"/>
      <w:pPr>
        <w:tabs>
          <w:tab w:val="num" w:pos="360"/>
        </w:tabs>
        <w:ind w:left="360" w:hanging="360"/>
      </w:pPr>
      <w:rPr>
        <w:rFonts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4E2F20E4"/>
    <w:multiLevelType w:val="hybridMultilevel"/>
    <w:tmpl w:val="0AD25A14"/>
    <w:lvl w:ilvl="0" w:tplc="04090017">
      <w:start w:val="1"/>
      <w:numFmt w:val="lowerLetter"/>
      <w:lvlText w:val="%1)"/>
      <w:lvlJc w:val="left"/>
      <w:pPr>
        <w:tabs>
          <w:tab w:val="num" w:pos="786"/>
        </w:tabs>
        <w:ind w:left="786" w:hanging="360"/>
      </w:pPr>
      <w:rPr>
        <w:rFonts w:hint="default"/>
      </w:rPr>
    </w:lvl>
    <w:lvl w:ilvl="1" w:tplc="FFFFFFFF" w:tentative="1">
      <w:start w:val="1"/>
      <w:numFmt w:val="bullet"/>
      <w:lvlText w:val="o"/>
      <w:lvlJc w:val="left"/>
      <w:pPr>
        <w:tabs>
          <w:tab w:val="num" w:pos="1506"/>
        </w:tabs>
        <w:ind w:left="1506" w:hanging="360"/>
      </w:pPr>
      <w:rPr>
        <w:rFonts w:ascii="Courier New" w:hAnsi="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44">
    <w:nsid w:val="525A1236"/>
    <w:multiLevelType w:val="hybridMultilevel"/>
    <w:tmpl w:val="9E84DEFC"/>
    <w:lvl w:ilvl="0" w:tplc="04090017">
      <w:start w:val="1"/>
      <w:numFmt w:val="lowerLetter"/>
      <w:lvlText w:val="%1)"/>
      <w:lvlJc w:val="left"/>
      <w:pPr>
        <w:ind w:left="720" w:hanging="360"/>
      </w:pPr>
    </w:lvl>
    <w:lvl w:ilvl="1" w:tplc="08090019">
      <w:start w:val="1"/>
      <w:numFmt w:val="lowerLetter"/>
      <w:lvlText w:val="%2."/>
      <w:lvlJc w:val="left"/>
      <w:pPr>
        <w:ind w:left="36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538C7A3D"/>
    <w:multiLevelType w:val="hybridMultilevel"/>
    <w:tmpl w:val="9A2E6FF4"/>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53F06046"/>
    <w:multiLevelType w:val="hybridMultilevel"/>
    <w:tmpl w:val="EE3625B6"/>
    <w:lvl w:ilvl="0" w:tplc="0B147844">
      <w:start w:val="1"/>
      <w:numFmt w:val="bullet"/>
      <w:lvlText w:val=""/>
      <w:lvlPicBulletId w:val="1"/>
      <w:lvlJc w:val="left"/>
      <w:pPr>
        <w:ind w:left="360" w:hanging="360"/>
      </w:pPr>
      <w:rPr>
        <w:rFonts w:ascii="Symbol" w:hAnsi="Symbol" w:hint="default"/>
        <w:color w:val="auto"/>
        <w:lang w:val="en-G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54B277DC"/>
    <w:multiLevelType w:val="hybridMultilevel"/>
    <w:tmpl w:val="2CE809DA"/>
    <w:lvl w:ilvl="0" w:tplc="04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nsid w:val="56AB2929"/>
    <w:multiLevelType w:val="hybridMultilevel"/>
    <w:tmpl w:val="F53489B2"/>
    <w:lvl w:ilvl="0" w:tplc="1B22722E">
      <w:start w:val="1"/>
      <w:numFmt w:val="decimal"/>
      <w:lvlText w:val="%1)"/>
      <w:lvlJc w:val="left"/>
      <w:pPr>
        <w:ind w:left="720" w:hanging="360"/>
      </w:pPr>
      <w:rPr>
        <w:rFonts w:ascii="Verdana" w:eastAsia="MS Mincho" w:hAnsi="Verdana"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590E2B10"/>
    <w:multiLevelType w:val="hybridMultilevel"/>
    <w:tmpl w:val="9E524324"/>
    <w:lvl w:ilvl="0" w:tplc="0B147844">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5AD60FA0"/>
    <w:multiLevelType w:val="hybridMultilevel"/>
    <w:tmpl w:val="1FE2971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5E3D033B"/>
    <w:multiLevelType w:val="hybridMultilevel"/>
    <w:tmpl w:val="391EA20C"/>
    <w:lvl w:ilvl="0" w:tplc="04090017">
      <w:start w:val="1"/>
      <w:numFmt w:val="lowerLetter"/>
      <w:lvlText w:val="%1)"/>
      <w:lvlJc w:val="left"/>
      <w:pPr>
        <w:ind w:left="2140" w:hanging="360"/>
      </w:pPr>
    </w:lvl>
    <w:lvl w:ilvl="1" w:tplc="08090019">
      <w:start w:val="1"/>
      <w:numFmt w:val="lowerLetter"/>
      <w:lvlText w:val="%2."/>
      <w:lvlJc w:val="left"/>
      <w:pPr>
        <w:ind w:left="1069" w:hanging="360"/>
      </w:pPr>
    </w:lvl>
    <w:lvl w:ilvl="2" w:tplc="0809001B" w:tentative="1">
      <w:start w:val="1"/>
      <w:numFmt w:val="lowerRoman"/>
      <w:lvlText w:val="%3."/>
      <w:lvlJc w:val="right"/>
      <w:pPr>
        <w:ind w:left="3580" w:hanging="180"/>
      </w:pPr>
    </w:lvl>
    <w:lvl w:ilvl="3" w:tplc="0809000F" w:tentative="1">
      <w:start w:val="1"/>
      <w:numFmt w:val="decimal"/>
      <w:lvlText w:val="%4."/>
      <w:lvlJc w:val="left"/>
      <w:pPr>
        <w:ind w:left="4300" w:hanging="360"/>
      </w:pPr>
    </w:lvl>
    <w:lvl w:ilvl="4" w:tplc="08090019" w:tentative="1">
      <w:start w:val="1"/>
      <w:numFmt w:val="lowerLetter"/>
      <w:lvlText w:val="%5."/>
      <w:lvlJc w:val="left"/>
      <w:pPr>
        <w:ind w:left="5020" w:hanging="360"/>
      </w:pPr>
    </w:lvl>
    <w:lvl w:ilvl="5" w:tplc="0809001B" w:tentative="1">
      <w:start w:val="1"/>
      <w:numFmt w:val="lowerRoman"/>
      <w:lvlText w:val="%6."/>
      <w:lvlJc w:val="right"/>
      <w:pPr>
        <w:ind w:left="5740" w:hanging="180"/>
      </w:pPr>
    </w:lvl>
    <w:lvl w:ilvl="6" w:tplc="0809000F" w:tentative="1">
      <w:start w:val="1"/>
      <w:numFmt w:val="decimal"/>
      <w:lvlText w:val="%7."/>
      <w:lvlJc w:val="left"/>
      <w:pPr>
        <w:ind w:left="6460" w:hanging="360"/>
      </w:pPr>
    </w:lvl>
    <w:lvl w:ilvl="7" w:tplc="08090019" w:tentative="1">
      <w:start w:val="1"/>
      <w:numFmt w:val="lowerLetter"/>
      <w:lvlText w:val="%8."/>
      <w:lvlJc w:val="left"/>
      <w:pPr>
        <w:ind w:left="7180" w:hanging="360"/>
      </w:pPr>
    </w:lvl>
    <w:lvl w:ilvl="8" w:tplc="0809001B" w:tentative="1">
      <w:start w:val="1"/>
      <w:numFmt w:val="lowerRoman"/>
      <w:lvlText w:val="%9."/>
      <w:lvlJc w:val="right"/>
      <w:pPr>
        <w:ind w:left="7900" w:hanging="180"/>
      </w:pPr>
    </w:lvl>
  </w:abstractNum>
  <w:abstractNum w:abstractNumId="52">
    <w:nsid w:val="642709C9"/>
    <w:multiLevelType w:val="hybridMultilevel"/>
    <w:tmpl w:val="1BC0EC78"/>
    <w:lvl w:ilvl="0" w:tplc="08090001">
      <w:start w:val="1"/>
      <w:numFmt w:val="bullet"/>
      <w:lvlText w:val=""/>
      <w:lvlJc w:val="left"/>
      <w:pPr>
        <w:ind w:left="720" w:hanging="360"/>
      </w:pPr>
      <w:rPr>
        <w:rFonts w:ascii="Symbol" w:hAnsi="Symbol" w:hint="default"/>
      </w:rPr>
    </w:lvl>
    <w:lvl w:ilvl="1" w:tplc="432663EE">
      <w:start w:val="6"/>
      <w:numFmt w:val="bullet"/>
      <w:lvlText w:val="-"/>
      <w:lvlJc w:val="left"/>
      <w:pPr>
        <w:ind w:left="360" w:hanging="360"/>
      </w:pPr>
      <w:rPr>
        <w:rFonts w:ascii="Verdana" w:eastAsia="Times New Roman" w:hAnsi="Verdana" w:cs="Times New Roman" w:hint="default"/>
      </w:rPr>
    </w:lvl>
    <w:lvl w:ilvl="2" w:tplc="08090005">
      <w:start w:val="1"/>
      <w:numFmt w:val="bullet"/>
      <w:lvlText w:val=""/>
      <w:lvlJc w:val="left"/>
      <w:pPr>
        <w:ind w:left="1495"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6551658"/>
    <w:multiLevelType w:val="multilevel"/>
    <w:tmpl w:val="1D5477D8"/>
    <w:lvl w:ilvl="0">
      <w:start w:val="4"/>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4">
    <w:nsid w:val="6ACD0122"/>
    <w:multiLevelType w:val="hybridMultilevel"/>
    <w:tmpl w:val="E88CE486"/>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AE64A7E"/>
    <w:multiLevelType w:val="hybridMultilevel"/>
    <w:tmpl w:val="E128463C"/>
    <w:lvl w:ilvl="0" w:tplc="C66A6F2E">
      <w:start w:val="1"/>
      <w:numFmt w:val="lowerLetter"/>
      <w:lvlText w:val="%1)"/>
      <w:lvlJc w:val="left"/>
      <w:pPr>
        <w:ind w:left="1080" w:hanging="360"/>
      </w:pPr>
      <w:rPr>
        <w:rFonts w:ascii="Verdana" w:hAnsi="Verdana" w:hint="default"/>
        <w:sz w:val="22"/>
        <w:szCs w:val="22"/>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nsid w:val="6B975F0F"/>
    <w:multiLevelType w:val="hybridMultilevel"/>
    <w:tmpl w:val="2496E2C0"/>
    <w:lvl w:ilvl="0" w:tplc="DFD23CFC">
      <w:start w:val="1"/>
      <w:numFmt w:val="lowerLetter"/>
      <w:lvlText w:val="%1)"/>
      <w:lvlJc w:val="left"/>
      <w:pPr>
        <w:ind w:left="720" w:hanging="360"/>
      </w:pPr>
      <w:rPr>
        <w:rFonts w:cs="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6CC80745"/>
    <w:multiLevelType w:val="hybridMultilevel"/>
    <w:tmpl w:val="351E37B4"/>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6E005032"/>
    <w:multiLevelType w:val="hybridMultilevel"/>
    <w:tmpl w:val="CE508E70"/>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710D3F9A"/>
    <w:multiLevelType w:val="multilevel"/>
    <w:tmpl w:val="6D68D084"/>
    <w:lvl w:ilvl="0">
      <w:start w:val="4"/>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9"/>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0">
    <w:nsid w:val="77DF78F7"/>
    <w:multiLevelType w:val="hybridMultilevel"/>
    <w:tmpl w:val="C6262E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78495C15"/>
    <w:multiLevelType w:val="hybridMultilevel"/>
    <w:tmpl w:val="CB3E7F12"/>
    <w:lvl w:ilvl="0" w:tplc="04090017">
      <w:start w:val="1"/>
      <w:numFmt w:val="lowerLetter"/>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7DDB009B"/>
    <w:multiLevelType w:val="hybridMultilevel"/>
    <w:tmpl w:val="178E2C5C"/>
    <w:lvl w:ilvl="0" w:tplc="04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nsid w:val="7F1A586A"/>
    <w:multiLevelType w:val="hybridMultilevel"/>
    <w:tmpl w:val="28267DD6"/>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5"/>
  </w:num>
  <w:num w:numId="2">
    <w:abstractNumId w:val="18"/>
  </w:num>
  <w:num w:numId="3">
    <w:abstractNumId w:val="42"/>
  </w:num>
  <w:num w:numId="4">
    <w:abstractNumId w:val="60"/>
  </w:num>
  <w:num w:numId="5">
    <w:abstractNumId w:val="1"/>
  </w:num>
  <w:num w:numId="6">
    <w:abstractNumId w:val="14"/>
  </w:num>
  <w:num w:numId="7">
    <w:abstractNumId w:val="5"/>
  </w:num>
  <w:num w:numId="8">
    <w:abstractNumId w:val="27"/>
  </w:num>
  <w:num w:numId="9">
    <w:abstractNumId w:val="10"/>
  </w:num>
  <w:num w:numId="10">
    <w:abstractNumId w:val="61"/>
  </w:num>
  <w:num w:numId="11">
    <w:abstractNumId w:val="7"/>
  </w:num>
  <w:num w:numId="12">
    <w:abstractNumId w:val="25"/>
  </w:num>
  <w:num w:numId="13">
    <w:abstractNumId w:val="32"/>
  </w:num>
  <w:num w:numId="14">
    <w:abstractNumId w:val="57"/>
  </w:num>
  <w:num w:numId="15">
    <w:abstractNumId w:val="33"/>
  </w:num>
  <w:num w:numId="16">
    <w:abstractNumId w:val="45"/>
  </w:num>
  <w:num w:numId="17">
    <w:abstractNumId w:val="23"/>
  </w:num>
  <w:num w:numId="18">
    <w:abstractNumId w:val="34"/>
  </w:num>
  <w:num w:numId="19">
    <w:abstractNumId w:val="13"/>
  </w:num>
  <w:num w:numId="20">
    <w:abstractNumId w:val="43"/>
  </w:num>
  <w:num w:numId="21">
    <w:abstractNumId w:val="30"/>
  </w:num>
  <w:num w:numId="22">
    <w:abstractNumId w:val="44"/>
  </w:num>
  <w:num w:numId="23">
    <w:abstractNumId w:val="2"/>
  </w:num>
  <w:num w:numId="24">
    <w:abstractNumId w:val="51"/>
  </w:num>
  <w:num w:numId="25">
    <w:abstractNumId w:val="4"/>
  </w:num>
  <w:num w:numId="26">
    <w:abstractNumId w:val="38"/>
  </w:num>
  <w:num w:numId="27">
    <w:abstractNumId w:val="9"/>
  </w:num>
  <w:num w:numId="28">
    <w:abstractNumId w:val="37"/>
  </w:num>
  <w:num w:numId="29">
    <w:abstractNumId w:val="53"/>
  </w:num>
  <w:num w:numId="30">
    <w:abstractNumId w:val="22"/>
  </w:num>
  <w:num w:numId="31">
    <w:abstractNumId w:val="56"/>
  </w:num>
  <w:num w:numId="32">
    <w:abstractNumId w:val="28"/>
  </w:num>
  <w:num w:numId="33">
    <w:abstractNumId w:val="63"/>
  </w:num>
  <w:num w:numId="34">
    <w:abstractNumId w:val="47"/>
  </w:num>
  <w:num w:numId="35">
    <w:abstractNumId w:val="62"/>
  </w:num>
  <w:num w:numId="36">
    <w:abstractNumId w:val="19"/>
  </w:num>
  <w:num w:numId="37">
    <w:abstractNumId w:val="48"/>
  </w:num>
  <w:num w:numId="38">
    <w:abstractNumId w:val="20"/>
  </w:num>
  <w:num w:numId="39">
    <w:abstractNumId w:val="16"/>
  </w:num>
  <w:num w:numId="40">
    <w:abstractNumId w:val="54"/>
  </w:num>
  <w:num w:numId="41">
    <w:abstractNumId w:val="55"/>
  </w:num>
  <w:num w:numId="42">
    <w:abstractNumId w:val="52"/>
  </w:num>
  <w:num w:numId="43">
    <w:abstractNumId w:val="24"/>
  </w:num>
  <w:num w:numId="44">
    <w:abstractNumId w:val="17"/>
  </w:num>
  <w:num w:numId="45">
    <w:abstractNumId w:val="41"/>
  </w:num>
  <w:num w:numId="46">
    <w:abstractNumId w:val="26"/>
  </w:num>
  <w:num w:numId="47">
    <w:abstractNumId w:val="58"/>
  </w:num>
  <w:num w:numId="48">
    <w:abstractNumId w:val="31"/>
  </w:num>
  <w:num w:numId="49">
    <w:abstractNumId w:val="50"/>
  </w:num>
  <w:num w:numId="50">
    <w:abstractNumId w:val="46"/>
  </w:num>
  <w:num w:numId="51">
    <w:abstractNumId w:val="39"/>
  </w:num>
  <w:num w:numId="52">
    <w:abstractNumId w:val="11"/>
  </w:num>
  <w:num w:numId="53">
    <w:abstractNumId w:val="40"/>
  </w:num>
  <w:num w:numId="54">
    <w:abstractNumId w:val="8"/>
  </w:num>
  <w:num w:numId="55">
    <w:abstractNumId w:val="29"/>
  </w:num>
  <w:num w:numId="56">
    <w:abstractNumId w:val="21"/>
  </w:num>
  <w:num w:numId="57">
    <w:abstractNumId w:val="59"/>
  </w:num>
  <w:num w:numId="58">
    <w:abstractNumId w:val="15"/>
  </w:num>
  <w:num w:numId="59">
    <w:abstractNumId w:val="36"/>
  </w:num>
  <w:num w:numId="60">
    <w:abstractNumId w:val="6"/>
  </w:num>
  <w:num w:numId="61">
    <w:abstractNumId w:val="0"/>
  </w:num>
  <w:num w:numId="62">
    <w:abstractNumId w:val="49"/>
  </w:num>
  <w:num w:numId="63">
    <w:abstractNumId w:val="12"/>
  </w:num>
  <w:num w:numId="64">
    <w:abstractNumId w:val="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igNum" w:val="8"/>
    <w:docVar w:name="LW_DocType" w:val="NORMAL"/>
  </w:docVars>
  <w:rsids>
    <w:rsidRoot w:val="000C54DF"/>
    <w:rsid w:val="000009C1"/>
    <w:rsid w:val="00000A69"/>
    <w:rsid w:val="00004E52"/>
    <w:rsid w:val="0000623D"/>
    <w:rsid w:val="00006738"/>
    <w:rsid w:val="00007AF7"/>
    <w:rsid w:val="000134BB"/>
    <w:rsid w:val="0001368F"/>
    <w:rsid w:val="00013A64"/>
    <w:rsid w:val="0001419A"/>
    <w:rsid w:val="00016BEA"/>
    <w:rsid w:val="00017C87"/>
    <w:rsid w:val="00017D6D"/>
    <w:rsid w:val="00020D0B"/>
    <w:rsid w:val="000213C0"/>
    <w:rsid w:val="0002361D"/>
    <w:rsid w:val="000247EE"/>
    <w:rsid w:val="00024AB6"/>
    <w:rsid w:val="00025462"/>
    <w:rsid w:val="00025466"/>
    <w:rsid w:val="0002594B"/>
    <w:rsid w:val="00026F29"/>
    <w:rsid w:val="0002743E"/>
    <w:rsid w:val="0003153B"/>
    <w:rsid w:val="00031825"/>
    <w:rsid w:val="00032D07"/>
    <w:rsid w:val="00033AC1"/>
    <w:rsid w:val="00034105"/>
    <w:rsid w:val="000343BE"/>
    <w:rsid w:val="0003470B"/>
    <w:rsid w:val="0004084A"/>
    <w:rsid w:val="00041503"/>
    <w:rsid w:val="00041F38"/>
    <w:rsid w:val="0004261B"/>
    <w:rsid w:val="00042CB3"/>
    <w:rsid w:val="00043775"/>
    <w:rsid w:val="000501B1"/>
    <w:rsid w:val="00050F7A"/>
    <w:rsid w:val="0005147D"/>
    <w:rsid w:val="00051B20"/>
    <w:rsid w:val="00054906"/>
    <w:rsid w:val="00056A97"/>
    <w:rsid w:val="00056E05"/>
    <w:rsid w:val="00057721"/>
    <w:rsid w:val="0005790B"/>
    <w:rsid w:val="00057B4A"/>
    <w:rsid w:val="00060F6B"/>
    <w:rsid w:val="00061617"/>
    <w:rsid w:val="000621FD"/>
    <w:rsid w:val="00063545"/>
    <w:rsid w:val="000639F2"/>
    <w:rsid w:val="000653F9"/>
    <w:rsid w:val="00065565"/>
    <w:rsid w:val="00065DCF"/>
    <w:rsid w:val="000662C4"/>
    <w:rsid w:val="00066D93"/>
    <w:rsid w:val="00066FD4"/>
    <w:rsid w:val="000677F9"/>
    <w:rsid w:val="0007253A"/>
    <w:rsid w:val="000729D1"/>
    <w:rsid w:val="0007403A"/>
    <w:rsid w:val="00075554"/>
    <w:rsid w:val="00076C07"/>
    <w:rsid w:val="000803C4"/>
    <w:rsid w:val="00080973"/>
    <w:rsid w:val="00081ADB"/>
    <w:rsid w:val="00081E91"/>
    <w:rsid w:val="000832E4"/>
    <w:rsid w:val="000850AA"/>
    <w:rsid w:val="000877D4"/>
    <w:rsid w:val="00093EB6"/>
    <w:rsid w:val="000952AA"/>
    <w:rsid w:val="000956E2"/>
    <w:rsid w:val="00095760"/>
    <w:rsid w:val="00095E2A"/>
    <w:rsid w:val="000970AF"/>
    <w:rsid w:val="00097B5D"/>
    <w:rsid w:val="00097D0B"/>
    <w:rsid w:val="000A0626"/>
    <w:rsid w:val="000A15BC"/>
    <w:rsid w:val="000A1767"/>
    <w:rsid w:val="000A1C2B"/>
    <w:rsid w:val="000A201B"/>
    <w:rsid w:val="000A3AB4"/>
    <w:rsid w:val="000A637E"/>
    <w:rsid w:val="000A65C1"/>
    <w:rsid w:val="000A65EE"/>
    <w:rsid w:val="000A6774"/>
    <w:rsid w:val="000A6E12"/>
    <w:rsid w:val="000A72DD"/>
    <w:rsid w:val="000B0D34"/>
    <w:rsid w:val="000B24ED"/>
    <w:rsid w:val="000B32DF"/>
    <w:rsid w:val="000B3F35"/>
    <w:rsid w:val="000B5C85"/>
    <w:rsid w:val="000B6518"/>
    <w:rsid w:val="000B6B3B"/>
    <w:rsid w:val="000B705E"/>
    <w:rsid w:val="000B7CC0"/>
    <w:rsid w:val="000C0D28"/>
    <w:rsid w:val="000C1213"/>
    <w:rsid w:val="000C1307"/>
    <w:rsid w:val="000C1F98"/>
    <w:rsid w:val="000C20D2"/>
    <w:rsid w:val="000C4971"/>
    <w:rsid w:val="000C54DF"/>
    <w:rsid w:val="000D17B0"/>
    <w:rsid w:val="000D278B"/>
    <w:rsid w:val="000D2D68"/>
    <w:rsid w:val="000D3037"/>
    <w:rsid w:val="000D368C"/>
    <w:rsid w:val="000D3A56"/>
    <w:rsid w:val="000D3F31"/>
    <w:rsid w:val="000D629F"/>
    <w:rsid w:val="000D678A"/>
    <w:rsid w:val="000D7439"/>
    <w:rsid w:val="000D7653"/>
    <w:rsid w:val="000D79F8"/>
    <w:rsid w:val="000D7DB0"/>
    <w:rsid w:val="000E0C6D"/>
    <w:rsid w:val="000E2672"/>
    <w:rsid w:val="000E4868"/>
    <w:rsid w:val="000E500F"/>
    <w:rsid w:val="000E5C71"/>
    <w:rsid w:val="000E5E69"/>
    <w:rsid w:val="000E7219"/>
    <w:rsid w:val="000F0FEE"/>
    <w:rsid w:val="000F1CC5"/>
    <w:rsid w:val="000F20E0"/>
    <w:rsid w:val="000F3526"/>
    <w:rsid w:val="000F4622"/>
    <w:rsid w:val="000F51BE"/>
    <w:rsid w:val="000F6A11"/>
    <w:rsid w:val="00100758"/>
    <w:rsid w:val="00100987"/>
    <w:rsid w:val="00100D0C"/>
    <w:rsid w:val="00101184"/>
    <w:rsid w:val="00101263"/>
    <w:rsid w:val="00101CFD"/>
    <w:rsid w:val="00102EDC"/>
    <w:rsid w:val="00104FF1"/>
    <w:rsid w:val="00105383"/>
    <w:rsid w:val="001073B9"/>
    <w:rsid w:val="00107484"/>
    <w:rsid w:val="00107692"/>
    <w:rsid w:val="00107E4C"/>
    <w:rsid w:val="00110A08"/>
    <w:rsid w:val="00111340"/>
    <w:rsid w:val="00112677"/>
    <w:rsid w:val="00112A8F"/>
    <w:rsid w:val="00112ABB"/>
    <w:rsid w:val="00114934"/>
    <w:rsid w:val="00114AAA"/>
    <w:rsid w:val="00114EEA"/>
    <w:rsid w:val="001150A6"/>
    <w:rsid w:val="001175A6"/>
    <w:rsid w:val="00120F31"/>
    <w:rsid w:val="00123C02"/>
    <w:rsid w:val="0012413E"/>
    <w:rsid w:val="00125042"/>
    <w:rsid w:val="001254B9"/>
    <w:rsid w:val="001266FF"/>
    <w:rsid w:val="00127A5C"/>
    <w:rsid w:val="00130D4C"/>
    <w:rsid w:val="0013118F"/>
    <w:rsid w:val="001328E6"/>
    <w:rsid w:val="001339B0"/>
    <w:rsid w:val="0013452B"/>
    <w:rsid w:val="001348A9"/>
    <w:rsid w:val="00134CB9"/>
    <w:rsid w:val="0014591A"/>
    <w:rsid w:val="00145BA4"/>
    <w:rsid w:val="0014662C"/>
    <w:rsid w:val="00146D8D"/>
    <w:rsid w:val="00146FEE"/>
    <w:rsid w:val="0014736E"/>
    <w:rsid w:val="00150524"/>
    <w:rsid w:val="00151D7B"/>
    <w:rsid w:val="00154DB5"/>
    <w:rsid w:val="00155123"/>
    <w:rsid w:val="00156A65"/>
    <w:rsid w:val="00160C30"/>
    <w:rsid w:val="001621C5"/>
    <w:rsid w:val="00162929"/>
    <w:rsid w:val="00163CEE"/>
    <w:rsid w:val="00163D81"/>
    <w:rsid w:val="001649D7"/>
    <w:rsid w:val="0016589E"/>
    <w:rsid w:val="00167E27"/>
    <w:rsid w:val="0017027C"/>
    <w:rsid w:val="00170310"/>
    <w:rsid w:val="00170444"/>
    <w:rsid w:val="00171964"/>
    <w:rsid w:val="00174C24"/>
    <w:rsid w:val="00175C0E"/>
    <w:rsid w:val="00180C05"/>
    <w:rsid w:val="0018231D"/>
    <w:rsid w:val="0018386D"/>
    <w:rsid w:val="001848EB"/>
    <w:rsid w:val="0018574D"/>
    <w:rsid w:val="00186704"/>
    <w:rsid w:val="00187073"/>
    <w:rsid w:val="00187FA8"/>
    <w:rsid w:val="00190BC9"/>
    <w:rsid w:val="0019169D"/>
    <w:rsid w:val="00193042"/>
    <w:rsid w:val="0019398C"/>
    <w:rsid w:val="00194695"/>
    <w:rsid w:val="001957AA"/>
    <w:rsid w:val="001A1B13"/>
    <w:rsid w:val="001A2BE0"/>
    <w:rsid w:val="001A3D67"/>
    <w:rsid w:val="001A47F0"/>
    <w:rsid w:val="001A73B2"/>
    <w:rsid w:val="001A7710"/>
    <w:rsid w:val="001A7B8B"/>
    <w:rsid w:val="001B07D0"/>
    <w:rsid w:val="001B2345"/>
    <w:rsid w:val="001B2E00"/>
    <w:rsid w:val="001B2E25"/>
    <w:rsid w:val="001B376F"/>
    <w:rsid w:val="001B53E1"/>
    <w:rsid w:val="001B5E05"/>
    <w:rsid w:val="001C0F04"/>
    <w:rsid w:val="001C223F"/>
    <w:rsid w:val="001C2266"/>
    <w:rsid w:val="001C2FAE"/>
    <w:rsid w:val="001C39B5"/>
    <w:rsid w:val="001C3BC1"/>
    <w:rsid w:val="001C3F84"/>
    <w:rsid w:val="001C4482"/>
    <w:rsid w:val="001C494B"/>
    <w:rsid w:val="001C512E"/>
    <w:rsid w:val="001C516D"/>
    <w:rsid w:val="001C6773"/>
    <w:rsid w:val="001C6CD2"/>
    <w:rsid w:val="001C6CE4"/>
    <w:rsid w:val="001D0EE1"/>
    <w:rsid w:val="001D107F"/>
    <w:rsid w:val="001D1AA5"/>
    <w:rsid w:val="001D1C55"/>
    <w:rsid w:val="001D28F2"/>
    <w:rsid w:val="001D2D28"/>
    <w:rsid w:val="001D3767"/>
    <w:rsid w:val="001D3BC1"/>
    <w:rsid w:val="001D454E"/>
    <w:rsid w:val="001D5E67"/>
    <w:rsid w:val="001D5EDF"/>
    <w:rsid w:val="001D7295"/>
    <w:rsid w:val="001D7422"/>
    <w:rsid w:val="001D76FB"/>
    <w:rsid w:val="001E59EB"/>
    <w:rsid w:val="001E5AB1"/>
    <w:rsid w:val="001E68E2"/>
    <w:rsid w:val="001F00B5"/>
    <w:rsid w:val="001F0143"/>
    <w:rsid w:val="001F4333"/>
    <w:rsid w:val="001F491D"/>
    <w:rsid w:val="001F7FC6"/>
    <w:rsid w:val="00200AFB"/>
    <w:rsid w:val="00200B86"/>
    <w:rsid w:val="00200CD1"/>
    <w:rsid w:val="00202258"/>
    <w:rsid w:val="00204095"/>
    <w:rsid w:val="00205264"/>
    <w:rsid w:val="00205AB8"/>
    <w:rsid w:val="00206B18"/>
    <w:rsid w:val="00206DF0"/>
    <w:rsid w:val="00207D16"/>
    <w:rsid w:val="00211BDA"/>
    <w:rsid w:val="002120C4"/>
    <w:rsid w:val="0021287D"/>
    <w:rsid w:val="00212F96"/>
    <w:rsid w:val="00213A0E"/>
    <w:rsid w:val="00213D4F"/>
    <w:rsid w:val="0021470C"/>
    <w:rsid w:val="00216C1A"/>
    <w:rsid w:val="002175E3"/>
    <w:rsid w:val="002212C9"/>
    <w:rsid w:val="002218EF"/>
    <w:rsid w:val="00221975"/>
    <w:rsid w:val="00221E8A"/>
    <w:rsid w:val="00222F0B"/>
    <w:rsid w:val="002250CE"/>
    <w:rsid w:val="002265FE"/>
    <w:rsid w:val="002306C0"/>
    <w:rsid w:val="002310AC"/>
    <w:rsid w:val="0023283C"/>
    <w:rsid w:val="002343E6"/>
    <w:rsid w:val="00234404"/>
    <w:rsid w:val="00234838"/>
    <w:rsid w:val="00235FCD"/>
    <w:rsid w:val="00236906"/>
    <w:rsid w:val="002371D0"/>
    <w:rsid w:val="002372AF"/>
    <w:rsid w:val="00237FA8"/>
    <w:rsid w:val="00240174"/>
    <w:rsid w:val="002404D9"/>
    <w:rsid w:val="002406FA"/>
    <w:rsid w:val="00241FFE"/>
    <w:rsid w:val="00242C45"/>
    <w:rsid w:val="00242E0C"/>
    <w:rsid w:val="00244256"/>
    <w:rsid w:val="00246D3D"/>
    <w:rsid w:val="00247642"/>
    <w:rsid w:val="002479B0"/>
    <w:rsid w:val="00247F13"/>
    <w:rsid w:val="00250A84"/>
    <w:rsid w:val="00251789"/>
    <w:rsid w:val="002529B0"/>
    <w:rsid w:val="00255976"/>
    <w:rsid w:val="00257523"/>
    <w:rsid w:val="00257617"/>
    <w:rsid w:val="002601D8"/>
    <w:rsid w:val="0026070B"/>
    <w:rsid w:val="0026088E"/>
    <w:rsid w:val="002609B4"/>
    <w:rsid w:val="00261477"/>
    <w:rsid w:val="00261578"/>
    <w:rsid w:val="00262904"/>
    <w:rsid w:val="00262B32"/>
    <w:rsid w:val="002632D8"/>
    <w:rsid w:val="002641DE"/>
    <w:rsid w:val="00264EBA"/>
    <w:rsid w:val="002675E2"/>
    <w:rsid w:val="00270329"/>
    <w:rsid w:val="00270867"/>
    <w:rsid w:val="00270BD2"/>
    <w:rsid w:val="00271C6A"/>
    <w:rsid w:val="00272559"/>
    <w:rsid w:val="002733F5"/>
    <w:rsid w:val="00273E3F"/>
    <w:rsid w:val="002743E8"/>
    <w:rsid w:val="00274587"/>
    <w:rsid w:val="0027465C"/>
    <w:rsid w:val="00275113"/>
    <w:rsid w:val="002757F0"/>
    <w:rsid w:val="0027638A"/>
    <w:rsid w:val="00276EDD"/>
    <w:rsid w:val="002777E5"/>
    <w:rsid w:val="00277F04"/>
    <w:rsid w:val="002807C9"/>
    <w:rsid w:val="0028122A"/>
    <w:rsid w:val="002842FA"/>
    <w:rsid w:val="002848F6"/>
    <w:rsid w:val="00284BA2"/>
    <w:rsid w:val="00284F18"/>
    <w:rsid w:val="0028571E"/>
    <w:rsid w:val="00286239"/>
    <w:rsid w:val="00286CBE"/>
    <w:rsid w:val="00286D32"/>
    <w:rsid w:val="002906A4"/>
    <w:rsid w:val="00291A22"/>
    <w:rsid w:val="002926BE"/>
    <w:rsid w:val="00295B7C"/>
    <w:rsid w:val="00297F5F"/>
    <w:rsid w:val="002A0D35"/>
    <w:rsid w:val="002A217C"/>
    <w:rsid w:val="002A2AC5"/>
    <w:rsid w:val="002A3F0C"/>
    <w:rsid w:val="002A40E6"/>
    <w:rsid w:val="002A4223"/>
    <w:rsid w:val="002A4EEA"/>
    <w:rsid w:val="002A5F50"/>
    <w:rsid w:val="002A7BC9"/>
    <w:rsid w:val="002B0E7B"/>
    <w:rsid w:val="002B2D42"/>
    <w:rsid w:val="002B34D3"/>
    <w:rsid w:val="002B3D39"/>
    <w:rsid w:val="002B4012"/>
    <w:rsid w:val="002B496F"/>
    <w:rsid w:val="002B75C4"/>
    <w:rsid w:val="002C0299"/>
    <w:rsid w:val="002C0861"/>
    <w:rsid w:val="002C0F0D"/>
    <w:rsid w:val="002C276F"/>
    <w:rsid w:val="002C338C"/>
    <w:rsid w:val="002C5468"/>
    <w:rsid w:val="002C5C03"/>
    <w:rsid w:val="002C62CB"/>
    <w:rsid w:val="002C6A5B"/>
    <w:rsid w:val="002C713D"/>
    <w:rsid w:val="002C7644"/>
    <w:rsid w:val="002C79D7"/>
    <w:rsid w:val="002D3237"/>
    <w:rsid w:val="002D38FD"/>
    <w:rsid w:val="002D3A9B"/>
    <w:rsid w:val="002D3FAE"/>
    <w:rsid w:val="002D4E77"/>
    <w:rsid w:val="002D54A0"/>
    <w:rsid w:val="002D581E"/>
    <w:rsid w:val="002D5844"/>
    <w:rsid w:val="002D621C"/>
    <w:rsid w:val="002D645B"/>
    <w:rsid w:val="002D7025"/>
    <w:rsid w:val="002D709E"/>
    <w:rsid w:val="002E091A"/>
    <w:rsid w:val="002E0EDB"/>
    <w:rsid w:val="002E149F"/>
    <w:rsid w:val="002E15A9"/>
    <w:rsid w:val="002E18FA"/>
    <w:rsid w:val="002E1ADB"/>
    <w:rsid w:val="002E1D59"/>
    <w:rsid w:val="002E3472"/>
    <w:rsid w:val="002E3F04"/>
    <w:rsid w:val="002E4B06"/>
    <w:rsid w:val="002E5693"/>
    <w:rsid w:val="002E65D1"/>
    <w:rsid w:val="002E68F8"/>
    <w:rsid w:val="002F1924"/>
    <w:rsid w:val="002F3733"/>
    <w:rsid w:val="002F3B55"/>
    <w:rsid w:val="002F3B8D"/>
    <w:rsid w:val="002F5826"/>
    <w:rsid w:val="002F5D2D"/>
    <w:rsid w:val="002F6220"/>
    <w:rsid w:val="002F66B4"/>
    <w:rsid w:val="003002B1"/>
    <w:rsid w:val="00303346"/>
    <w:rsid w:val="00303A7C"/>
    <w:rsid w:val="00305D3F"/>
    <w:rsid w:val="00306A2A"/>
    <w:rsid w:val="00306FE4"/>
    <w:rsid w:val="003074B3"/>
    <w:rsid w:val="00307CB1"/>
    <w:rsid w:val="00310144"/>
    <w:rsid w:val="00312986"/>
    <w:rsid w:val="003130E1"/>
    <w:rsid w:val="00313254"/>
    <w:rsid w:val="00313E9D"/>
    <w:rsid w:val="00314271"/>
    <w:rsid w:val="0031540B"/>
    <w:rsid w:val="00315B41"/>
    <w:rsid w:val="00316D7B"/>
    <w:rsid w:val="00320799"/>
    <w:rsid w:val="00320AE3"/>
    <w:rsid w:val="00323DED"/>
    <w:rsid w:val="00323E41"/>
    <w:rsid w:val="00323EC4"/>
    <w:rsid w:val="00324371"/>
    <w:rsid w:val="00324D6C"/>
    <w:rsid w:val="00324E29"/>
    <w:rsid w:val="00325C18"/>
    <w:rsid w:val="0032686A"/>
    <w:rsid w:val="00327A23"/>
    <w:rsid w:val="00331DF5"/>
    <w:rsid w:val="00332FE0"/>
    <w:rsid w:val="00333819"/>
    <w:rsid w:val="003338FC"/>
    <w:rsid w:val="00333C0C"/>
    <w:rsid w:val="0033438D"/>
    <w:rsid w:val="003379CD"/>
    <w:rsid w:val="00340715"/>
    <w:rsid w:val="003427E1"/>
    <w:rsid w:val="0034406B"/>
    <w:rsid w:val="00344DD6"/>
    <w:rsid w:val="00345CA8"/>
    <w:rsid w:val="00346026"/>
    <w:rsid w:val="00347FD8"/>
    <w:rsid w:val="00351D54"/>
    <w:rsid w:val="00352357"/>
    <w:rsid w:val="0035322E"/>
    <w:rsid w:val="00356889"/>
    <w:rsid w:val="00357119"/>
    <w:rsid w:val="00357CE6"/>
    <w:rsid w:val="00360B23"/>
    <w:rsid w:val="00361986"/>
    <w:rsid w:val="00361AF0"/>
    <w:rsid w:val="003622DC"/>
    <w:rsid w:val="003629E2"/>
    <w:rsid w:val="00362F80"/>
    <w:rsid w:val="00363C0A"/>
    <w:rsid w:val="00364399"/>
    <w:rsid w:val="00365620"/>
    <w:rsid w:val="0036594E"/>
    <w:rsid w:val="00365F1C"/>
    <w:rsid w:val="003660D9"/>
    <w:rsid w:val="00366663"/>
    <w:rsid w:val="003666B4"/>
    <w:rsid w:val="0036681C"/>
    <w:rsid w:val="00367CEE"/>
    <w:rsid w:val="00370A11"/>
    <w:rsid w:val="003712E9"/>
    <w:rsid w:val="0037294A"/>
    <w:rsid w:val="00372E6A"/>
    <w:rsid w:val="00374612"/>
    <w:rsid w:val="003763C0"/>
    <w:rsid w:val="00376598"/>
    <w:rsid w:val="0037663E"/>
    <w:rsid w:val="003768DE"/>
    <w:rsid w:val="00376B09"/>
    <w:rsid w:val="00376D90"/>
    <w:rsid w:val="0037742B"/>
    <w:rsid w:val="0038015D"/>
    <w:rsid w:val="00383C32"/>
    <w:rsid w:val="00385B34"/>
    <w:rsid w:val="0038738D"/>
    <w:rsid w:val="00387FCC"/>
    <w:rsid w:val="00390038"/>
    <w:rsid w:val="003910AE"/>
    <w:rsid w:val="00392862"/>
    <w:rsid w:val="00394544"/>
    <w:rsid w:val="00394B0F"/>
    <w:rsid w:val="00395FE1"/>
    <w:rsid w:val="00396BD2"/>
    <w:rsid w:val="003974CE"/>
    <w:rsid w:val="0039795A"/>
    <w:rsid w:val="003A15F8"/>
    <w:rsid w:val="003A185D"/>
    <w:rsid w:val="003A2A16"/>
    <w:rsid w:val="003A3327"/>
    <w:rsid w:val="003A4266"/>
    <w:rsid w:val="003A42E1"/>
    <w:rsid w:val="003A56CE"/>
    <w:rsid w:val="003A6684"/>
    <w:rsid w:val="003A692F"/>
    <w:rsid w:val="003B3897"/>
    <w:rsid w:val="003B38A0"/>
    <w:rsid w:val="003B4654"/>
    <w:rsid w:val="003B4E8B"/>
    <w:rsid w:val="003C007F"/>
    <w:rsid w:val="003C17DF"/>
    <w:rsid w:val="003C209A"/>
    <w:rsid w:val="003C2885"/>
    <w:rsid w:val="003C2BF0"/>
    <w:rsid w:val="003C3B8A"/>
    <w:rsid w:val="003C3DE8"/>
    <w:rsid w:val="003C46F8"/>
    <w:rsid w:val="003C6252"/>
    <w:rsid w:val="003C6795"/>
    <w:rsid w:val="003C7B47"/>
    <w:rsid w:val="003D0213"/>
    <w:rsid w:val="003D1DA2"/>
    <w:rsid w:val="003D2133"/>
    <w:rsid w:val="003D352E"/>
    <w:rsid w:val="003D420C"/>
    <w:rsid w:val="003D4B7C"/>
    <w:rsid w:val="003D4C14"/>
    <w:rsid w:val="003D7D5C"/>
    <w:rsid w:val="003D7FD4"/>
    <w:rsid w:val="003E1592"/>
    <w:rsid w:val="003E217D"/>
    <w:rsid w:val="003E2993"/>
    <w:rsid w:val="003E3786"/>
    <w:rsid w:val="003E3E54"/>
    <w:rsid w:val="003E50D8"/>
    <w:rsid w:val="003E5395"/>
    <w:rsid w:val="003E5A23"/>
    <w:rsid w:val="003E5D85"/>
    <w:rsid w:val="003E712F"/>
    <w:rsid w:val="003E7B07"/>
    <w:rsid w:val="003F1179"/>
    <w:rsid w:val="003F1DF2"/>
    <w:rsid w:val="003F1FFB"/>
    <w:rsid w:val="003F2845"/>
    <w:rsid w:val="003F4A96"/>
    <w:rsid w:val="003F5F45"/>
    <w:rsid w:val="003F6279"/>
    <w:rsid w:val="003F7678"/>
    <w:rsid w:val="003F7FED"/>
    <w:rsid w:val="00402314"/>
    <w:rsid w:val="00403F0E"/>
    <w:rsid w:val="004043DF"/>
    <w:rsid w:val="00404FE5"/>
    <w:rsid w:val="0040665F"/>
    <w:rsid w:val="00407E93"/>
    <w:rsid w:val="004118D2"/>
    <w:rsid w:val="0041225A"/>
    <w:rsid w:val="004129F8"/>
    <w:rsid w:val="00412BED"/>
    <w:rsid w:val="00412D86"/>
    <w:rsid w:val="00413223"/>
    <w:rsid w:val="004133EF"/>
    <w:rsid w:val="00413A9A"/>
    <w:rsid w:val="004140A5"/>
    <w:rsid w:val="00414764"/>
    <w:rsid w:val="004170CF"/>
    <w:rsid w:val="00417D9E"/>
    <w:rsid w:val="00417DF2"/>
    <w:rsid w:val="00417ED0"/>
    <w:rsid w:val="00420299"/>
    <w:rsid w:val="00421205"/>
    <w:rsid w:val="00422729"/>
    <w:rsid w:val="00424116"/>
    <w:rsid w:val="00424429"/>
    <w:rsid w:val="00424ED4"/>
    <w:rsid w:val="00426532"/>
    <w:rsid w:val="00427917"/>
    <w:rsid w:val="00431455"/>
    <w:rsid w:val="004317F8"/>
    <w:rsid w:val="00432885"/>
    <w:rsid w:val="004328B5"/>
    <w:rsid w:val="00433096"/>
    <w:rsid w:val="00433BB2"/>
    <w:rsid w:val="004342D4"/>
    <w:rsid w:val="0043736C"/>
    <w:rsid w:val="00437F0D"/>
    <w:rsid w:val="0044055E"/>
    <w:rsid w:val="004406CB"/>
    <w:rsid w:val="00441AB6"/>
    <w:rsid w:val="00441EBB"/>
    <w:rsid w:val="004422DE"/>
    <w:rsid w:val="00444785"/>
    <w:rsid w:val="0044543D"/>
    <w:rsid w:val="00445C51"/>
    <w:rsid w:val="00446319"/>
    <w:rsid w:val="004464DD"/>
    <w:rsid w:val="00446D77"/>
    <w:rsid w:val="00446F95"/>
    <w:rsid w:val="00447E08"/>
    <w:rsid w:val="004512F5"/>
    <w:rsid w:val="004522EC"/>
    <w:rsid w:val="00453366"/>
    <w:rsid w:val="00453C25"/>
    <w:rsid w:val="004542FB"/>
    <w:rsid w:val="00454C89"/>
    <w:rsid w:val="00455507"/>
    <w:rsid w:val="00457CE3"/>
    <w:rsid w:val="0046001D"/>
    <w:rsid w:val="0046095A"/>
    <w:rsid w:val="00461977"/>
    <w:rsid w:val="004623C7"/>
    <w:rsid w:val="00462B88"/>
    <w:rsid w:val="0046310A"/>
    <w:rsid w:val="004635E9"/>
    <w:rsid w:val="0046465F"/>
    <w:rsid w:val="004651FB"/>
    <w:rsid w:val="00466573"/>
    <w:rsid w:val="0047095C"/>
    <w:rsid w:val="00470A6F"/>
    <w:rsid w:val="004718A9"/>
    <w:rsid w:val="004719D8"/>
    <w:rsid w:val="004723BC"/>
    <w:rsid w:val="00474452"/>
    <w:rsid w:val="0047556A"/>
    <w:rsid w:val="004765EE"/>
    <w:rsid w:val="00476AA9"/>
    <w:rsid w:val="00476EDD"/>
    <w:rsid w:val="0048186B"/>
    <w:rsid w:val="00482279"/>
    <w:rsid w:val="00482515"/>
    <w:rsid w:val="0048254D"/>
    <w:rsid w:val="004835F8"/>
    <w:rsid w:val="0048434A"/>
    <w:rsid w:val="00485134"/>
    <w:rsid w:val="00485969"/>
    <w:rsid w:val="00485D01"/>
    <w:rsid w:val="00487C6B"/>
    <w:rsid w:val="004902DB"/>
    <w:rsid w:val="004904FD"/>
    <w:rsid w:val="00491E98"/>
    <w:rsid w:val="00492639"/>
    <w:rsid w:val="00495492"/>
    <w:rsid w:val="00495D0E"/>
    <w:rsid w:val="00496754"/>
    <w:rsid w:val="00496D86"/>
    <w:rsid w:val="0049763B"/>
    <w:rsid w:val="0049767C"/>
    <w:rsid w:val="00497DC3"/>
    <w:rsid w:val="004A025F"/>
    <w:rsid w:val="004A10F0"/>
    <w:rsid w:val="004A1DEB"/>
    <w:rsid w:val="004A21EA"/>
    <w:rsid w:val="004A2CFD"/>
    <w:rsid w:val="004A2FAF"/>
    <w:rsid w:val="004A4422"/>
    <w:rsid w:val="004A4D1E"/>
    <w:rsid w:val="004A510B"/>
    <w:rsid w:val="004A57EB"/>
    <w:rsid w:val="004A7B3B"/>
    <w:rsid w:val="004A7EFC"/>
    <w:rsid w:val="004B0583"/>
    <w:rsid w:val="004B267D"/>
    <w:rsid w:val="004B2EF3"/>
    <w:rsid w:val="004B489B"/>
    <w:rsid w:val="004B4B3C"/>
    <w:rsid w:val="004B4F16"/>
    <w:rsid w:val="004B5BF3"/>
    <w:rsid w:val="004B64A1"/>
    <w:rsid w:val="004B67A0"/>
    <w:rsid w:val="004B799A"/>
    <w:rsid w:val="004B7FA4"/>
    <w:rsid w:val="004C08CB"/>
    <w:rsid w:val="004C0A71"/>
    <w:rsid w:val="004C1A78"/>
    <w:rsid w:val="004C1E4D"/>
    <w:rsid w:val="004C23BE"/>
    <w:rsid w:val="004C4918"/>
    <w:rsid w:val="004C5570"/>
    <w:rsid w:val="004C749F"/>
    <w:rsid w:val="004C78A0"/>
    <w:rsid w:val="004C7C2B"/>
    <w:rsid w:val="004D040E"/>
    <w:rsid w:val="004D0C3F"/>
    <w:rsid w:val="004D1833"/>
    <w:rsid w:val="004D1B96"/>
    <w:rsid w:val="004D1D52"/>
    <w:rsid w:val="004D1EA9"/>
    <w:rsid w:val="004D1F1A"/>
    <w:rsid w:val="004D21C0"/>
    <w:rsid w:val="004D3772"/>
    <w:rsid w:val="004D42B6"/>
    <w:rsid w:val="004D700F"/>
    <w:rsid w:val="004D706C"/>
    <w:rsid w:val="004D70D8"/>
    <w:rsid w:val="004D7B62"/>
    <w:rsid w:val="004D7D2D"/>
    <w:rsid w:val="004E052A"/>
    <w:rsid w:val="004E0744"/>
    <w:rsid w:val="004E0B4E"/>
    <w:rsid w:val="004E0BD6"/>
    <w:rsid w:val="004E16AF"/>
    <w:rsid w:val="004E22AC"/>
    <w:rsid w:val="004E3690"/>
    <w:rsid w:val="004E396C"/>
    <w:rsid w:val="004E44EA"/>
    <w:rsid w:val="004E4A3A"/>
    <w:rsid w:val="004E4DB4"/>
    <w:rsid w:val="004E72B3"/>
    <w:rsid w:val="004E7879"/>
    <w:rsid w:val="004F3FE8"/>
    <w:rsid w:val="004F4FE5"/>
    <w:rsid w:val="004F522C"/>
    <w:rsid w:val="00501124"/>
    <w:rsid w:val="00501963"/>
    <w:rsid w:val="00503A2E"/>
    <w:rsid w:val="00503E00"/>
    <w:rsid w:val="005065E5"/>
    <w:rsid w:val="005078F7"/>
    <w:rsid w:val="00510D12"/>
    <w:rsid w:val="005126E5"/>
    <w:rsid w:val="00516E6B"/>
    <w:rsid w:val="00516E9E"/>
    <w:rsid w:val="005200DF"/>
    <w:rsid w:val="00522D22"/>
    <w:rsid w:val="00524311"/>
    <w:rsid w:val="0052445D"/>
    <w:rsid w:val="005246B7"/>
    <w:rsid w:val="005249E5"/>
    <w:rsid w:val="00525907"/>
    <w:rsid w:val="00526902"/>
    <w:rsid w:val="00526D43"/>
    <w:rsid w:val="0053190D"/>
    <w:rsid w:val="00533FA6"/>
    <w:rsid w:val="0053567B"/>
    <w:rsid w:val="00535753"/>
    <w:rsid w:val="00535DFA"/>
    <w:rsid w:val="00537E99"/>
    <w:rsid w:val="0054052F"/>
    <w:rsid w:val="005408E5"/>
    <w:rsid w:val="00540974"/>
    <w:rsid w:val="00540C5F"/>
    <w:rsid w:val="0054167F"/>
    <w:rsid w:val="00541808"/>
    <w:rsid w:val="005430EC"/>
    <w:rsid w:val="00544091"/>
    <w:rsid w:val="00544CBA"/>
    <w:rsid w:val="00544CD2"/>
    <w:rsid w:val="00547297"/>
    <w:rsid w:val="0055188D"/>
    <w:rsid w:val="005526C0"/>
    <w:rsid w:val="005531D3"/>
    <w:rsid w:val="005533E3"/>
    <w:rsid w:val="00554BA5"/>
    <w:rsid w:val="00554EA7"/>
    <w:rsid w:val="005554F8"/>
    <w:rsid w:val="0055686D"/>
    <w:rsid w:val="005573A9"/>
    <w:rsid w:val="0056000A"/>
    <w:rsid w:val="00561502"/>
    <w:rsid w:val="00561505"/>
    <w:rsid w:val="005618FC"/>
    <w:rsid w:val="00562145"/>
    <w:rsid w:val="00562D44"/>
    <w:rsid w:val="0056437B"/>
    <w:rsid w:val="005657F1"/>
    <w:rsid w:val="00566120"/>
    <w:rsid w:val="00570202"/>
    <w:rsid w:val="005711BC"/>
    <w:rsid w:val="0057265B"/>
    <w:rsid w:val="00572E3F"/>
    <w:rsid w:val="00573943"/>
    <w:rsid w:val="00574A97"/>
    <w:rsid w:val="00574D59"/>
    <w:rsid w:val="00576FA6"/>
    <w:rsid w:val="00577514"/>
    <w:rsid w:val="005776F9"/>
    <w:rsid w:val="00577D18"/>
    <w:rsid w:val="00577F61"/>
    <w:rsid w:val="0058190E"/>
    <w:rsid w:val="00581D07"/>
    <w:rsid w:val="005823A7"/>
    <w:rsid w:val="0058262A"/>
    <w:rsid w:val="00582A8D"/>
    <w:rsid w:val="00583077"/>
    <w:rsid w:val="00583FA2"/>
    <w:rsid w:val="005841F8"/>
    <w:rsid w:val="0058796A"/>
    <w:rsid w:val="00587CFF"/>
    <w:rsid w:val="00590C9C"/>
    <w:rsid w:val="00591A72"/>
    <w:rsid w:val="0059699B"/>
    <w:rsid w:val="00597575"/>
    <w:rsid w:val="005A0241"/>
    <w:rsid w:val="005A0674"/>
    <w:rsid w:val="005A0FF7"/>
    <w:rsid w:val="005A1556"/>
    <w:rsid w:val="005A1EBA"/>
    <w:rsid w:val="005A4079"/>
    <w:rsid w:val="005A45B7"/>
    <w:rsid w:val="005A4FD7"/>
    <w:rsid w:val="005A6350"/>
    <w:rsid w:val="005A6A25"/>
    <w:rsid w:val="005A7413"/>
    <w:rsid w:val="005A779D"/>
    <w:rsid w:val="005B0B46"/>
    <w:rsid w:val="005B247A"/>
    <w:rsid w:val="005B3A9E"/>
    <w:rsid w:val="005B4879"/>
    <w:rsid w:val="005B5427"/>
    <w:rsid w:val="005B601C"/>
    <w:rsid w:val="005B722E"/>
    <w:rsid w:val="005B757C"/>
    <w:rsid w:val="005B7EF2"/>
    <w:rsid w:val="005C016A"/>
    <w:rsid w:val="005C0B61"/>
    <w:rsid w:val="005C350C"/>
    <w:rsid w:val="005C365E"/>
    <w:rsid w:val="005C4540"/>
    <w:rsid w:val="005C4C25"/>
    <w:rsid w:val="005C6518"/>
    <w:rsid w:val="005C797D"/>
    <w:rsid w:val="005D14FE"/>
    <w:rsid w:val="005D1AD3"/>
    <w:rsid w:val="005D1F06"/>
    <w:rsid w:val="005D2D9D"/>
    <w:rsid w:val="005D341A"/>
    <w:rsid w:val="005D4838"/>
    <w:rsid w:val="005D56FE"/>
    <w:rsid w:val="005D6B61"/>
    <w:rsid w:val="005D6E62"/>
    <w:rsid w:val="005D79EF"/>
    <w:rsid w:val="005E04E0"/>
    <w:rsid w:val="005E2062"/>
    <w:rsid w:val="005E20BE"/>
    <w:rsid w:val="005E224D"/>
    <w:rsid w:val="005E33C0"/>
    <w:rsid w:val="005E3462"/>
    <w:rsid w:val="005E37F2"/>
    <w:rsid w:val="005E440B"/>
    <w:rsid w:val="005E4B65"/>
    <w:rsid w:val="005E7A88"/>
    <w:rsid w:val="005F1800"/>
    <w:rsid w:val="005F3664"/>
    <w:rsid w:val="005F371F"/>
    <w:rsid w:val="005F6101"/>
    <w:rsid w:val="005F62A4"/>
    <w:rsid w:val="005F7111"/>
    <w:rsid w:val="005F74E1"/>
    <w:rsid w:val="006004FF"/>
    <w:rsid w:val="00600AD9"/>
    <w:rsid w:val="0060126F"/>
    <w:rsid w:val="006016EE"/>
    <w:rsid w:val="0060170B"/>
    <w:rsid w:val="00604407"/>
    <w:rsid w:val="0060508B"/>
    <w:rsid w:val="00607F14"/>
    <w:rsid w:val="00610CAC"/>
    <w:rsid w:val="006125A8"/>
    <w:rsid w:val="00612D50"/>
    <w:rsid w:val="006139A2"/>
    <w:rsid w:val="00614A02"/>
    <w:rsid w:val="00614A97"/>
    <w:rsid w:val="0061548D"/>
    <w:rsid w:val="0061637F"/>
    <w:rsid w:val="00622F18"/>
    <w:rsid w:val="0062718F"/>
    <w:rsid w:val="00631796"/>
    <w:rsid w:val="006317C0"/>
    <w:rsid w:val="006324C0"/>
    <w:rsid w:val="00633E3A"/>
    <w:rsid w:val="00634F6A"/>
    <w:rsid w:val="00640325"/>
    <w:rsid w:val="00640475"/>
    <w:rsid w:val="00640B55"/>
    <w:rsid w:val="006411D3"/>
    <w:rsid w:val="00643B0E"/>
    <w:rsid w:val="00646736"/>
    <w:rsid w:val="00647375"/>
    <w:rsid w:val="00651536"/>
    <w:rsid w:val="00653028"/>
    <w:rsid w:val="006539B0"/>
    <w:rsid w:val="00653E07"/>
    <w:rsid w:val="0065430C"/>
    <w:rsid w:val="00654C98"/>
    <w:rsid w:val="00655163"/>
    <w:rsid w:val="0065592B"/>
    <w:rsid w:val="00655F96"/>
    <w:rsid w:val="006562A3"/>
    <w:rsid w:val="00656D31"/>
    <w:rsid w:val="0065752E"/>
    <w:rsid w:val="0066078A"/>
    <w:rsid w:val="006608EB"/>
    <w:rsid w:val="006619B9"/>
    <w:rsid w:val="00665306"/>
    <w:rsid w:val="00665C80"/>
    <w:rsid w:val="00667A2F"/>
    <w:rsid w:val="006717C8"/>
    <w:rsid w:val="0067258C"/>
    <w:rsid w:val="0067334A"/>
    <w:rsid w:val="00674B20"/>
    <w:rsid w:val="00676023"/>
    <w:rsid w:val="006762F7"/>
    <w:rsid w:val="00677F2B"/>
    <w:rsid w:val="006813AC"/>
    <w:rsid w:val="00682F95"/>
    <w:rsid w:val="006838DF"/>
    <w:rsid w:val="00683A20"/>
    <w:rsid w:val="00683FFC"/>
    <w:rsid w:val="00684182"/>
    <w:rsid w:val="006842C8"/>
    <w:rsid w:val="006869A0"/>
    <w:rsid w:val="00686C5B"/>
    <w:rsid w:val="006913D3"/>
    <w:rsid w:val="006920E7"/>
    <w:rsid w:val="006920FB"/>
    <w:rsid w:val="0069288B"/>
    <w:rsid w:val="00694995"/>
    <w:rsid w:val="00695C25"/>
    <w:rsid w:val="00696C66"/>
    <w:rsid w:val="0069772C"/>
    <w:rsid w:val="00697796"/>
    <w:rsid w:val="006A0064"/>
    <w:rsid w:val="006A0A4E"/>
    <w:rsid w:val="006A0C26"/>
    <w:rsid w:val="006A22A2"/>
    <w:rsid w:val="006A34FF"/>
    <w:rsid w:val="006B0758"/>
    <w:rsid w:val="006B0886"/>
    <w:rsid w:val="006B148F"/>
    <w:rsid w:val="006B188D"/>
    <w:rsid w:val="006B1D88"/>
    <w:rsid w:val="006B2DA2"/>
    <w:rsid w:val="006B3207"/>
    <w:rsid w:val="006B340A"/>
    <w:rsid w:val="006B3F0E"/>
    <w:rsid w:val="006B4441"/>
    <w:rsid w:val="006B464B"/>
    <w:rsid w:val="006B4CFA"/>
    <w:rsid w:val="006B560C"/>
    <w:rsid w:val="006B56D7"/>
    <w:rsid w:val="006B6402"/>
    <w:rsid w:val="006B6F82"/>
    <w:rsid w:val="006B72E9"/>
    <w:rsid w:val="006C0185"/>
    <w:rsid w:val="006C1FC8"/>
    <w:rsid w:val="006C20A5"/>
    <w:rsid w:val="006C3901"/>
    <w:rsid w:val="006C4731"/>
    <w:rsid w:val="006C5486"/>
    <w:rsid w:val="006C5986"/>
    <w:rsid w:val="006C5B7A"/>
    <w:rsid w:val="006C6112"/>
    <w:rsid w:val="006C7447"/>
    <w:rsid w:val="006C7BBC"/>
    <w:rsid w:val="006D176F"/>
    <w:rsid w:val="006D20FC"/>
    <w:rsid w:val="006D4481"/>
    <w:rsid w:val="006D454A"/>
    <w:rsid w:val="006D4C6D"/>
    <w:rsid w:val="006D65C2"/>
    <w:rsid w:val="006D6AD9"/>
    <w:rsid w:val="006D6F60"/>
    <w:rsid w:val="006D6FDF"/>
    <w:rsid w:val="006D705F"/>
    <w:rsid w:val="006D74CD"/>
    <w:rsid w:val="006D78CE"/>
    <w:rsid w:val="006E0934"/>
    <w:rsid w:val="006E1473"/>
    <w:rsid w:val="006E22D6"/>
    <w:rsid w:val="006E41FE"/>
    <w:rsid w:val="006E66C4"/>
    <w:rsid w:val="006E7A19"/>
    <w:rsid w:val="006F0B8E"/>
    <w:rsid w:val="006F144D"/>
    <w:rsid w:val="006F1DC4"/>
    <w:rsid w:val="006F21E9"/>
    <w:rsid w:val="006F28A2"/>
    <w:rsid w:val="006F2EF2"/>
    <w:rsid w:val="006F3BC4"/>
    <w:rsid w:val="006F41A7"/>
    <w:rsid w:val="006F5B70"/>
    <w:rsid w:val="006F7E50"/>
    <w:rsid w:val="00702D90"/>
    <w:rsid w:val="00703D15"/>
    <w:rsid w:val="007040B7"/>
    <w:rsid w:val="0070449C"/>
    <w:rsid w:val="00704795"/>
    <w:rsid w:val="00705243"/>
    <w:rsid w:val="007069BA"/>
    <w:rsid w:val="00707459"/>
    <w:rsid w:val="00707B55"/>
    <w:rsid w:val="007109A9"/>
    <w:rsid w:val="0071131F"/>
    <w:rsid w:val="00711C93"/>
    <w:rsid w:val="00712542"/>
    <w:rsid w:val="007137F6"/>
    <w:rsid w:val="0071571D"/>
    <w:rsid w:val="007157B4"/>
    <w:rsid w:val="00715B28"/>
    <w:rsid w:val="00715DAF"/>
    <w:rsid w:val="0071600A"/>
    <w:rsid w:val="00716954"/>
    <w:rsid w:val="00717F29"/>
    <w:rsid w:val="007224A7"/>
    <w:rsid w:val="00723BBA"/>
    <w:rsid w:val="007252F7"/>
    <w:rsid w:val="00725414"/>
    <w:rsid w:val="00726536"/>
    <w:rsid w:val="00726626"/>
    <w:rsid w:val="00727270"/>
    <w:rsid w:val="00730F16"/>
    <w:rsid w:val="00731A4C"/>
    <w:rsid w:val="00734B0B"/>
    <w:rsid w:val="007358E0"/>
    <w:rsid w:val="00737824"/>
    <w:rsid w:val="00737B93"/>
    <w:rsid w:val="00737C29"/>
    <w:rsid w:val="0074078F"/>
    <w:rsid w:val="00740EDD"/>
    <w:rsid w:val="00742079"/>
    <w:rsid w:val="0074288D"/>
    <w:rsid w:val="00743919"/>
    <w:rsid w:val="00744165"/>
    <w:rsid w:val="00745326"/>
    <w:rsid w:val="00745CE8"/>
    <w:rsid w:val="00745F9D"/>
    <w:rsid w:val="00746D8A"/>
    <w:rsid w:val="00747E28"/>
    <w:rsid w:val="007523A8"/>
    <w:rsid w:val="00753FA8"/>
    <w:rsid w:val="00755966"/>
    <w:rsid w:val="007563B0"/>
    <w:rsid w:val="00756BEA"/>
    <w:rsid w:val="0075788F"/>
    <w:rsid w:val="0076028A"/>
    <w:rsid w:val="00762A09"/>
    <w:rsid w:val="00763CCD"/>
    <w:rsid w:val="0076534E"/>
    <w:rsid w:val="00765851"/>
    <w:rsid w:val="007674AA"/>
    <w:rsid w:val="00770865"/>
    <w:rsid w:val="00772845"/>
    <w:rsid w:val="00773ACE"/>
    <w:rsid w:val="007742E4"/>
    <w:rsid w:val="007755A7"/>
    <w:rsid w:val="00776D0F"/>
    <w:rsid w:val="007772EC"/>
    <w:rsid w:val="007776C1"/>
    <w:rsid w:val="00781663"/>
    <w:rsid w:val="007816D7"/>
    <w:rsid w:val="007826A0"/>
    <w:rsid w:val="00782B64"/>
    <w:rsid w:val="00782D52"/>
    <w:rsid w:val="007847F3"/>
    <w:rsid w:val="00784B7C"/>
    <w:rsid w:val="007851EA"/>
    <w:rsid w:val="00786028"/>
    <w:rsid w:val="00786CCD"/>
    <w:rsid w:val="00790CA4"/>
    <w:rsid w:val="0079110A"/>
    <w:rsid w:val="0079183B"/>
    <w:rsid w:val="0079269D"/>
    <w:rsid w:val="007930B4"/>
    <w:rsid w:val="0079385E"/>
    <w:rsid w:val="00794678"/>
    <w:rsid w:val="00795D4D"/>
    <w:rsid w:val="00795EB6"/>
    <w:rsid w:val="007972AD"/>
    <w:rsid w:val="007A08F8"/>
    <w:rsid w:val="007A0944"/>
    <w:rsid w:val="007A0EE2"/>
    <w:rsid w:val="007A25AB"/>
    <w:rsid w:val="007A2D47"/>
    <w:rsid w:val="007A5F84"/>
    <w:rsid w:val="007A760E"/>
    <w:rsid w:val="007B001B"/>
    <w:rsid w:val="007B14CB"/>
    <w:rsid w:val="007B3A99"/>
    <w:rsid w:val="007B3F2E"/>
    <w:rsid w:val="007B4B0A"/>
    <w:rsid w:val="007B57B7"/>
    <w:rsid w:val="007B5C56"/>
    <w:rsid w:val="007B6BEB"/>
    <w:rsid w:val="007B7DBD"/>
    <w:rsid w:val="007C0AAE"/>
    <w:rsid w:val="007C42B9"/>
    <w:rsid w:val="007C4354"/>
    <w:rsid w:val="007C7004"/>
    <w:rsid w:val="007D2072"/>
    <w:rsid w:val="007D35FD"/>
    <w:rsid w:val="007D3EAE"/>
    <w:rsid w:val="007D4F98"/>
    <w:rsid w:val="007D6559"/>
    <w:rsid w:val="007D6C40"/>
    <w:rsid w:val="007D7F71"/>
    <w:rsid w:val="007E04B7"/>
    <w:rsid w:val="007E1CE6"/>
    <w:rsid w:val="007E3B5E"/>
    <w:rsid w:val="007E431C"/>
    <w:rsid w:val="007E68EB"/>
    <w:rsid w:val="007E6B23"/>
    <w:rsid w:val="007E72A0"/>
    <w:rsid w:val="007E7388"/>
    <w:rsid w:val="007F29D9"/>
    <w:rsid w:val="007F2ACA"/>
    <w:rsid w:val="007F2CE4"/>
    <w:rsid w:val="007F349A"/>
    <w:rsid w:val="007F6197"/>
    <w:rsid w:val="007F62A3"/>
    <w:rsid w:val="007F6CC0"/>
    <w:rsid w:val="007F7E5D"/>
    <w:rsid w:val="00803828"/>
    <w:rsid w:val="008049E6"/>
    <w:rsid w:val="00804BEA"/>
    <w:rsid w:val="00804D69"/>
    <w:rsid w:val="008053AF"/>
    <w:rsid w:val="00805652"/>
    <w:rsid w:val="00811280"/>
    <w:rsid w:val="00811773"/>
    <w:rsid w:val="00811890"/>
    <w:rsid w:val="00811B9F"/>
    <w:rsid w:val="00814207"/>
    <w:rsid w:val="008149CE"/>
    <w:rsid w:val="00815292"/>
    <w:rsid w:val="00816365"/>
    <w:rsid w:val="0081639E"/>
    <w:rsid w:val="00816C1F"/>
    <w:rsid w:val="008179C6"/>
    <w:rsid w:val="008200AD"/>
    <w:rsid w:val="00820CD4"/>
    <w:rsid w:val="008217D9"/>
    <w:rsid w:val="00822E0C"/>
    <w:rsid w:val="00823B1F"/>
    <w:rsid w:val="00824835"/>
    <w:rsid w:val="008248BC"/>
    <w:rsid w:val="00825516"/>
    <w:rsid w:val="0082683B"/>
    <w:rsid w:val="0082797B"/>
    <w:rsid w:val="00830BE5"/>
    <w:rsid w:val="00830D0A"/>
    <w:rsid w:val="00830DC8"/>
    <w:rsid w:val="008323A5"/>
    <w:rsid w:val="008341A7"/>
    <w:rsid w:val="0083640D"/>
    <w:rsid w:val="008406ED"/>
    <w:rsid w:val="008435F3"/>
    <w:rsid w:val="008457DD"/>
    <w:rsid w:val="00845D6C"/>
    <w:rsid w:val="00846294"/>
    <w:rsid w:val="00846F99"/>
    <w:rsid w:val="0085021E"/>
    <w:rsid w:val="008514B3"/>
    <w:rsid w:val="0085188C"/>
    <w:rsid w:val="00851FBC"/>
    <w:rsid w:val="00852AEE"/>
    <w:rsid w:val="00856CBD"/>
    <w:rsid w:val="00857438"/>
    <w:rsid w:val="00857811"/>
    <w:rsid w:val="00860E03"/>
    <w:rsid w:val="00863597"/>
    <w:rsid w:val="00863A26"/>
    <w:rsid w:val="00863F2B"/>
    <w:rsid w:val="0086451F"/>
    <w:rsid w:val="00864BBE"/>
    <w:rsid w:val="00867A1F"/>
    <w:rsid w:val="00872F31"/>
    <w:rsid w:val="0087349A"/>
    <w:rsid w:val="0087498D"/>
    <w:rsid w:val="00874C07"/>
    <w:rsid w:val="00875D84"/>
    <w:rsid w:val="008761C9"/>
    <w:rsid w:val="008806FC"/>
    <w:rsid w:val="00882282"/>
    <w:rsid w:val="0088263E"/>
    <w:rsid w:val="00882F06"/>
    <w:rsid w:val="00883BC5"/>
    <w:rsid w:val="0088554D"/>
    <w:rsid w:val="008858BE"/>
    <w:rsid w:val="008870B3"/>
    <w:rsid w:val="0088766D"/>
    <w:rsid w:val="00891440"/>
    <w:rsid w:val="0089525B"/>
    <w:rsid w:val="00895AE1"/>
    <w:rsid w:val="00895FA9"/>
    <w:rsid w:val="00897CFE"/>
    <w:rsid w:val="008A0159"/>
    <w:rsid w:val="008A0ED8"/>
    <w:rsid w:val="008A0FA9"/>
    <w:rsid w:val="008A1094"/>
    <w:rsid w:val="008A1B1D"/>
    <w:rsid w:val="008A26B8"/>
    <w:rsid w:val="008A2D34"/>
    <w:rsid w:val="008A2E3D"/>
    <w:rsid w:val="008A4667"/>
    <w:rsid w:val="008A5F1E"/>
    <w:rsid w:val="008A622A"/>
    <w:rsid w:val="008A6734"/>
    <w:rsid w:val="008A6754"/>
    <w:rsid w:val="008B0D34"/>
    <w:rsid w:val="008B0E52"/>
    <w:rsid w:val="008B1BC6"/>
    <w:rsid w:val="008B222A"/>
    <w:rsid w:val="008B3479"/>
    <w:rsid w:val="008B3C0B"/>
    <w:rsid w:val="008B720E"/>
    <w:rsid w:val="008B7B32"/>
    <w:rsid w:val="008C162B"/>
    <w:rsid w:val="008C24E6"/>
    <w:rsid w:val="008C2D9A"/>
    <w:rsid w:val="008C56D5"/>
    <w:rsid w:val="008C6BC9"/>
    <w:rsid w:val="008C6C18"/>
    <w:rsid w:val="008C7F8A"/>
    <w:rsid w:val="008D16FB"/>
    <w:rsid w:val="008D3655"/>
    <w:rsid w:val="008D3ACC"/>
    <w:rsid w:val="008D424B"/>
    <w:rsid w:val="008D49BA"/>
    <w:rsid w:val="008D6CD1"/>
    <w:rsid w:val="008D7F1A"/>
    <w:rsid w:val="008E096A"/>
    <w:rsid w:val="008E1C06"/>
    <w:rsid w:val="008E38C5"/>
    <w:rsid w:val="008E4FF2"/>
    <w:rsid w:val="008E570E"/>
    <w:rsid w:val="008E5881"/>
    <w:rsid w:val="008E5C43"/>
    <w:rsid w:val="008E6C54"/>
    <w:rsid w:val="008F01ED"/>
    <w:rsid w:val="008F0C68"/>
    <w:rsid w:val="008F1163"/>
    <w:rsid w:val="008F3B0B"/>
    <w:rsid w:val="008F4470"/>
    <w:rsid w:val="008F534E"/>
    <w:rsid w:val="008F5499"/>
    <w:rsid w:val="008F5584"/>
    <w:rsid w:val="008F571D"/>
    <w:rsid w:val="00900446"/>
    <w:rsid w:val="00900FFD"/>
    <w:rsid w:val="00901737"/>
    <w:rsid w:val="009030AD"/>
    <w:rsid w:val="00903C68"/>
    <w:rsid w:val="00906390"/>
    <w:rsid w:val="009064BF"/>
    <w:rsid w:val="00906AD3"/>
    <w:rsid w:val="00907029"/>
    <w:rsid w:val="00910630"/>
    <w:rsid w:val="00910E33"/>
    <w:rsid w:val="0091114A"/>
    <w:rsid w:val="00911279"/>
    <w:rsid w:val="00912335"/>
    <w:rsid w:val="00914F2E"/>
    <w:rsid w:val="009169CA"/>
    <w:rsid w:val="009201F7"/>
    <w:rsid w:val="00921382"/>
    <w:rsid w:val="00921496"/>
    <w:rsid w:val="009215F5"/>
    <w:rsid w:val="00921DB2"/>
    <w:rsid w:val="00922262"/>
    <w:rsid w:val="009234BE"/>
    <w:rsid w:val="0092605B"/>
    <w:rsid w:val="009271BE"/>
    <w:rsid w:val="00927C65"/>
    <w:rsid w:val="00927C6B"/>
    <w:rsid w:val="00937FE6"/>
    <w:rsid w:val="009426F9"/>
    <w:rsid w:val="0094274A"/>
    <w:rsid w:val="009432D1"/>
    <w:rsid w:val="00943C3E"/>
    <w:rsid w:val="00944032"/>
    <w:rsid w:val="00944BC8"/>
    <w:rsid w:val="00945FB6"/>
    <w:rsid w:val="0095020C"/>
    <w:rsid w:val="009504BD"/>
    <w:rsid w:val="00950523"/>
    <w:rsid w:val="00950631"/>
    <w:rsid w:val="009506B6"/>
    <w:rsid w:val="00950D0C"/>
    <w:rsid w:val="00950DE8"/>
    <w:rsid w:val="00951D43"/>
    <w:rsid w:val="00951E74"/>
    <w:rsid w:val="00951EF4"/>
    <w:rsid w:val="00952B55"/>
    <w:rsid w:val="00953095"/>
    <w:rsid w:val="00953244"/>
    <w:rsid w:val="00953258"/>
    <w:rsid w:val="00953E2C"/>
    <w:rsid w:val="00955B52"/>
    <w:rsid w:val="0095753B"/>
    <w:rsid w:val="00957584"/>
    <w:rsid w:val="00957E88"/>
    <w:rsid w:val="0096196A"/>
    <w:rsid w:val="00961B9D"/>
    <w:rsid w:val="009632BC"/>
    <w:rsid w:val="009648AC"/>
    <w:rsid w:val="00964A8F"/>
    <w:rsid w:val="00964FC8"/>
    <w:rsid w:val="00965327"/>
    <w:rsid w:val="00965CC1"/>
    <w:rsid w:val="00966C95"/>
    <w:rsid w:val="00973BAC"/>
    <w:rsid w:val="009745E8"/>
    <w:rsid w:val="00975C2C"/>
    <w:rsid w:val="0097664A"/>
    <w:rsid w:val="009779B0"/>
    <w:rsid w:val="00980A9A"/>
    <w:rsid w:val="00980B1C"/>
    <w:rsid w:val="00981ECB"/>
    <w:rsid w:val="00983025"/>
    <w:rsid w:val="0098358C"/>
    <w:rsid w:val="00983FDF"/>
    <w:rsid w:val="00986A5A"/>
    <w:rsid w:val="009878B0"/>
    <w:rsid w:val="009922FB"/>
    <w:rsid w:val="00994F1A"/>
    <w:rsid w:val="009960EC"/>
    <w:rsid w:val="009965AF"/>
    <w:rsid w:val="00996930"/>
    <w:rsid w:val="00997394"/>
    <w:rsid w:val="009978E6"/>
    <w:rsid w:val="00997B51"/>
    <w:rsid w:val="009A06F7"/>
    <w:rsid w:val="009A0F9D"/>
    <w:rsid w:val="009A194D"/>
    <w:rsid w:val="009A28A7"/>
    <w:rsid w:val="009A30D1"/>
    <w:rsid w:val="009A345F"/>
    <w:rsid w:val="009A4C0B"/>
    <w:rsid w:val="009A656E"/>
    <w:rsid w:val="009B02A4"/>
    <w:rsid w:val="009B0553"/>
    <w:rsid w:val="009B07EE"/>
    <w:rsid w:val="009B0B0D"/>
    <w:rsid w:val="009B1E21"/>
    <w:rsid w:val="009B30DE"/>
    <w:rsid w:val="009B4DE2"/>
    <w:rsid w:val="009C339E"/>
    <w:rsid w:val="009C3B44"/>
    <w:rsid w:val="009C7D58"/>
    <w:rsid w:val="009D0BF7"/>
    <w:rsid w:val="009D1284"/>
    <w:rsid w:val="009D3D10"/>
    <w:rsid w:val="009D4635"/>
    <w:rsid w:val="009D4644"/>
    <w:rsid w:val="009D47A0"/>
    <w:rsid w:val="009D55C3"/>
    <w:rsid w:val="009D5D7F"/>
    <w:rsid w:val="009D626C"/>
    <w:rsid w:val="009D7CA4"/>
    <w:rsid w:val="009E0D53"/>
    <w:rsid w:val="009E1252"/>
    <w:rsid w:val="009E128E"/>
    <w:rsid w:val="009E12D2"/>
    <w:rsid w:val="009E1FA7"/>
    <w:rsid w:val="009E227B"/>
    <w:rsid w:val="009E4E07"/>
    <w:rsid w:val="009E54FE"/>
    <w:rsid w:val="009E5FCD"/>
    <w:rsid w:val="009E70DD"/>
    <w:rsid w:val="009E7F4C"/>
    <w:rsid w:val="009F2C70"/>
    <w:rsid w:val="009F34A9"/>
    <w:rsid w:val="009F37CD"/>
    <w:rsid w:val="009F3B08"/>
    <w:rsid w:val="009F3FC2"/>
    <w:rsid w:val="009F590C"/>
    <w:rsid w:val="009F6687"/>
    <w:rsid w:val="009F69B1"/>
    <w:rsid w:val="009F74CC"/>
    <w:rsid w:val="009F7A51"/>
    <w:rsid w:val="00A013E7"/>
    <w:rsid w:val="00A03ADD"/>
    <w:rsid w:val="00A04F6F"/>
    <w:rsid w:val="00A06CD0"/>
    <w:rsid w:val="00A109BC"/>
    <w:rsid w:val="00A11401"/>
    <w:rsid w:val="00A12399"/>
    <w:rsid w:val="00A131C4"/>
    <w:rsid w:val="00A13546"/>
    <w:rsid w:val="00A13AF9"/>
    <w:rsid w:val="00A13C61"/>
    <w:rsid w:val="00A157A2"/>
    <w:rsid w:val="00A15A9C"/>
    <w:rsid w:val="00A15C70"/>
    <w:rsid w:val="00A16C45"/>
    <w:rsid w:val="00A21D98"/>
    <w:rsid w:val="00A23804"/>
    <w:rsid w:val="00A23FE8"/>
    <w:rsid w:val="00A24285"/>
    <w:rsid w:val="00A2582F"/>
    <w:rsid w:val="00A26E4D"/>
    <w:rsid w:val="00A27E97"/>
    <w:rsid w:val="00A313FB"/>
    <w:rsid w:val="00A3607E"/>
    <w:rsid w:val="00A40128"/>
    <w:rsid w:val="00A41329"/>
    <w:rsid w:val="00A4200B"/>
    <w:rsid w:val="00A42770"/>
    <w:rsid w:val="00A42A42"/>
    <w:rsid w:val="00A47DC1"/>
    <w:rsid w:val="00A509D0"/>
    <w:rsid w:val="00A50BA5"/>
    <w:rsid w:val="00A51322"/>
    <w:rsid w:val="00A524AA"/>
    <w:rsid w:val="00A550FD"/>
    <w:rsid w:val="00A561D5"/>
    <w:rsid w:val="00A57006"/>
    <w:rsid w:val="00A57666"/>
    <w:rsid w:val="00A60F26"/>
    <w:rsid w:val="00A61879"/>
    <w:rsid w:val="00A61D3D"/>
    <w:rsid w:val="00A628BF"/>
    <w:rsid w:val="00A62C23"/>
    <w:rsid w:val="00A63E2A"/>
    <w:rsid w:val="00A63E66"/>
    <w:rsid w:val="00A66219"/>
    <w:rsid w:val="00A70739"/>
    <w:rsid w:val="00A73446"/>
    <w:rsid w:val="00A7591D"/>
    <w:rsid w:val="00A75C09"/>
    <w:rsid w:val="00A76CBF"/>
    <w:rsid w:val="00A77E32"/>
    <w:rsid w:val="00A8075F"/>
    <w:rsid w:val="00A80F52"/>
    <w:rsid w:val="00A82698"/>
    <w:rsid w:val="00A82B4F"/>
    <w:rsid w:val="00A830A7"/>
    <w:rsid w:val="00A83A8E"/>
    <w:rsid w:val="00A84E3A"/>
    <w:rsid w:val="00A8538E"/>
    <w:rsid w:val="00A85757"/>
    <w:rsid w:val="00A860DB"/>
    <w:rsid w:val="00A86782"/>
    <w:rsid w:val="00A8759E"/>
    <w:rsid w:val="00A87757"/>
    <w:rsid w:val="00A87FFC"/>
    <w:rsid w:val="00A907D9"/>
    <w:rsid w:val="00A90809"/>
    <w:rsid w:val="00A91278"/>
    <w:rsid w:val="00A95A69"/>
    <w:rsid w:val="00AA0097"/>
    <w:rsid w:val="00AA073D"/>
    <w:rsid w:val="00AA6534"/>
    <w:rsid w:val="00AA676F"/>
    <w:rsid w:val="00AB2DAB"/>
    <w:rsid w:val="00AB2EFF"/>
    <w:rsid w:val="00AB3E9F"/>
    <w:rsid w:val="00AB5746"/>
    <w:rsid w:val="00AB5CE4"/>
    <w:rsid w:val="00AB66E8"/>
    <w:rsid w:val="00AB6FFE"/>
    <w:rsid w:val="00AB7169"/>
    <w:rsid w:val="00AC0772"/>
    <w:rsid w:val="00AC13DB"/>
    <w:rsid w:val="00AC2779"/>
    <w:rsid w:val="00AC32EE"/>
    <w:rsid w:val="00AC341E"/>
    <w:rsid w:val="00AC48B5"/>
    <w:rsid w:val="00AC531D"/>
    <w:rsid w:val="00AC60DA"/>
    <w:rsid w:val="00AC7455"/>
    <w:rsid w:val="00AC7FFB"/>
    <w:rsid w:val="00AD1113"/>
    <w:rsid w:val="00AD1150"/>
    <w:rsid w:val="00AD12D2"/>
    <w:rsid w:val="00AD2D11"/>
    <w:rsid w:val="00AD3188"/>
    <w:rsid w:val="00AD33DA"/>
    <w:rsid w:val="00AD3A50"/>
    <w:rsid w:val="00AD4CD8"/>
    <w:rsid w:val="00AD6AEE"/>
    <w:rsid w:val="00AE0BC8"/>
    <w:rsid w:val="00AE29F1"/>
    <w:rsid w:val="00AE2EF0"/>
    <w:rsid w:val="00AE2F93"/>
    <w:rsid w:val="00AE3C46"/>
    <w:rsid w:val="00AE4C4E"/>
    <w:rsid w:val="00AE655F"/>
    <w:rsid w:val="00AF036A"/>
    <w:rsid w:val="00AF1EB0"/>
    <w:rsid w:val="00AF2334"/>
    <w:rsid w:val="00AF3953"/>
    <w:rsid w:val="00AF4B13"/>
    <w:rsid w:val="00AF4E17"/>
    <w:rsid w:val="00AF5676"/>
    <w:rsid w:val="00AF6B57"/>
    <w:rsid w:val="00AF6F78"/>
    <w:rsid w:val="00AF728B"/>
    <w:rsid w:val="00AF7A1C"/>
    <w:rsid w:val="00B00544"/>
    <w:rsid w:val="00B00596"/>
    <w:rsid w:val="00B00BA4"/>
    <w:rsid w:val="00B04C79"/>
    <w:rsid w:val="00B04D97"/>
    <w:rsid w:val="00B05400"/>
    <w:rsid w:val="00B0677C"/>
    <w:rsid w:val="00B06D6B"/>
    <w:rsid w:val="00B079BF"/>
    <w:rsid w:val="00B11562"/>
    <w:rsid w:val="00B12A11"/>
    <w:rsid w:val="00B134DB"/>
    <w:rsid w:val="00B139A9"/>
    <w:rsid w:val="00B14B2A"/>
    <w:rsid w:val="00B16B16"/>
    <w:rsid w:val="00B16E8A"/>
    <w:rsid w:val="00B201E8"/>
    <w:rsid w:val="00B20E6B"/>
    <w:rsid w:val="00B22320"/>
    <w:rsid w:val="00B22AB2"/>
    <w:rsid w:val="00B22D4E"/>
    <w:rsid w:val="00B2344A"/>
    <w:rsid w:val="00B238C8"/>
    <w:rsid w:val="00B240D4"/>
    <w:rsid w:val="00B24205"/>
    <w:rsid w:val="00B242AF"/>
    <w:rsid w:val="00B2585D"/>
    <w:rsid w:val="00B27B1E"/>
    <w:rsid w:val="00B30060"/>
    <w:rsid w:val="00B323DA"/>
    <w:rsid w:val="00B34186"/>
    <w:rsid w:val="00B3570A"/>
    <w:rsid w:val="00B35C75"/>
    <w:rsid w:val="00B4040A"/>
    <w:rsid w:val="00B41900"/>
    <w:rsid w:val="00B420F9"/>
    <w:rsid w:val="00B42CF5"/>
    <w:rsid w:val="00B42F16"/>
    <w:rsid w:val="00B43002"/>
    <w:rsid w:val="00B430CF"/>
    <w:rsid w:val="00B43264"/>
    <w:rsid w:val="00B44493"/>
    <w:rsid w:val="00B46872"/>
    <w:rsid w:val="00B47F29"/>
    <w:rsid w:val="00B5043B"/>
    <w:rsid w:val="00B5389E"/>
    <w:rsid w:val="00B557BC"/>
    <w:rsid w:val="00B56EF5"/>
    <w:rsid w:val="00B57D19"/>
    <w:rsid w:val="00B60951"/>
    <w:rsid w:val="00B60DB6"/>
    <w:rsid w:val="00B60F30"/>
    <w:rsid w:val="00B6300D"/>
    <w:rsid w:val="00B6316A"/>
    <w:rsid w:val="00B637D7"/>
    <w:rsid w:val="00B642A4"/>
    <w:rsid w:val="00B64CDF"/>
    <w:rsid w:val="00B64DE5"/>
    <w:rsid w:val="00B6520C"/>
    <w:rsid w:val="00B65C82"/>
    <w:rsid w:val="00B66364"/>
    <w:rsid w:val="00B678F3"/>
    <w:rsid w:val="00B714C3"/>
    <w:rsid w:val="00B723CA"/>
    <w:rsid w:val="00B7378D"/>
    <w:rsid w:val="00B73C7F"/>
    <w:rsid w:val="00B76BFB"/>
    <w:rsid w:val="00B7744A"/>
    <w:rsid w:val="00B77881"/>
    <w:rsid w:val="00B77AAB"/>
    <w:rsid w:val="00B77EC7"/>
    <w:rsid w:val="00B8127D"/>
    <w:rsid w:val="00B81954"/>
    <w:rsid w:val="00B81EBD"/>
    <w:rsid w:val="00B82FC0"/>
    <w:rsid w:val="00B83A07"/>
    <w:rsid w:val="00B844C2"/>
    <w:rsid w:val="00B8471A"/>
    <w:rsid w:val="00B8474C"/>
    <w:rsid w:val="00B90F53"/>
    <w:rsid w:val="00B93CCF"/>
    <w:rsid w:val="00B94221"/>
    <w:rsid w:val="00B94841"/>
    <w:rsid w:val="00B95AD2"/>
    <w:rsid w:val="00B974ED"/>
    <w:rsid w:val="00B9751B"/>
    <w:rsid w:val="00BA0044"/>
    <w:rsid w:val="00BA0655"/>
    <w:rsid w:val="00BA3891"/>
    <w:rsid w:val="00BA3EFF"/>
    <w:rsid w:val="00BB0B4F"/>
    <w:rsid w:val="00BB2005"/>
    <w:rsid w:val="00BB2100"/>
    <w:rsid w:val="00BB2C4A"/>
    <w:rsid w:val="00BB4D81"/>
    <w:rsid w:val="00BB4D95"/>
    <w:rsid w:val="00BB51B3"/>
    <w:rsid w:val="00BB51DA"/>
    <w:rsid w:val="00BB7449"/>
    <w:rsid w:val="00BC1211"/>
    <w:rsid w:val="00BC19B1"/>
    <w:rsid w:val="00BC24E8"/>
    <w:rsid w:val="00BC309A"/>
    <w:rsid w:val="00BC3635"/>
    <w:rsid w:val="00BC3D3D"/>
    <w:rsid w:val="00BC54AC"/>
    <w:rsid w:val="00BC67D1"/>
    <w:rsid w:val="00BC6E38"/>
    <w:rsid w:val="00BC71FA"/>
    <w:rsid w:val="00BC7CAC"/>
    <w:rsid w:val="00BD143E"/>
    <w:rsid w:val="00BD1BAA"/>
    <w:rsid w:val="00BD20AE"/>
    <w:rsid w:val="00BD2C51"/>
    <w:rsid w:val="00BD3C05"/>
    <w:rsid w:val="00BD43A4"/>
    <w:rsid w:val="00BD4BBF"/>
    <w:rsid w:val="00BD645C"/>
    <w:rsid w:val="00BD70FA"/>
    <w:rsid w:val="00BD74F2"/>
    <w:rsid w:val="00BD7599"/>
    <w:rsid w:val="00BE2AC1"/>
    <w:rsid w:val="00BE35CA"/>
    <w:rsid w:val="00BE3CD9"/>
    <w:rsid w:val="00BE4897"/>
    <w:rsid w:val="00BE7FEB"/>
    <w:rsid w:val="00BF090C"/>
    <w:rsid w:val="00BF0937"/>
    <w:rsid w:val="00BF0C66"/>
    <w:rsid w:val="00BF1069"/>
    <w:rsid w:val="00BF17B4"/>
    <w:rsid w:val="00BF245A"/>
    <w:rsid w:val="00BF251B"/>
    <w:rsid w:val="00BF34AF"/>
    <w:rsid w:val="00BF388A"/>
    <w:rsid w:val="00BF745F"/>
    <w:rsid w:val="00BF772B"/>
    <w:rsid w:val="00BF787F"/>
    <w:rsid w:val="00BF7F25"/>
    <w:rsid w:val="00C003D1"/>
    <w:rsid w:val="00C007E7"/>
    <w:rsid w:val="00C00A60"/>
    <w:rsid w:val="00C00D1C"/>
    <w:rsid w:val="00C01ABA"/>
    <w:rsid w:val="00C02A2D"/>
    <w:rsid w:val="00C03673"/>
    <w:rsid w:val="00C04BDD"/>
    <w:rsid w:val="00C04CC4"/>
    <w:rsid w:val="00C04E13"/>
    <w:rsid w:val="00C05FAC"/>
    <w:rsid w:val="00C06B98"/>
    <w:rsid w:val="00C06C93"/>
    <w:rsid w:val="00C11571"/>
    <w:rsid w:val="00C11AFB"/>
    <w:rsid w:val="00C11E73"/>
    <w:rsid w:val="00C12270"/>
    <w:rsid w:val="00C12872"/>
    <w:rsid w:val="00C152DD"/>
    <w:rsid w:val="00C1545C"/>
    <w:rsid w:val="00C16226"/>
    <w:rsid w:val="00C1685C"/>
    <w:rsid w:val="00C17282"/>
    <w:rsid w:val="00C17FE0"/>
    <w:rsid w:val="00C210C7"/>
    <w:rsid w:val="00C213C3"/>
    <w:rsid w:val="00C21AB3"/>
    <w:rsid w:val="00C22B6F"/>
    <w:rsid w:val="00C266C5"/>
    <w:rsid w:val="00C317FB"/>
    <w:rsid w:val="00C31B83"/>
    <w:rsid w:val="00C335E9"/>
    <w:rsid w:val="00C33FC3"/>
    <w:rsid w:val="00C365E6"/>
    <w:rsid w:val="00C372A4"/>
    <w:rsid w:val="00C37A87"/>
    <w:rsid w:val="00C37C3B"/>
    <w:rsid w:val="00C37F56"/>
    <w:rsid w:val="00C40044"/>
    <w:rsid w:val="00C40A22"/>
    <w:rsid w:val="00C4105E"/>
    <w:rsid w:val="00C428FE"/>
    <w:rsid w:val="00C43394"/>
    <w:rsid w:val="00C44E6E"/>
    <w:rsid w:val="00C4653F"/>
    <w:rsid w:val="00C467AE"/>
    <w:rsid w:val="00C46999"/>
    <w:rsid w:val="00C52EA9"/>
    <w:rsid w:val="00C5328D"/>
    <w:rsid w:val="00C54641"/>
    <w:rsid w:val="00C549B8"/>
    <w:rsid w:val="00C54D63"/>
    <w:rsid w:val="00C5698B"/>
    <w:rsid w:val="00C56B96"/>
    <w:rsid w:val="00C574B0"/>
    <w:rsid w:val="00C600E2"/>
    <w:rsid w:val="00C60220"/>
    <w:rsid w:val="00C603A4"/>
    <w:rsid w:val="00C61FB5"/>
    <w:rsid w:val="00C6233D"/>
    <w:rsid w:val="00C62BA4"/>
    <w:rsid w:val="00C6568C"/>
    <w:rsid w:val="00C66F2B"/>
    <w:rsid w:val="00C7094A"/>
    <w:rsid w:val="00C7124C"/>
    <w:rsid w:val="00C71F2B"/>
    <w:rsid w:val="00C720E7"/>
    <w:rsid w:val="00C720F3"/>
    <w:rsid w:val="00C73D0F"/>
    <w:rsid w:val="00C73E89"/>
    <w:rsid w:val="00C74547"/>
    <w:rsid w:val="00C7480E"/>
    <w:rsid w:val="00C7544D"/>
    <w:rsid w:val="00C761BF"/>
    <w:rsid w:val="00C765C2"/>
    <w:rsid w:val="00C804E2"/>
    <w:rsid w:val="00C81E42"/>
    <w:rsid w:val="00C81FE3"/>
    <w:rsid w:val="00C8238A"/>
    <w:rsid w:val="00C83195"/>
    <w:rsid w:val="00C8454B"/>
    <w:rsid w:val="00C84736"/>
    <w:rsid w:val="00C85E8F"/>
    <w:rsid w:val="00C90E7B"/>
    <w:rsid w:val="00C90F3E"/>
    <w:rsid w:val="00C93381"/>
    <w:rsid w:val="00C94176"/>
    <w:rsid w:val="00C943DA"/>
    <w:rsid w:val="00C95012"/>
    <w:rsid w:val="00C95F98"/>
    <w:rsid w:val="00C96EA7"/>
    <w:rsid w:val="00CA0F21"/>
    <w:rsid w:val="00CA1968"/>
    <w:rsid w:val="00CA1AE9"/>
    <w:rsid w:val="00CA1C1D"/>
    <w:rsid w:val="00CA2037"/>
    <w:rsid w:val="00CA23CC"/>
    <w:rsid w:val="00CA28DF"/>
    <w:rsid w:val="00CA30BD"/>
    <w:rsid w:val="00CA3895"/>
    <w:rsid w:val="00CA5829"/>
    <w:rsid w:val="00CA5E60"/>
    <w:rsid w:val="00CA740A"/>
    <w:rsid w:val="00CB0F20"/>
    <w:rsid w:val="00CB55B4"/>
    <w:rsid w:val="00CB5A9A"/>
    <w:rsid w:val="00CB6924"/>
    <w:rsid w:val="00CB6A5C"/>
    <w:rsid w:val="00CB792A"/>
    <w:rsid w:val="00CC17C8"/>
    <w:rsid w:val="00CC2424"/>
    <w:rsid w:val="00CC3294"/>
    <w:rsid w:val="00CC47E2"/>
    <w:rsid w:val="00CC6044"/>
    <w:rsid w:val="00CC6801"/>
    <w:rsid w:val="00CC6ACB"/>
    <w:rsid w:val="00CC76D8"/>
    <w:rsid w:val="00CC7860"/>
    <w:rsid w:val="00CC7A2E"/>
    <w:rsid w:val="00CD147C"/>
    <w:rsid w:val="00CD2B1E"/>
    <w:rsid w:val="00CD5C3F"/>
    <w:rsid w:val="00CD6455"/>
    <w:rsid w:val="00CD68E2"/>
    <w:rsid w:val="00CD71D1"/>
    <w:rsid w:val="00CE034A"/>
    <w:rsid w:val="00CE0458"/>
    <w:rsid w:val="00CE28C0"/>
    <w:rsid w:val="00CE2A20"/>
    <w:rsid w:val="00CE3AA0"/>
    <w:rsid w:val="00CE3DBC"/>
    <w:rsid w:val="00CE431F"/>
    <w:rsid w:val="00CE461E"/>
    <w:rsid w:val="00CE560B"/>
    <w:rsid w:val="00CE5B6E"/>
    <w:rsid w:val="00CE6B1C"/>
    <w:rsid w:val="00CF0A50"/>
    <w:rsid w:val="00CF0A72"/>
    <w:rsid w:val="00CF122A"/>
    <w:rsid w:val="00CF30E9"/>
    <w:rsid w:val="00CF46DA"/>
    <w:rsid w:val="00CF6A55"/>
    <w:rsid w:val="00CF7B03"/>
    <w:rsid w:val="00D00A90"/>
    <w:rsid w:val="00D01158"/>
    <w:rsid w:val="00D02E9D"/>
    <w:rsid w:val="00D03A82"/>
    <w:rsid w:val="00D03B9C"/>
    <w:rsid w:val="00D05671"/>
    <w:rsid w:val="00D0649F"/>
    <w:rsid w:val="00D068EB"/>
    <w:rsid w:val="00D10DB9"/>
    <w:rsid w:val="00D10F08"/>
    <w:rsid w:val="00D11D8A"/>
    <w:rsid w:val="00D12CCE"/>
    <w:rsid w:val="00D13821"/>
    <w:rsid w:val="00D213FC"/>
    <w:rsid w:val="00D224D3"/>
    <w:rsid w:val="00D24E4D"/>
    <w:rsid w:val="00D255FE"/>
    <w:rsid w:val="00D31E84"/>
    <w:rsid w:val="00D32D30"/>
    <w:rsid w:val="00D34158"/>
    <w:rsid w:val="00D34C87"/>
    <w:rsid w:val="00D36271"/>
    <w:rsid w:val="00D37F0C"/>
    <w:rsid w:val="00D548DC"/>
    <w:rsid w:val="00D54FF5"/>
    <w:rsid w:val="00D56CCF"/>
    <w:rsid w:val="00D606CF"/>
    <w:rsid w:val="00D60961"/>
    <w:rsid w:val="00D61447"/>
    <w:rsid w:val="00D61D36"/>
    <w:rsid w:val="00D646D4"/>
    <w:rsid w:val="00D64858"/>
    <w:rsid w:val="00D65209"/>
    <w:rsid w:val="00D700A1"/>
    <w:rsid w:val="00D70D1D"/>
    <w:rsid w:val="00D717DD"/>
    <w:rsid w:val="00D718CF"/>
    <w:rsid w:val="00D71A93"/>
    <w:rsid w:val="00D72894"/>
    <w:rsid w:val="00D732BB"/>
    <w:rsid w:val="00D732EF"/>
    <w:rsid w:val="00D737B8"/>
    <w:rsid w:val="00D73977"/>
    <w:rsid w:val="00D756A1"/>
    <w:rsid w:val="00D76DE2"/>
    <w:rsid w:val="00D77CBA"/>
    <w:rsid w:val="00D77F50"/>
    <w:rsid w:val="00D80E2F"/>
    <w:rsid w:val="00D81981"/>
    <w:rsid w:val="00D825BF"/>
    <w:rsid w:val="00D84A20"/>
    <w:rsid w:val="00D86113"/>
    <w:rsid w:val="00D9131E"/>
    <w:rsid w:val="00D9182D"/>
    <w:rsid w:val="00D91E05"/>
    <w:rsid w:val="00D91E55"/>
    <w:rsid w:val="00D93877"/>
    <w:rsid w:val="00D97F03"/>
    <w:rsid w:val="00DA33BD"/>
    <w:rsid w:val="00DA357C"/>
    <w:rsid w:val="00DA5087"/>
    <w:rsid w:val="00DA53AF"/>
    <w:rsid w:val="00DA68D5"/>
    <w:rsid w:val="00DB06C9"/>
    <w:rsid w:val="00DB07A4"/>
    <w:rsid w:val="00DB0B02"/>
    <w:rsid w:val="00DB17C9"/>
    <w:rsid w:val="00DB1BA0"/>
    <w:rsid w:val="00DB2017"/>
    <w:rsid w:val="00DB3023"/>
    <w:rsid w:val="00DB35E3"/>
    <w:rsid w:val="00DB3969"/>
    <w:rsid w:val="00DB58EE"/>
    <w:rsid w:val="00DB6DCC"/>
    <w:rsid w:val="00DB737C"/>
    <w:rsid w:val="00DB746D"/>
    <w:rsid w:val="00DC0929"/>
    <w:rsid w:val="00DC0D9F"/>
    <w:rsid w:val="00DC1755"/>
    <w:rsid w:val="00DC26D2"/>
    <w:rsid w:val="00DD0909"/>
    <w:rsid w:val="00DD0AB0"/>
    <w:rsid w:val="00DD0E4B"/>
    <w:rsid w:val="00DD1118"/>
    <w:rsid w:val="00DD2101"/>
    <w:rsid w:val="00DD4066"/>
    <w:rsid w:val="00DD4331"/>
    <w:rsid w:val="00DD617F"/>
    <w:rsid w:val="00DD71E0"/>
    <w:rsid w:val="00DE087D"/>
    <w:rsid w:val="00DE08E9"/>
    <w:rsid w:val="00DE2245"/>
    <w:rsid w:val="00DE25A9"/>
    <w:rsid w:val="00DE2A7A"/>
    <w:rsid w:val="00DE339A"/>
    <w:rsid w:val="00DE3C68"/>
    <w:rsid w:val="00DE3DCA"/>
    <w:rsid w:val="00DE4B00"/>
    <w:rsid w:val="00DE5188"/>
    <w:rsid w:val="00DE579B"/>
    <w:rsid w:val="00DE61BC"/>
    <w:rsid w:val="00DF0404"/>
    <w:rsid w:val="00DF0C63"/>
    <w:rsid w:val="00DF0D4F"/>
    <w:rsid w:val="00DF3FDB"/>
    <w:rsid w:val="00DF4BEE"/>
    <w:rsid w:val="00DF5B91"/>
    <w:rsid w:val="00E03DC8"/>
    <w:rsid w:val="00E051DA"/>
    <w:rsid w:val="00E05279"/>
    <w:rsid w:val="00E0776B"/>
    <w:rsid w:val="00E10094"/>
    <w:rsid w:val="00E116BA"/>
    <w:rsid w:val="00E11AAA"/>
    <w:rsid w:val="00E137DF"/>
    <w:rsid w:val="00E13D75"/>
    <w:rsid w:val="00E13EAD"/>
    <w:rsid w:val="00E1468F"/>
    <w:rsid w:val="00E14A25"/>
    <w:rsid w:val="00E16037"/>
    <w:rsid w:val="00E2120F"/>
    <w:rsid w:val="00E21759"/>
    <w:rsid w:val="00E22483"/>
    <w:rsid w:val="00E230E4"/>
    <w:rsid w:val="00E23A8A"/>
    <w:rsid w:val="00E244D2"/>
    <w:rsid w:val="00E2645C"/>
    <w:rsid w:val="00E268D9"/>
    <w:rsid w:val="00E279B9"/>
    <w:rsid w:val="00E27B04"/>
    <w:rsid w:val="00E27DE8"/>
    <w:rsid w:val="00E315EE"/>
    <w:rsid w:val="00E3187D"/>
    <w:rsid w:val="00E32190"/>
    <w:rsid w:val="00E32CE2"/>
    <w:rsid w:val="00E33189"/>
    <w:rsid w:val="00E33556"/>
    <w:rsid w:val="00E3370F"/>
    <w:rsid w:val="00E339C9"/>
    <w:rsid w:val="00E33CE1"/>
    <w:rsid w:val="00E34257"/>
    <w:rsid w:val="00E342CC"/>
    <w:rsid w:val="00E347A7"/>
    <w:rsid w:val="00E34B98"/>
    <w:rsid w:val="00E34E25"/>
    <w:rsid w:val="00E367C4"/>
    <w:rsid w:val="00E37509"/>
    <w:rsid w:val="00E37694"/>
    <w:rsid w:val="00E4141E"/>
    <w:rsid w:val="00E43937"/>
    <w:rsid w:val="00E4428D"/>
    <w:rsid w:val="00E44621"/>
    <w:rsid w:val="00E44FBA"/>
    <w:rsid w:val="00E467AF"/>
    <w:rsid w:val="00E467CA"/>
    <w:rsid w:val="00E46CA7"/>
    <w:rsid w:val="00E46FB5"/>
    <w:rsid w:val="00E4713F"/>
    <w:rsid w:val="00E50290"/>
    <w:rsid w:val="00E50BDB"/>
    <w:rsid w:val="00E537DF"/>
    <w:rsid w:val="00E53E71"/>
    <w:rsid w:val="00E54CFD"/>
    <w:rsid w:val="00E54EE4"/>
    <w:rsid w:val="00E55625"/>
    <w:rsid w:val="00E5757C"/>
    <w:rsid w:val="00E61D24"/>
    <w:rsid w:val="00E625EF"/>
    <w:rsid w:val="00E64426"/>
    <w:rsid w:val="00E649F7"/>
    <w:rsid w:val="00E66EE9"/>
    <w:rsid w:val="00E676BF"/>
    <w:rsid w:val="00E67A3F"/>
    <w:rsid w:val="00E70977"/>
    <w:rsid w:val="00E7231D"/>
    <w:rsid w:val="00E7557B"/>
    <w:rsid w:val="00E75B25"/>
    <w:rsid w:val="00E75FCB"/>
    <w:rsid w:val="00E76180"/>
    <w:rsid w:val="00E76CAA"/>
    <w:rsid w:val="00E81A04"/>
    <w:rsid w:val="00E81CC3"/>
    <w:rsid w:val="00E841A1"/>
    <w:rsid w:val="00E84516"/>
    <w:rsid w:val="00E8476A"/>
    <w:rsid w:val="00E847C7"/>
    <w:rsid w:val="00E91946"/>
    <w:rsid w:val="00E9382F"/>
    <w:rsid w:val="00E955E9"/>
    <w:rsid w:val="00E95BE4"/>
    <w:rsid w:val="00EA060F"/>
    <w:rsid w:val="00EA09F7"/>
    <w:rsid w:val="00EA18CB"/>
    <w:rsid w:val="00EA23CB"/>
    <w:rsid w:val="00EA4152"/>
    <w:rsid w:val="00EA4689"/>
    <w:rsid w:val="00EA46E2"/>
    <w:rsid w:val="00EB0793"/>
    <w:rsid w:val="00EB26BE"/>
    <w:rsid w:val="00EB31DB"/>
    <w:rsid w:val="00EB49D6"/>
    <w:rsid w:val="00EB58C6"/>
    <w:rsid w:val="00EB7074"/>
    <w:rsid w:val="00EC2A68"/>
    <w:rsid w:val="00EC2DA1"/>
    <w:rsid w:val="00EC3DF2"/>
    <w:rsid w:val="00EC44F9"/>
    <w:rsid w:val="00EC47CD"/>
    <w:rsid w:val="00EC5D9A"/>
    <w:rsid w:val="00EC60A4"/>
    <w:rsid w:val="00EC6B98"/>
    <w:rsid w:val="00EC6F54"/>
    <w:rsid w:val="00ED01AB"/>
    <w:rsid w:val="00ED051F"/>
    <w:rsid w:val="00ED08BC"/>
    <w:rsid w:val="00ED36EB"/>
    <w:rsid w:val="00ED480B"/>
    <w:rsid w:val="00ED66DE"/>
    <w:rsid w:val="00ED6CF6"/>
    <w:rsid w:val="00ED6F1C"/>
    <w:rsid w:val="00EE1995"/>
    <w:rsid w:val="00EE1C0C"/>
    <w:rsid w:val="00EE1EA1"/>
    <w:rsid w:val="00EE4EC9"/>
    <w:rsid w:val="00EE518E"/>
    <w:rsid w:val="00EE598F"/>
    <w:rsid w:val="00EE5A2B"/>
    <w:rsid w:val="00EE60DB"/>
    <w:rsid w:val="00EE761F"/>
    <w:rsid w:val="00EF087C"/>
    <w:rsid w:val="00EF1077"/>
    <w:rsid w:val="00EF1A3C"/>
    <w:rsid w:val="00EF1ABF"/>
    <w:rsid w:val="00EF20B5"/>
    <w:rsid w:val="00EF2F80"/>
    <w:rsid w:val="00EF3401"/>
    <w:rsid w:val="00EF4172"/>
    <w:rsid w:val="00EF4C28"/>
    <w:rsid w:val="00EF4E8B"/>
    <w:rsid w:val="00EF6DC9"/>
    <w:rsid w:val="00F030C0"/>
    <w:rsid w:val="00F06CF7"/>
    <w:rsid w:val="00F079EB"/>
    <w:rsid w:val="00F079F7"/>
    <w:rsid w:val="00F079FF"/>
    <w:rsid w:val="00F07B6C"/>
    <w:rsid w:val="00F10696"/>
    <w:rsid w:val="00F10B96"/>
    <w:rsid w:val="00F11D9F"/>
    <w:rsid w:val="00F122E4"/>
    <w:rsid w:val="00F1270F"/>
    <w:rsid w:val="00F131AA"/>
    <w:rsid w:val="00F13512"/>
    <w:rsid w:val="00F13677"/>
    <w:rsid w:val="00F13798"/>
    <w:rsid w:val="00F13AD8"/>
    <w:rsid w:val="00F140BA"/>
    <w:rsid w:val="00F142AD"/>
    <w:rsid w:val="00F14883"/>
    <w:rsid w:val="00F14EDF"/>
    <w:rsid w:val="00F161ED"/>
    <w:rsid w:val="00F16A9C"/>
    <w:rsid w:val="00F17B8F"/>
    <w:rsid w:val="00F21228"/>
    <w:rsid w:val="00F216F7"/>
    <w:rsid w:val="00F22156"/>
    <w:rsid w:val="00F24EA0"/>
    <w:rsid w:val="00F24F82"/>
    <w:rsid w:val="00F2684E"/>
    <w:rsid w:val="00F26989"/>
    <w:rsid w:val="00F269CB"/>
    <w:rsid w:val="00F26E09"/>
    <w:rsid w:val="00F271B4"/>
    <w:rsid w:val="00F32090"/>
    <w:rsid w:val="00F32537"/>
    <w:rsid w:val="00F35546"/>
    <w:rsid w:val="00F35599"/>
    <w:rsid w:val="00F36567"/>
    <w:rsid w:val="00F41056"/>
    <w:rsid w:val="00F41166"/>
    <w:rsid w:val="00F41575"/>
    <w:rsid w:val="00F429C0"/>
    <w:rsid w:val="00F436A3"/>
    <w:rsid w:val="00F45175"/>
    <w:rsid w:val="00F45502"/>
    <w:rsid w:val="00F46168"/>
    <w:rsid w:val="00F46B6D"/>
    <w:rsid w:val="00F47E7D"/>
    <w:rsid w:val="00F51A8F"/>
    <w:rsid w:val="00F5295C"/>
    <w:rsid w:val="00F55B85"/>
    <w:rsid w:val="00F605A9"/>
    <w:rsid w:val="00F611BF"/>
    <w:rsid w:val="00F6210A"/>
    <w:rsid w:val="00F64DD2"/>
    <w:rsid w:val="00F66CED"/>
    <w:rsid w:val="00F66E18"/>
    <w:rsid w:val="00F66F54"/>
    <w:rsid w:val="00F673B1"/>
    <w:rsid w:val="00F67CCD"/>
    <w:rsid w:val="00F70C5E"/>
    <w:rsid w:val="00F72A87"/>
    <w:rsid w:val="00F740C2"/>
    <w:rsid w:val="00F75F04"/>
    <w:rsid w:val="00F767A5"/>
    <w:rsid w:val="00F76C80"/>
    <w:rsid w:val="00F7726C"/>
    <w:rsid w:val="00F816D1"/>
    <w:rsid w:val="00F837B2"/>
    <w:rsid w:val="00F850D6"/>
    <w:rsid w:val="00F85BD7"/>
    <w:rsid w:val="00F86D9A"/>
    <w:rsid w:val="00F87CB3"/>
    <w:rsid w:val="00F90059"/>
    <w:rsid w:val="00F90223"/>
    <w:rsid w:val="00F92747"/>
    <w:rsid w:val="00F92E3A"/>
    <w:rsid w:val="00F94E6E"/>
    <w:rsid w:val="00F97743"/>
    <w:rsid w:val="00F97CD9"/>
    <w:rsid w:val="00FA03C4"/>
    <w:rsid w:val="00FA09FD"/>
    <w:rsid w:val="00FA102F"/>
    <w:rsid w:val="00FA1308"/>
    <w:rsid w:val="00FA202A"/>
    <w:rsid w:val="00FA20E1"/>
    <w:rsid w:val="00FA26F9"/>
    <w:rsid w:val="00FA2CCC"/>
    <w:rsid w:val="00FA2DA1"/>
    <w:rsid w:val="00FA305C"/>
    <w:rsid w:val="00FA41F9"/>
    <w:rsid w:val="00FA6AC4"/>
    <w:rsid w:val="00FA7464"/>
    <w:rsid w:val="00FA7C07"/>
    <w:rsid w:val="00FB0308"/>
    <w:rsid w:val="00FB0AF5"/>
    <w:rsid w:val="00FB0EBB"/>
    <w:rsid w:val="00FB0F50"/>
    <w:rsid w:val="00FB2168"/>
    <w:rsid w:val="00FB35A4"/>
    <w:rsid w:val="00FB3B26"/>
    <w:rsid w:val="00FB5A91"/>
    <w:rsid w:val="00FB6E6F"/>
    <w:rsid w:val="00FC0068"/>
    <w:rsid w:val="00FC059B"/>
    <w:rsid w:val="00FC091A"/>
    <w:rsid w:val="00FC0BDD"/>
    <w:rsid w:val="00FC5611"/>
    <w:rsid w:val="00FC5ACB"/>
    <w:rsid w:val="00FC6816"/>
    <w:rsid w:val="00FD0EB1"/>
    <w:rsid w:val="00FD2C47"/>
    <w:rsid w:val="00FD5DB7"/>
    <w:rsid w:val="00FD62B2"/>
    <w:rsid w:val="00FD653C"/>
    <w:rsid w:val="00FD66DE"/>
    <w:rsid w:val="00FE01B6"/>
    <w:rsid w:val="00FE1FD2"/>
    <w:rsid w:val="00FE2778"/>
    <w:rsid w:val="00FE28BE"/>
    <w:rsid w:val="00FE3FD4"/>
    <w:rsid w:val="00FE500A"/>
    <w:rsid w:val="00FE5693"/>
    <w:rsid w:val="00FE63EC"/>
    <w:rsid w:val="00FE6864"/>
    <w:rsid w:val="00FE6E6A"/>
    <w:rsid w:val="00FF0336"/>
    <w:rsid w:val="00FF1684"/>
    <w:rsid w:val="00FF32A3"/>
    <w:rsid w:val="00FF3D21"/>
    <w:rsid w:val="00FF413F"/>
    <w:rsid w:val="00FF4CF9"/>
    <w:rsid w:val="00FF6491"/>
    <w:rsid w:val="00FF664E"/>
    <w:rsid w:val="00FF6D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hu-HU" w:eastAsia="hu-HU" w:bidi="hu-HU"/>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1548D"/>
    <w:rPr>
      <w:rFonts w:eastAsia="Times New Roman"/>
    </w:rPr>
  </w:style>
  <w:style w:type="paragraph" w:styleId="Heading1">
    <w:name w:val="heading 1"/>
    <w:basedOn w:val="Normal"/>
    <w:next w:val="Normal"/>
    <w:qFormat/>
    <w:rsid w:val="002306C0"/>
    <w:pPr>
      <w:keepNext/>
      <w:autoSpaceDE w:val="0"/>
      <w:autoSpaceDN w:val="0"/>
      <w:adjustRightInd w:val="0"/>
      <w:outlineLvl w:val="0"/>
    </w:pPr>
    <w:rPr>
      <w:rFonts w:ascii="Verdana" w:hAnsi="Verdana"/>
      <w:b/>
      <w:bCs/>
      <w:iCs/>
      <w:color w:val="1F497D"/>
      <w:sz w:val="22"/>
      <w:szCs w:val="24"/>
    </w:rPr>
  </w:style>
  <w:style w:type="paragraph" w:styleId="Heading2">
    <w:name w:val="heading 2"/>
    <w:basedOn w:val="Normal"/>
    <w:next w:val="Normal"/>
    <w:qFormat/>
    <w:rsid w:val="00677F2B"/>
    <w:pPr>
      <w:keepNext/>
      <w:autoSpaceDE w:val="0"/>
      <w:autoSpaceDN w:val="0"/>
      <w:adjustRightInd w:val="0"/>
      <w:outlineLvl w:val="1"/>
    </w:pPr>
    <w:rPr>
      <w:rFonts w:ascii="Verdana" w:hAnsi="Verdana"/>
      <w:b/>
      <w:bCs/>
      <w:iCs/>
      <w:color w:val="1F497D"/>
      <w:sz w:val="22"/>
      <w:szCs w:val="24"/>
    </w:rPr>
  </w:style>
  <w:style w:type="paragraph" w:styleId="Heading3">
    <w:name w:val="heading 3"/>
    <w:basedOn w:val="Normal"/>
    <w:next w:val="Normal"/>
    <w:qFormat/>
    <w:rsid w:val="007252F7"/>
    <w:pPr>
      <w:keepNext/>
      <w:autoSpaceDE w:val="0"/>
      <w:autoSpaceDN w:val="0"/>
      <w:adjustRightInd w:val="0"/>
      <w:outlineLvl w:val="2"/>
    </w:pPr>
    <w:rPr>
      <w:rFonts w:ascii="Verdana" w:hAnsi="Verdana"/>
      <w:b/>
      <w:iCs/>
      <w:color w:val="1F497D"/>
      <w:sz w:val="22"/>
      <w:szCs w:val="22"/>
    </w:rPr>
  </w:style>
  <w:style w:type="paragraph" w:styleId="Heading4">
    <w:name w:val="heading 4"/>
    <w:basedOn w:val="Normal"/>
    <w:next w:val="Normal"/>
    <w:qFormat/>
    <w:rsid w:val="00A907D9"/>
    <w:pPr>
      <w:keepNext/>
      <w:jc w:val="both"/>
      <w:outlineLvl w:val="3"/>
    </w:pPr>
    <w:rPr>
      <w:rFonts w:ascii="Verdana" w:hAnsi="Verdana"/>
      <w:b/>
      <w:bCs/>
      <w:color w:val="1F497D"/>
      <w:sz w:val="22"/>
      <w:szCs w:val="22"/>
    </w:rPr>
  </w:style>
  <w:style w:type="paragraph" w:styleId="Heading5">
    <w:name w:val="heading 5"/>
    <w:basedOn w:val="Normal"/>
    <w:next w:val="Normal"/>
    <w:qFormat/>
    <w:rsid w:val="006C5986"/>
    <w:pPr>
      <w:spacing w:before="240" w:after="60"/>
      <w:outlineLvl w:val="4"/>
    </w:pPr>
    <w:rPr>
      <w:b/>
      <w:bCs/>
      <w:i/>
      <w:iCs/>
      <w:sz w:val="26"/>
      <w:szCs w:val="26"/>
    </w:rPr>
  </w:style>
  <w:style w:type="paragraph" w:styleId="Heading6">
    <w:name w:val="heading 6"/>
    <w:basedOn w:val="Normal"/>
    <w:next w:val="Normal"/>
    <w:qFormat/>
    <w:rsid w:val="006C5986"/>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1548D"/>
    <w:rPr>
      <w:color w:val="0000FF"/>
      <w:u w:val="single"/>
    </w:rPr>
  </w:style>
  <w:style w:type="paragraph" w:styleId="BodyText3">
    <w:name w:val="Body Text 3"/>
    <w:basedOn w:val="Normal"/>
    <w:link w:val="BodyText3Char"/>
    <w:rsid w:val="0061548D"/>
    <w:pPr>
      <w:jc w:val="center"/>
    </w:pPr>
    <w:rPr>
      <w:b/>
      <w:bCs/>
      <w:sz w:val="24"/>
    </w:rPr>
  </w:style>
  <w:style w:type="paragraph" w:styleId="Date">
    <w:name w:val="Date"/>
    <w:basedOn w:val="Normal"/>
    <w:next w:val="Normal"/>
    <w:link w:val="DateChar"/>
    <w:rsid w:val="0061548D"/>
  </w:style>
  <w:style w:type="paragraph" w:styleId="BodyText">
    <w:name w:val="Body Text"/>
    <w:basedOn w:val="Normal"/>
    <w:rsid w:val="0061548D"/>
    <w:pPr>
      <w:spacing w:after="120"/>
    </w:pPr>
  </w:style>
  <w:style w:type="character" w:customStyle="1" w:styleId="cald-definition1">
    <w:name w:val="cald-definition1"/>
    <w:rsid w:val="0061548D"/>
    <w:rPr>
      <w:rFonts w:ascii="Verdana" w:hAnsi="Verdana" w:hint="default"/>
      <w:i w:val="0"/>
      <w:iCs w:val="0"/>
      <w:color w:val="000000"/>
      <w:sz w:val="24"/>
      <w:szCs w:val="24"/>
    </w:rPr>
  </w:style>
  <w:style w:type="paragraph" w:styleId="BodyTextIndent2">
    <w:name w:val="Body Text Indent 2"/>
    <w:basedOn w:val="Normal"/>
    <w:rsid w:val="0061548D"/>
    <w:pPr>
      <w:spacing w:after="120" w:line="480" w:lineRule="auto"/>
      <w:ind w:left="360"/>
    </w:pPr>
  </w:style>
  <w:style w:type="paragraph" w:styleId="BodyText2">
    <w:name w:val="Body Text 2"/>
    <w:basedOn w:val="Normal"/>
    <w:rsid w:val="0061548D"/>
    <w:pPr>
      <w:spacing w:before="120"/>
    </w:pPr>
    <w:rPr>
      <w:rFonts w:ascii="Arial" w:hAnsi="Arial" w:cs="Arial"/>
      <w:sz w:val="18"/>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uiPriority w:val="99"/>
    <w:semiHidden/>
    <w:unhideWhenUsed/>
  </w:style>
  <w:style w:type="paragraph" w:styleId="FootnoteText">
    <w:name w:val="footnote text"/>
    <w:basedOn w:val="Normal"/>
    <w:semiHidden/>
    <w:rsid w:val="0061548D"/>
  </w:style>
  <w:style w:type="character" w:styleId="FootnoteReference">
    <w:name w:val="footnote reference"/>
    <w:semiHidden/>
    <w:rsid w:val="0061548D"/>
    <w:rPr>
      <w:vertAlign w:val="superscript"/>
    </w:rPr>
  </w:style>
  <w:style w:type="paragraph" w:styleId="BalloonText">
    <w:name w:val="Balloon Text"/>
    <w:basedOn w:val="Normal"/>
    <w:semiHidden/>
    <w:rsid w:val="0061548D"/>
    <w:rPr>
      <w:rFonts w:ascii="Tahoma" w:hAnsi="Tahoma" w:cs="Tahoma"/>
      <w:sz w:val="16"/>
      <w:szCs w:val="16"/>
    </w:rPr>
  </w:style>
  <w:style w:type="paragraph" w:styleId="Header">
    <w:name w:val="header"/>
    <w:basedOn w:val="Normal"/>
    <w:link w:val="HeaderChar"/>
    <w:uiPriority w:val="99"/>
    <w:rsid w:val="0061548D"/>
    <w:pPr>
      <w:tabs>
        <w:tab w:val="center" w:pos="4536"/>
        <w:tab w:val="right" w:pos="9072"/>
      </w:tabs>
    </w:pPr>
  </w:style>
  <w:style w:type="paragraph" w:styleId="Footer">
    <w:name w:val="footer"/>
    <w:basedOn w:val="Normal"/>
    <w:link w:val="FooterChar"/>
    <w:uiPriority w:val="99"/>
    <w:rsid w:val="0061548D"/>
    <w:pPr>
      <w:tabs>
        <w:tab w:val="center" w:pos="4536"/>
        <w:tab w:val="right" w:pos="9072"/>
      </w:tabs>
    </w:pPr>
  </w:style>
  <w:style w:type="character" w:styleId="PageNumber">
    <w:name w:val="page number"/>
    <w:basedOn w:val="DefaultParagraphFont"/>
    <w:rsid w:val="0061548D"/>
  </w:style>
  <w:style w:type="paragraph" w:styleId="CommentSubject">
    <w:name w:val="annotation subject"/>
    <w:basedOn w:val="CommentText"/>
    <w:next w:val="CommentText"/>
    <w:semiHidden/>
    <w:rsid w:val="0061548D"/>
    <w:rPr>
      <w:b/>
      <w:bCs/>
    </w:rPr>
  </w:style>
  <w:style w:type="paragraph" w:styleId="NormalWeb">
    <w:name w:val="Normal (Web)"/>
    <w:basedOn w:val="Normal"/>
    <w:uiPriority w:val="99"/>
    <w:rsid w:val="0061548D"/>
    <w:pPr>
      <w:spacing w:before="100" w:beforeAutospacing="1" w:after="100" w:afterAutospacing="1"/>
    </w:pPr>
    <w:rPr>
      <w:rFonts w:ascii="Arial Unicode MS" w:eastAsia="Arial Unicode MS" w:hAnsi="Arial Unicode MS" w:cs="Arial Unicode MS"/>
      <w:sz w:val="24"/>
      <w:szCs w:val="24"/>
    </w:rPr>
  </w:style>
  <w:style w:type="character" w:styleId="Strong">
    <w:name w:val="Strong"/>
    <w:uiPriority w:val="22"/>
    <w:qFormat/>
    <w:rsid w:val="00455507"/>
    <w:rPr>
      <w:b/>
      <w:bCs/>
    </w:rPr>
  </w:style>
  <w:style w:type="character" w:styleId="FollowedHyperlink">
    <w:name w:val="FollowedHyperlink"/>
    <w:rsid w:val="000A0626"/>
    <w:rPr>
      <w:color w:val="800080"/>
      <w:u w:val="single"/>
    </w:rPr>
  </w:style>
  <w:style w:type="paragraph" w:styleId="BodyTextIndent">
    <w:name w:val="Body Text Indent"/>
    <w:basedOn w:val="Normal"/>
    <w:rsid w:val="00744165"/>
    <w:pPr>
      <w:spacing w:after="120"/>
      <w:ind w:left="283"/>
    </w:pPr>
  </w:style>
  <w:style w:type="paragraph" w:styleId="Title">
    <w:name w:val="Title"/>
    <w:basedOn w:val="Normal"/>
    <w:qFormat/>
    <w:rsid w:val="00744165"/>
    <w:pPr>
      <w:jc w:val="center"/>
    </w:pPr>
    <w:rPr>
      <w:rFonts w:ascii="Antique Olive" w:hAnsi="Antique Olive"/>
      <w:b/>
      <w:bCs/>
      <w:sz w:val="28"/>
      <w:szCs w:val="28"/>
      <w:u w:val="single"/>
    </w:rPr>
  </w:style>
  <w:style w:type="paragraph" w:styleId="Subtitle">
    <w:name w:val="Subtitle"/>
    <w:basedOn w:val="Normal"/>
    <w:qFormat/>
    <w:rsid w:val="00744165"/>
    <w:pPr>
      <w:overflowPunct w:val="0"/>
      <w:autoSpaceDE w:val="0"/>
      <w:autoSpaceDN w:val="0"/>
      <w:adjustRightInd w:val="0"/>
      <w:jc w:val="center"/>
      <w:textAlignment w:val="baseline"/>
    </w:pPr>
    <w:rPr>
      <w:b/>
      <w:bCs/>
      <w:sz w:val="24"/>
      <w:szCs w:val="24"/>
    </w:rPr>
  </w:style>
  <w:style w:type="character" w:customStyle="1" w:styleId="normaltext1">
    <w:name w:val="normaltext1"/>
    <w:rsid w:val="00744165"/>
    <w:rPr>
      <w:rFonts w:ascii="Arial" w:hAnsi="Arial" w:cs="Arial" w:hint="default"/>
      <w:color w:val="003366"/>
      <w:sz w:val="20"/>
      <w:szCs w:val="20"/>
    </w:rPr>
  </w:style>
  <w:style w:type="paragraph" w:customStyle="1" w:styleId="Default">
    <w:name w:val="Default"/>
    <w:rsid w:val="003763C0"/>
    <w:pPr>
      <w:autoSpaceDE w:val="0"/>
      <w:autoSpaceDN w:val="0"/>
      <w:adjustRightInd w:val="0"/>
    </w:pPr>
    <w:rPr>
      <w:rFonts w:ascii="Arial" w:eastAsia="Times New Roman" w:hAnsi="Arial" w:cs="Arial"/>
      <w:color w:val="000000"/>
      <w:sz w:val="24"/>
      <w:szCs w:val="24"/>
    </w:rPr>
  </w:style>
  <w:style w:type="paragraph" w:customStyle="1" w:styleId="msoorganizationname">
    <w:name w:val="msoorganizationname"/>
    <w:rsid w:val="00A47DC1"/>
    <w:rPr>
      <w:rFonts w:ascii="Arial" w:eastAsia="Times New Roman" w:hAnsi="Arial" w:cs="Arial"/>
      <w:b/>
      <w:bCs/>
      <w:color w:val="FFFFFF"/>
      <w:kern w:val="28"/>
      <w:sz w:val="28"/>
      <w:szCs w:val="28"/>
    </w:rPr>
  </w:style>
  <w:style w:type="paragraph" w:customStyle="1" w:styleId="msotagline">
    <w:name w:val="msotagline"/>
    <w:rsid w:val="00A47DC1"/>
    <w:rPr>
      <w:rFonts w:ascii="Arial" w:eastAsia="Times New Roman" w:hAnsi="Arial" w:cs="Arial"/>
      <w:color w:val="9999CC"/>
      <w:kern w:val="28"/>
      <w:sz w:val="24"/>
      <w:szCs w:val="24"/>
    </w:rPr>
  </w:style>
  <w:style w:type="character" w:customStyle="1" w:styleId="sitekop1">
    <w:name w:val="sitekop1"/>
    <w:rsid w:val="001A1B13"/>
    <w:rPr>
      <w:rFonts w:ascii="Arial" w:hAnsi="Arial" w:cs="Arial" w:hint="default"/>
      <w:color w:val="000000"/>
      <w:sz w:val="45"/>
      <w:szCs w:val="45"/>
    </w:rPr>
  </w:style>
  <w:style w:type="paragraph" w:styleId="TOCHeading">
    <w:name w:val="TOC Heading"/>
    <w:basedOn w:val="Heading1"/>
    <w:next w:val="Normal"/>
    <w:uiPriority w:val="39"/>
    <w:qFormat/>
    <w:rsid w:val="005531D3"/>
    <w:pPr>
      <w:keepLines/>
      <w:autoSpaceDE/>
      <w:autoSpaceDN/>
      <w:adjustRightInd/>
      <w:spacing w:before="480" w:line="276" w:lineRule="auto"/>
      <w:outlineLvl w:val="9"/>
    </w:pPr>
    <w:rPr>
      <w:rFonts w:ascii="Cambria" w:hAnsi="Cambria"/>
      <w:iCs w:val="0"/>
      <w:color w:val="365F91"/>
      <w:sz w:val="28"/>
      <w:szCs w:val="28"/>
    </w:rPr>
  </w:style>
  <w:style w:type="paragraph" w:styleId="ListParagraph">
    <w:name w:val="List Paragraph"/>
    <w:basedOn w:val="Normal"/>
    <w:uiPriority w:val="34"/>
    <w:qFormat/>
    <w:rsid w:val="00441EBB"/>
    <w:pPr>
      <w:ind w:left="720"/>
    </w:pPr>
  </w:style>
  <w:style w:type="character" w:customStyle="1" w:styleId="FooterChar">
    <w:name w:val="Footer Char"/>
    <w:link w:val="Footer"/>
    <w:uiPriority w:val="99"/>
    <w:rsid w:val="00895AE1"/>
    <w:rPr>
      <w:rFonts w:eastAsia="Times New Roman"/>
      <w:lang w:val="hu-HU" w:eastAsia="hu-HU"/>
    </w:rPr>
  </w:style>
  <w:style w:type="character" w:customStyle="1" w:styleId="HeaderChar">
    <w:name w:val="Header Char"/>
    <w:link w:val="Header"/>
    <w:uiPriority w:val="99"/>
    <w:rsid w:val="003C46F8"/>
    <w:rPr>
      <w:rFonts w:eastAsia="Times New Roman"/>
      <w:lang w:val="hu-HU" w:eastAsia="hu-HU"/>
    </w:rPr>
  </w:style>
  <w:style w:type="paragraph" w:customStyle="1" w:styleId="CM4">
    <w:name w:val="CM4"/>
    <w:basedOn w:val="Default"/>
    <w:next w:val="Default"/>
    <w:uiPriority w:val="99"/>
    <w:rsid w:val="0033438D"/>
    <w:rPr>
      <w:rFonts w:ascii="EUAlbertina" w:eastAsia="MS Mincho" w:hAnsi="EUAlbertina" w:cs="Times New Roman"/>
      <w:color w:val="auto"/>
    </w:rPr>
  </w:style>
  <w:style w:type="character" w:customStyle="1" w:styleId="BodyText3Char">
    <w:name w:val="Body Text 3 Char"/>
    <w:link w:val="BodyText3"/>
    <w:rsid w:val="001957AA"/>
    <w:rPr>
      <w:rFonts w:eastAsia="Times New Roman"/>
      <w:b/>
      <w:bCs/>
      <w:sz w:val="24"/>
      <w:lang w:eastAsia="hu-HU"/>
    </w:rPr>
  </w:style>
  <w:style w:type="table" w:styleId="TableGrid">
    <w:name w:val="Table Grid"/>
    <w:basedOn w:val="TableNormal"/>
    <w:uiPriority w:val="59"/>
    <w:rsid w:val="007420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ntent">
    <w:name w:val="content"/>
    <w:basedOn w:val="DefaultParagraphFont"/>
    <w:rsid w:val="008F4470"/>
  </w:style>
  <w:style w:type="character" w:customStyle="1" w:styleId="spelle">
    <w:name w:val="spelle"/>
    <w:basedOn w:val="DefaultParagraphFont"/>
    <w:rsid w:val="008F4470"/>
  </w:style>
  <w:style w:type="paragraph" w:customStyle="1" w:styleId="CM1">
    <w:name w:val="CM1"/>
    <w:basedOn w:val="Default"/>
    <w:next w:val="Default"/>
    <w:uiPriority w:val="99"/>
    <w:rsid w:val="00DC26D2"/>
    <w:rPr>
      <w:rFonts w:ascii="EUAlbertina" w:eastAsia="MS Mincho" w:hAnsi="EUAlbertina" w:cs="Times New Roman"/>
      <w:color w:val="auto"/>
    </w:rPr>
  </w:style>
  <w:style w:type="paragraph" w:customStyle="1" w:styleId="CM3">
    <w:name w:val="CM3"/>
    <w:basedOn w:val="Default"/>
    <w:next w:val="Default"/>
    <w:uiPriority w:val="99"/>
    <w:rsid w:val="00DC26D2"/>
    <w:rPr>
      <w:rFonts w:ascii="EUAlbertina" w:eastAsia="MS Mincho" w:hAnsi="EUAlbertina" w:cs="Times New Roman"/>
      <w:color w:val="auto"/>
    </w:rPr>
  </w:style>
  <w:style w:type="paragraph" w:styleId="TOC1">
    <w:name w:val="toc 1"/>
    <w:basedOn w:val="Normal"/>
    <w:next w:val="Normal"/>
    <w:autoRedefine/>
    <w:uiPriority w:val="39"/>
    <w:unhideWhenUsed/>
    <w:rsid w:val="00A907D9"/>
    <w:pPr>
      <w:spacing w:after="100"/>
    </w:pPr>
  </w:style>
  <w:style w:type="paragraph" w:styleId="TOC2">
    <w:name w:val="toc 2"/>
    <w:basedOn w:val="Normal"/>
    <w:next w:val="Normal"/>
    <w:autoRedefine/>
    <w:uiPriority w:val="39"/>
    <w:unhideWhenUsed/>
    <w:rsid w:val="00A907D9"/>
    <w:pPr>
      <w:spacing w:after="100"/>
      <w:ind w:left="200"/>
    </w:pPr>
  </w:style>
  <w:style w:type="paragraph" w:styleId="TOC3">
    <w:name w:val="toc 3"/>
    <w:basedOn w:val="Normal"/>
    <w:next w:val="Normal"/>
    <w:autoRedefine/>
    <w:uiPriority w:val="39"/>
    <w:unhideWhenUsed/>
    <w:rsid w:val="00A907D9"/>
    <w:pPr>
      <w:spacing w:after="100"/>
      <w:ind w:left="400"/>
    </w:pPr>
  </w:style>
  <w:style w:type="paragraph" w:styleId="TOC4">
    <w:name w:val="toc 4"/>
    <w:basedOn w:val="Normal"/>
    <w:next w:val="Normal"/>
    <w:autoRedefine/>
    <w:uiPriority w:val="39"/>
    <w:unhideWhenUsed/>
    <w:rsid w:val="00A907D9"/>
    <w:pPr>
      <w:spacing w:after="100"/>
      <w:ind w:left="600"/>
    </w:pPr>
  </w:style>
  <w:style w:type="paragraph" w:styleId="TOC5">
    <w:name w:val="toc 5"/>
    <w:basedOn w:val="Normal"/>
    <w:next w:val="Normal"/>
    <w:autoRedefine/>
    <w:uiPriority w:val="39"/>
    <w:unhideWhenUsed/>
    <w:rsid w:val="008B7B32"/>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B7B32"/>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B7B32"/>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B7B32"/>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B7B32"/>
    <w:pPr>
      <w:spacing w:after="100" w:line="276" w:lineRule="auto"/>
      <w:ind w:left="1760"/>
    </w:pPr>
    <w:rPr>
      <w:rFonts w:asciiTheme="minorHAnsi" w:eastAsiaTheme="minorEastAsia" w:hAnsiTheme="minorHAnsi" w:cstheme="minorBidi"/>
      <w:sz w:val="22"/>
      <w:szCs w:val="22"/>
    </w:rPr>
  </w:style>
  <w:style w:type="paragraph" w:customStyle="1" w:styleId="ZCom">
    <w:name w:val="Z_Com"/>
    <w:basedOn w:val="Normal"/>
    <w:next w:val="ZDGName"/>
    <w:rsid w:val="00D03A82"/>
    <w:pPr>
      <w:widowControl w:val="0"/>
      <w:autoSpaceDE w:val="0"/>
      <w:autoSpaceDN w:val="0"/>
      <w:ind w:right="85"/>
      <w:jc w:val="both"/>
    </w:pPr>
    <w:rPr>
      <w:rFonts w:ascii="Arial" w:hAnsi="Arial" w:cs="Arial"/>
      <w:sz w:val="24"/>
      <w:szCs w:val="24"/>
      <w:lang w:val="en-GB" w:eastAsia="en-GB" w:bidi="ar-SA"/>
    </w:rPr>
  </w:style>
  <w:style w:type="paragraph" w:customStyle="1" w:styleId="ZDGName">
    <w:name w:val="Z_DGName"/>
    <w:basedOn w:val="Normal"/>
    <w:rsid w:val="00D03A82"/>
    <w:pPr>
      <w:widowControl w:val="0"/>
      <w:autoSpaceDE w:val="0"/>
      <w:autoSpaceDN w:val="0"/>
      <w:ind w:right="85"/>
    </w:pPr>
    <w:rPr>
      <w:rFonts w:ascii="Arial" w:hAnsi="Arial" w:cs="Arial"/>
      <w:sz w:val="16"/>
      <w:szCs w:val="16"/>
      <w:lang w:val="en-GB" w:eastAsia="en-GB" w:bidi="ar-SA"/>
    </w:rPr>
  </w:style>
  <w:style w:type="character" w:customStyle="1" w:styleId="DateChar">
    <w:name w:val="Date Char"/>
    <w:link w:val="Date"/>
    <w:rsid w:val="00D03A82"/>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hu-HU" w:eastAsia="hu-HU" w:bidi="hu-HU"/>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1548D"/>
    <w:rPr>
      <w:rFonts w:eastAsia="Times New Roman"/>
    </w:rPr>
  </w:style>
  <w:style w:type="paragraph" w:styleId="Heading1">
    <w:name w:val="heading 1"/>
    <w:basedOn w:val="Normal"/>
    <w:next w:val="Normal"/>
    <w:qFormat/>
    <w:rsid w:val="002306C0"/>
    <w:pPr>
      <w:keepNext/>
      <w:autoSpaceDE w:val="0"/>
      <w:autoSpaceDN w:val="0"/>
      <w:adjustRightInd w:val="0"/>
      <w:outlineLvl w:val="0"/>
    </w:pPr>
    <w:rPr>
      <w:rFonts w:ascii="Verdana" w:hAnsi="Verdana"/>
      <w:b/>
      <w:bCs/>
      <w:iCs/>
      <w:color w:val="1F497D"/>
      <w:sz w:val="22"/>
      <w:szCs w:val="24"/>
    </w:rPr>
  </w:style>
  <w:style w:type="paragraph" w:styleId="Heading2">
    <w:name w:val="heading 2"/>
    <w:basedOn w:val="Normal"/>
    <w:next w:val="Normal"/>
    <w:qFormat/>
    <w:rsid w:val="00677F2B"/>
    <w:pPr>
      <w:keepNext/>
      <w:autoSpaceDE w:val="0"/>
      <w:autoSpaceDN w:val="0"/>
      <w:adjustRightInd w:val="0"/>
      <w:outlineLvl w:val="1"/>
    </w:pPr>
    <w:rPr>
      <w:rFonts w:ascii="Verdana" w:hAnsi="Verdana"/>
      <w:b/>
      <w:bCs/>
      <w:iCs/>
      <w:color w:val="1F497D"/>
      <w:sz w:val="22"/>
      <w:szCs w:val="24"/>
    </w:rPr>
  </w:style>
  <w:style w:type="paragraph" w:styleId="Heading3">
    <w:name w:val="heading 3"/>
    <w:basedOn w:val="Normal"/>
    <w:next w:val="Normal"/>
    <w:qFormat/>
    <w:rsid w:val="007252F7"/>
    <w:pPr>
      <w:keepNext/>
      <w:autoSpaceDE w:val="0"/>
      <w:autoSpaceDN w:val="0"/>
      <w:adjustRightInd w:val="0"/>
      <w:outlineLvl w:val="2"/>
    </w:pPr>
    <w:rPr>
      <w:rFonts w:ascii="Verdana" w:hAnsi="Verdana"/>
      <w:b/>
      <w:iCs/>
      <w:color w:val="1F497D"/>
      <w:sz w:val="22"/>
      <w:szCs w:val="22"/>
    </w:rPr>
  </w:style>
  <w:style w:type="paragraph" w:styleId="Heading4">
    <w:name w:val="heading 4"/>
    <w:basedOn w:val="Normal"/>
    <w:next w:val="Normal"/>
    <w:qFormat/>
    <w:rsid w:val="00A907D9"/>
    <w:pPr>
      <w:keepNext/>
      <w:jc w:val="both"/>
      <w:outlineLvl w:val="3"/>
    </w:pPr>
    <w:rPr>
      <w:rFonts w:ascii="Verdana" w:hAnsi="Verdana"/>
      <w:b/>
      <w:bCs/>
      <w:color w:val="1F497D"/>
      <w:sz w:val="22"/>
      <w:szCs w:val="22"/>
    </w:rPr>
  </w:style>
  <w:style w:type="paragraph" w:styleId="Heading5">
    <w:name w:val="heading 5"/>
    <w:basedOn w:val="Normal"/>
    <w:next w:val="Normal"/>
    <w:qFormat/>
    <w:rsid w:val="006C5986"/>
    <w:pPr>
      <w:spacing w:before="240" w:after="60"/>
      <w:outlineLvl w:val="4"/>
    </w:pPr>
    <w:rPr>
      <w:b/>
      <w:bCs/>
      <w:i/>
      <w:iCs/>
      <w:sz w:val="26"/>
      <w:szCs w:val="26"/>
    </w:rPr>
  </w:style>
  <w:style w:type="paragraph" w:styleId="Heading6">
    <w:name w:val="heading 6"/>
    <w:basedOn w:val="Normal"/>
    <w:next w:val="Normal"/>
    <w:qFormat/>
    <w:rsid w:val="006C5986"/>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1548D"/>
    <w:rPr>
      <w:color w:val="0000FF"/>
      <w:u w:val="single"/>
    </w:rPr>
  </w:style>
  <w:style w:type="paragraph" w:styleId="BodyText3">
    <w:name w:val="Body Text 3"/>
    <w:basedOn w:val="Normal"/>
    <w:link w:val="BodyText3Char"/>
    <w:rsid w:val="0061548D"/>
    <w:pPr>
      <w:jc w:val="center"/>
    </w:pPr>
    <w:rPr>
      <w:b/>
      <w:bCs/>
      <w:sz w:val="24"/>
    </w:rPr>
  </w:style>
  <w:style w:type="paragraph" w:styleId="Date">
    <w:name w:val="Date"/>
    <w:basedOn w:val="Normal"/>
    <w:next w:val="Normal"/>
    <w:link w:val="DateChar"/>
    <w:rsid w:val="0061548D"/>
  </w:style>
  <w:style w:type="paragraph" w:styleId="BodyText">
    <w:name w:val="Body Text"/>
    <w:basedOn w:val="Normal"/>
    <w:rsid w:val="0061548D"/>
    <w:pPr>
      <w:spacing w:after="120"/>
    </w:pPr>
  </w:style>
  <w:style w:type="character" w:customStyle="1" w:styleId="cald-definition1">
    <w:name w:val="cald-definition1"/>
    <w:rsid w:val="0061548D"/>
    <w:rPr>
      <w:rFonts w:ascii="Verdana" w:hAnsi="Verdana" w:hint="default"/>
      <w:i w:val="0"/>
      <w:iCs w:val="0"/>
      <w:color w:val="000000"/>
      <w:sz w:val="24"/>
      <w:szCs w:val="24"/>
    </w:rPr>
  </w:style>
  <w:style w:type="paragraph" w:styleId="BodyTextIndent2">
    <w:name w:val="Body Text Indent 2"/>
    <w:basedOn w:val="Normal"/>
    <w:rsid w:val="0061548D"/>
    <w:pPr>
      <w:spacing w:after="120" w:line="480" w:lineRule="auto"/>
      <w:ind w:left="360"/>
    </w:pPr>
  </w:style>
  <w:style w:type="paragraph" w:styleId="BodyText2">
    <w:name w:val="Body Text 2"/>
    <w:basedOn w:val="Normal"/>
    <w:rsid w:val="0061548D"/>
    <w:pPr>
      <w:spacing w:before="120"/>
    </w:pPr>
    <w:rPr>
      <w:rFonts w:ascii="Arial" w:hAnsi="Arial" w:cs="Arial"/>
      <w:sz w:val="18"/>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uiPriority w:val="99"/>
    <w:semiHidden/>
    <w:unhideWhenUsed/>
  </w:style>
  <w:style w:type="paragraph" w:styleId="FootnoteText">
    <w:name w:val="footnote text"/>
    <w:basedOn w:val="Normal"/>
    <w:semiHidden/>
    <w:rsid w:val="0061548D"/>
  </w:style>
  <w:style w:type="character" w:styleId="FootnoteReference">
    <w:name w:val="footnote reference"/>
    <w:semiHidden/>
    <w:rsid w:val="0061548D"/>
    <w:rPr>
      <w:vertAlign w:val="superscript"/>
    </w:rPr>
  </w:style>
  <w:style w:type="paragraph" w:styleId="BalloonText">
    <w:name w:val="Balloon Text"/>
    <w:basedOn w:val="Normal"/>
    <w:semiHidden/>
    <w:rsid w:val="0061548D"/>
    <w:rPr>
      <w:rFonts w:ascii="Tahoma" w:hAnsi="Tahoma" w:cs="Tahoma"/>
      <w:sz w:val="16"/>
      <w:szCs w:val="16"/>
    </w:rPr>
  </w:style>
  <w:style w:type="paragraph" w:styleId="Header">
    <w:name w:val="header"/>
    <w:basedOn w:val="Normal"/>
    <w:link w:val="HeaderChar"/>
    <w:uiPriority w:val="99"/>
    <w:rsid w:val="0061548D"/>
    <w:pPr>
      <w:tabs>
        <w:tab w:val="center" w:pos="4536"/>
        <w:tab w:val="right" w:pos="9072"/>
      </w:tabs>
    </w:pPr>
  </w:style>
  <w:style w:type="paragraph" w:styleId="Footer">
    <w:name w:val="footer"/>
    <w:basedOn w:val="Normal"/>
    <w:link w:val="FooterChar"/>
    <w:uiPriority w:val="99"/>
    <w:rsid w:val="0061548D"/>
    <w:pPr>
      <w:tabs>
        <w:tab w:val="center" w:pos="4536"/>
        <w:tab w:val="right" w:pos="9072"/>
      </w:tabs>
    </w:pPr>
  </w:style>
  <w:style w:type="character" w:styleId="PageNumber">
    <w:name w:val="page number"/>
    <w:basedOn w:val="DefaultParagraphFont"/>
    <w:rsid w:val="0061548D"/>
  </w:style>
  <w:style w:type="paragraph" w:styleId="CommentSubject">
    <w:name w:val="annotation subject"/>
    <w:basedOn w:val="CommentText"/>
    <w:next w:val="CommentText"/>
    <w:semiHidden/>
    <w:rsid w:val="0061548D"/>
    <w:rPr>
      <w:b/>
      <w:bCs/>
    </w:rPr>
  </w:style>
  <w:style w:type="paragraph" w:styleId="NormalWeb">
    <w:name w:val="Normal (Web)"/>
    <w:basedOn w:val="Normal"/>
    <w:uiPriority w:val="99"/>
    <w:rsid w:val="0061548D"/>
    <w:pPr>
      <w:spacing w:before="100" w:beforeAutospacing="1" w:after="100" w:afterAutospacing="1"/>
    </w:pPr>
    <w:rPr>
      <w:rFonts w:ascii="Arial Unicode MS" w:eastAsia="Arial Unicode MS" w:hAnsi="Arial Unicode MS" w:cs="Arial Unicode MS"/>
      <w:sz w:val="24"/>
      <w:szCs w:val="24"/>
    </w:rPr>
  </w:style>
  <w:style w:type="character" w:styleId="Strong">
    <w:name w:val="Strong"/>
    <w:uiPriority w:val="22"/>
    <w:qFormat/>
    <w:rsid w:val="00455507"/>
    <w:rPr>
      <w:b/>
      <w:bCs/>
    </w:rPr>
  </w:style>
  <w:style w:type="character" w:styleId="FollowedHyperlink">
    <w:name w:val="FollowedHyperlink"/>
    <w:rsid w:val="000A0626"/>
    <w:rPr>
      <w:color w:val="800080"/>
      <w:u w:val="single"/>
    </w:rPr>
  </w:style>
  <w:style w:type="paragraph" w:styleId="BodyTextIndent">
    <w:name w:val="Body Text Indent"/>
    <w:basedOn w:val="Normal"/>
    <w:rsid w:val="00744165"/>
    <w:pPr>
      <w:spacing w:after="120"/>
      <w:ind w:left="283"/>
    </w:pPr>
  </w:style>
  <w:style w:type="paragraph" w:styleId="Title">
    <w:name w:val="Title"/>
    <w:basedOn w:val="Normal"/>
    <w:qFormat/>
    <w:rsid w:val="00744165"/>
    <w:pPr>
      <w:jc w:val="center"/>
    </w:pPr>
    <w:rPr>
      <w:rFonts w:ascii="Antique Olive" w:hAnsi="Antique Olive"/>
      <w:b/>
      <w:bCs/>
      <w:sz w:val="28"/>
      <w:szCs w:val="28"/>
      <w:u w:val="single"/>
    </w:rPr>
  </w:style>
  <w:style w:type="paragraph" w:styleId="Subtitle">
    <w:name w:val="Subtitle"/>
    <w:basedOn w:val="Normal"/>
    <w:qFormat/>
    <w:rsid w:val="00744165"/>
    <w:pPr>
      <w:overflowPunct w:val="0"/>
      <w:autoSpaceDE w:val="0"/>
      <w:autoSpaceDN w:val="0"/>
      <w:adjustRightInd w:val="0"/>
      <w:jc w:val="center"/>
      <w:textAlignment w:val="baseline"/>
    </w:pPr>
    <w:rPr>
      <w:b/>
      <w:bCs/>
      <w:sz w:val="24"/>
      <w:szCs w:val="24"/>
    </w:rPr>
  </w:style>
  <w:style w:type="character" w:customStyle="1" w:styleId="normaltext1">
    <w:name w:val="normaltext1"/>
    <w:rsid w:val="00744165"/>
    <w:rPr>
      <w:rFonts w:ascii="Arial" w:hAnsi="Arial" w:cs="Arial" w:hint="default"/>
      <w:color w:val="003366"/>
      <w:sz w:val="20"/>
      <w:szCs w:val="20"/>
    </w:rPr>
  </w:style>
  <w:style w:type="paragraph" w:customStyle="1" w:styleId="Default">
    <w:name w:val="Default"/>
    <w:rsid w:val="003763C0"/>
    <w:pPr>
      <w:autoSpaceDE w:val="0"/>
      <w:autoSpaceDN w:val="0"/>
      <w:adjustRightInd w:val="0"/>
    </w:pPr>
    <w:rPr>
      <w:rFonts w:ascii="Arial" w:eastAsia="Times New Roman" w:hAnsi="Arial" w:cs="Arial"/>
      <w:color w:val="000000"/>
      <w:sz w:val="24"/>
      <w:szCs w:val="24"/>
    </w:rPr>
  </w:style>
  <w:style w:type="paragraph" w:customStyle="1" w:styleId="msoorganizationname">
    <w:name w:val="msoorganizationname"/>
    <w:rsid w:val="00A47DC1"/>
    <w:rPr>
      <w:rFonts w:ascii="Arial" w:eastAsia="Times New Roman" w:hAnsi="Arial" w:cs="Arial"/>
      <w:b/>
      <w:bCs/>
      <w:color w:val="FFFFFF"/>
      <w:kern w:val="28"/>
      <w:sz w:val="28"/>
      <w:szCs w:val="28"/>
    </w:rPr>
  </w:style>
  <w:style w:type="paragraph" w:customStyle="1" w:styleId="msotagline">
    <w:name w:val="msotagline"/>
    <w:rsid w:val="00A47DC1"/>
    <w:rPr>
      <w:rFonts w:ascii="Arial" w:eastAsia="Times New Roman" w:hAnsi="Arial" w:cs="Arial"/>
      <w:color w:val="9999CC"/>
      <w:kern w:val="28"/>
      <w:sz w:val="24"/>
      <w:szCs w:val="24"/>
    </w:rPr>
  </w:style>
  <w:style w:type="character" w:customStyle="1" w:styleId="sitekop1">
    <w:name w:val="sitekop1"/>
    <w:rsid w:val="001A1B13"/>
    <w:rPr>
      <w:rFonts w:ascii="Arial" w:hAnsi="Arial" w:cs="Arial" w:hint="default"/>
      <w:color w:val="000000"/>
      <w:sz w:val="45"/>
      <w:szCs w:val="45"/>
    </w:rPr>
  </w:style>
  <w:style w:type="paragraph" w:styleId="TOCHeading">
    <w:name w:val="TOC Heading"/>
    <w:basedOn w:val="Heading1"/>
    <w:next w:val="Normal"/>
    <w:uiPriority w:val="39"/>
    <w:qFormat/>
    <w:rsid w:val="005531D3"/>
    <w:pPr>
      <w:keepLines/>
      <w:autoSpaceDE/>
      <w:autoSpaceDN/>
      <w:adjustRightInd/>
      <w:spacing w:before="480" w:line="276" w:lineRule="auto"/>
      <w:outlineLvl w:val="9"/>
    </w:pPr>
    <w:rPr>
      <w:rFonts w:ascii="Cambria" w:hAnsi="Cambria"/>
      <w:iCs w:val="0"/>
      <w:color w:val="365F91"/>
      <w:sz w:val="28"/>
      <w:szCs w:val="28"/>
    </w:rPr>
  </w:style>
  <w:style w:type="paragraph" w:styleId="ListParagraph">
    <w:name w:val="List Paragraph"/>
    <w:basedOn w:val="Normal"/>
    <w:uiPriority w:val="34"/>
    <w:qFormat/>
    <w:rsid w:val="00441EBB"/>
    <w:pPr>
      <w:ind w:left="720"/>
    </w:pPr>
  </w:style>
  <w:style w:type="character" w:customStyle="1" w:styleId="FooterChar">
    <w:name w:val="Footer Char"/>
    <w:link w:val="Footer"/>
    <w:uiPriority w:val="99"/>
    <w:rsid w:val="00895AE1"/>
    <w:rPr>
      <w:rFonts w:eastAsia="Times New Roman"/>
      <w:lang w:val="hu-HU" w:eastAsia="hu-HU"/>
    </w:rPr>
  </w:style>
  <w:style w:type="character" w:customStyle="1" w:styleId="HeaderChar">
    <w:name w:val="Header Char"/>
    <w:link w:val="Header"/>
    <w:uiPriority w:val="99"/>
    <w:rsid w:val="003C46F8"/>
    <w:rPr>
      <w:rFonts w:eastAsia="Times New Roman"/>
      <w:lang w:val="hu-HU" w:eastAsia="hu-HU"/>
    </w:rPr>
  </w:style>
  <w:style w:type="paragraph" w:customStyle="1" w:styleId="CM4">
    <w:name w:val="CM4"/>
    <w:basedOn w:val="Default"/>
    <w:next w:val="Default"/>
    <w:uiPriority w:val="99"/>
    <w:rsid w:val="0033438D"/>
    <w:rPr>
      <w:rFonts w:ascii="EUAlbertina" w:eastAsia="MS Mincho" w:hAnsi="EUAlbertina" w:cs="Times New Roman"/>
      <w:color w:val="auto"/>
    </w:rPr>
  </w:style>
  <w:style w:type="character" w:customStyle="1" w:styleId="BodyText3Char">
    <w:name w:val="Body Text 3 Char"/>
    <w:link w:val="BodyText3"/>
    <w:rsid w:val="001957AA"/>
    <w:rPr>
      <w:rFonts w:eastAsia="Times New Roman"/>
      <w:b/>
      <w:bCs/>
      <w:sz w:val="24"/>
      <w:lang w:eastAsia="hu-HU"/>
    </w:rPr>
  </w:style>
  <w:style w:type="table" w:styleId="TableGrid">
    <w:name w:val="Table Grid"/>
    <w:basedOn w:val="TableNormal"/>
    <w:uiPriority w:val="59"/>
    <w:rsid w:val="007420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ntent">
    <w:name w:val="content"/>
    <w:basedOn w:val="DefaultParagraphFont"/>
    <w:rsid w:val="008F4470"/>
  </w:style>
  <w:style w:type="character" w:customStyle="1" w:styleId="spelle">
    <w:name w:val="spelle"/>
    <w:basedOn w:val="DefaultParagraphFont"/>
    <w:rsid w:val="008F4470"/>
  </w:style>
  <w:style w:type="paragraph" w:customStyle="1" w:styleId="CM1">
    <w:name w:val="CM1"/>
    <w:basedOn w:val="Default"/>
    <w:next w:val="Default"/>
    <w:uiPriority w:val="99"/>
    <w:rsid w:val="00DC26D2"/>
    <w:rPr>
      <w:rFonts w:ascii="EUAlbertina" w:eastAsia="MS Mincho" w:hAnsi="EUAlbertina" w:cs="Times New Roman"/>
      <w:color w:val="auto"/>
    </w:rPr>
  </w:style>
  <w:style w:type="paragraph" w:customStyle="1" w:styleId="CM3">
    <w:name w:val="CM3"/>
    <w:basedOn w:val="Default"/>
    <w:next w:val="Default"/>
    <w:uiPriority w:val="99"/>
    <w:rsid w:val="00DC26D2"/>
    <w:rPr>
      <w:rFonts w:ascii="EUAlbertina" w:eastAsia="MS Mincho" w:hAnsi="EUAlbertina" w:cs="Times New Roman"/>
      <w:color w:val="auto"/>
    </w:rPr>
  </w:style>
  <w:style w:type="paragraph" w:styleId="TOC1">
    <w:name w:val="toc 1"/>
    <w:basedOn w:val="Normal"/>
    <w:next w:val="Normal"/>
    <w:autoRedefine/>
    <w:uiPriority w:val="39"/>
    <w:unhideWhenUsed/>
    <w:rsid w:val="00A907D9"/>
    <w:pPr>
      <w:spacing w:after="100"/>
    </w:pPr>
  </w:style>
  <w:style w:type="paragraph" w:styleId="TOC2">
    <w:name w:val="toc 2"/>
    <w:basedOn w:val="Normal"/>
    <w:next w:val="Normal"/>
    <w:autoRedefine/>
    <w:uiPriority w:val="39"/>
    <w:unhideWhenUsed/>
    <w:rsid w:val="00A907D9"/>
    <w:pPr>
      <w:spacing w:after="100"/>
      <w:ind w:left="200"/>
    </w:pPr>
  </w:style>
  <w:style w:type="paragraph" w:styleId="TOC3">
    <w:name w:val="toc 3"/>
    <w:basedOn w:val="Normal"/>
    <w:next w:val="Normal"/>
    <w:autoRedefine/>
    <w:uiPriority w:val="39"/>
    <w:unhideWhenUsed/>
    <w:rsid w:val="00A907D9"/>
    <w:pPr>
      <w:spacing w:after="100"/>
      <w:ind w:left="400"/>
    </w:pPr>
  </w:style>
  <w:style w:type="paragraph" w:styleId="TOC4">
    <w:name w:val="toc 4"/>
    <w:basedOn w:val="Normal"/>
    <w:next w:val="Normal"/>
    <w:autoRedefine/>
    <w:uiPriority w:val="39"/>
    <w:unhideWhenUsed/>
    <w:rsid w:val="00A907D9"/>
    <w:pPr>
      <w:spacing w:after="100"/>
      <w:ind w:left="600"/>
    </w:pPr>
  </w:style>
  <w:style w:type="paragraph" w:styleId="TOC5">
    <w:name w:val="toc 5"/>
    <w:basedOn w:val="Normal"/>
    <w:next w:val="Normal"/>
    <w:autoRedefine/>
    <w:uiPriority w:val="39"/>
    <w:unhideWhenUsed/>
    <w:rsid w:val="008B7B32"/>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B7B32"/>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B7B32"/>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B7B32"/>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B7B32"/>
    <w:pPr>
      <w:spacing w:after="100" w:line="276" w:lineRule="auto"/>
      <w:ind w:left="1760"/>
    </w:pPr>
    <w:rPr>
      <w:rFonts w:asciiTheme="minorHAnsi" w:eastAsiaTheme="minorEastAsia" w:hAnsiTheme="minorHAnsi" w:cstheme="minorBidi"/>
      <w:sz w:val="22"/>
      <w:szCs w:val="22"/>
    </w:rPr>
  </w:style>
  <w:style w:type="paragraph" w:customStyle="1" w:styleId="ZCom">
    <w:name w:val="Z_Com"/>
    <w:basedOn w:val="Normal"/>
    <w:next w:val="ZDGName"/>
    <w:rsid w:val="00D03A82"/>
    <w:pPr>
      <w:widowControl w:val="0"/>
      <w:autoSpaceDE w:val="0"/>
      <w:autoSpaceDN w:val="0"/>
      <w:ind w:right="85"/>
      <w:jc w:val="both"/>
    </w:pPr>
    <w:rPr>
      <w:rFonts w:ascii="Arial" w:hAnsi="Arial" w:cs="Arial"/>
      <w:sz w:val="24"/>
      <w:szCs w:val="24"/>
      <w:lang w:val="en-GB" w:eastAsia="en-GB" w:bidi="ar-SA"/>
    </w:rPr>
  </w:style>
  <w:style w:type="paragraph" w:customStyle="1" w:styleId="ZDGName">
    <w:name w:val="Z_DGName"/>
    <w:basedOn w:val="Normal"/>
    <w:rsid w:val="00D03A82"/>
    <w:pPr>
      <w:widowControl w:val="0"/>
      <w:autoSpaceDE w:val="0"/>
      <w:autoSpaceDN w:val="0"/>
      <w:ind w:right="85"/>
    </w:pPr>
    <w:rPr>
      <w:rFonts w:ascii="Arial" w:hAnsi="Arial" w:cs="Arial"/>
      <w:sz w:val="16"/>
      <w:szCs w:val="16"/>
      <w:lang w:val="en-GB" w:eastAsia="en-GB" w:bidi="ar-SA"/>
    </w:rPr>
  </w:style>
  <w:style w:type="character" w:customStyle="1" w:styleId="DateChar">
    <w:name w:val="Date Char"/>
    <w:link w:val="Date"/>
    <w:rsid w:val="00D03A82"/>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25093">
      <w:bodyDiv w:val="1"/>
      <w:marLeft w:val="0"/>
      <w:marRight w:val="0"/>
      <w:marTop w:val="0"/>
      <w:marBottom w:val="0"/>
      <w:divBdr>
        <w:top w:val="none" w:sz="0" w:space="0" w:color="auto"/>
        <w:left w:val="none" w:sz="0" w:space="0" w:color="auto"/>
        <w:bottom w:val="none" w:sz="0" w:space="0" w:color="auto"/>
        <w:right w:val="none" w:sz="0" w:space="0" w:color="auto"/>
      </w:divBdr>
    </w:div>
    <w:div w:id="147941376">
      <w:bodyDiv w:val="1"/>
      <w:marLeft w:val="0"/>
      <w:marRight w:val="0"/>
      <w:marTop w:val="0"/>
      <w:marBottom w:val="0"/>
      <w:divBdr>
        <w:top w:val="none" w:sz="0" w:space="0" w:color="auto"/>
        <w:left w:val="none" w:sz="0" w:space="0" w:color="auto"/>
        <w:bottom w:val="none" w:sz="0" w:space="0" w:color="auto"/>
        <w:right w:val="none" w:sz="0" w:space="0" w:color="auto"/>
      </w:divBdr>
      <w:divsChild>
        <w:div w:id="701789719">
          <w:marLeft w:val="0"/>
          <w:marRight w:val="0"/>
          <w:marTop w:val="0"/>
          <w:marBottom w:val="0"/>
          <w:divBdr>
            <w:top w:val="none" w:sz="0" w:space="0" w:color="auto"/>
            <w:left w:val="none" w:sz="0" w:space="0" w:color="auto"/>
            <w:bottom w:val="none" w:sz="0" w:space="0" w:color="auto"/>
            <w:right w:val="none" w:sz="0" w:space="0" w:color="auto"/>
          </w:divBdr>
        </w:div>
        <w:div w:id="1497960116">
          <w:marLeft w:val="0"/>
          <w:marRight w:val="0"/>
          <w:marTop w:val="0"/>
          <w:marBottom w:val="0"/>
          <w:divBdr>
            <w:top w:val="none" w:sz="0" w:space="0" w:color="auto"/>
            <w:left w:val="none" w:sz="0" w:space="0" w:color="auto"/>
            <w:bottom w:val="none" w:sz="0" w:space="0" w:color="auto"/>
            <w:right w:val="none" w:sz="0" w:space="0" w:color="auto"/>
          </w:divBdr>
        </w:div>
        <w:div w:id="1758941751">
          <w:marLeft w:val="0"/>
          <w:marRight w:val="0"/>
          <w:marTop w:val="0"/>
          <w:marBottom w:val="0"/>
          <w:divBdr>
            <w:top w:val="none" w:sz="0" w:space="0" w:color="auto"/>
            <w:left w:val="none" w:sz="0" w:space="0" w:color="auto"/>
            <w:bottom w:val="none" w:sz="0" w:space="0" w:color="auto"/>
            <w:right w:val="none" w:sz="0" w:space="0" w:color="auto"/>
          </w:divBdr>
        </w:div>
        <w:div w:id="1914779654">
          <w:marLeft w:val="0"/>
          <w:marRight w:val="0"/>
          <w:marTop w:val="0"/>
          <w:marBottom w:val="0"/>
          <w:divBdr>
            <w:top w:val="none" w:sz="0" w:space="0" w:color="auto"/>
            <w:left w:val="none" w:sz="0" w:space="0" w:color="auto"/>
            <w:bottom w:val="none" w:sz="0" w:space="0" w:color="auto"/>
            <w:right w:val="none" w:sz="0" w:space="0" w:color="auto"/>
          </w:divBdr>
        </w:div>
      </w:divsChild>
    </w:div>
    <w:div w:id="363673289">
      <w:bodyDiv w:val="1"/>
      <w:marLeft w:val="0"/>
      <w:marRight w:val="0"/>
      <w:marTop w:val="0"/>
      <w:marBottom w:val="0"/>
      <w:divBdr>
        <w:top w:val="none" w:sz="0" w:space="0" w:color="auto"/>
        <w:left w:val="none" w:sz="0" w:space="0" w:color="auto"/>
        <w:bottom w:val="none" w:sz="0" w:space="0" w:color="auto"/>
        <w:right w:val="none" w:sz="0" w:space="0" w:color="auto"/>
      </w:divBdr>
    </w:div>
    <w:div w:id="429739213">
      <w:bodyDiv w:val="1"/>
      <w:marLeft w:val="0"/>
      <w:marRight w:val="0"/>
      <w:marTop w:val="0"/>
      <w:marBottom w:val="0"/>
      <w:divBdr>
        <w:top w:val="none" w:sz="0" w:space="0" w:color="auto"/>
        <w:left w:val="none" w:sz="0" w:space="0" w:color="auto"/>
        <w:bottom w:val="none" w:sz="0" w:space="0" w:color="auto"/>
        <w:right w:val="none" w:sz="0" w:space="0" w:color="auto"/>
      </w:divBdr>
    </w:div>
    <w:div w:id="901713709">
      <w:bodyDiv w:val="1"/>
      <w:marLeft w:val="0"/>
      <w:marRight w:val="0"/>
      <w:marTop w:val="0"/>
      <w:marBottom w:val="0"/>
      <w:divBdr>
        <w:top w:val="none" w:sz="0" w:space="0" w:color="auto"/>
        <w:left w:val="none" w:sz="0" w:space="0" w:color="auto"/>
        <w:bottom w:val="none" w:sz="0" w:space="0" w:color="auto"/>
        <w:right w:val="none" w:sz="0" w:space="0" w:color="auto"/>
      </w:divBdr>
    </w:div>
    <w:div w:id="1042753323">
      <w:bodyDiv w:val="1"/>
      <w:marLeft w:val="0"/>
      <w:marRight w:val="0"/>
      <w:marTop w:val="0"/>
      <w:marBottom w:val="0"/>
      <w:divBdr>
        <w:top w:val="none" w:sz="0" w:space="0" w:color="auto"/>
        <w:left w:val="none" w:sz="0" w:space="0" w:color="auto"/>
        <w:bottom w:val="none" w:sz="0" w:space="0" w:color="auto"/>
        <w:right w:val="none" w:sz="0" w:space="0" w:color="auto"/>
      </w:divBdr>
    </w:div>
    <w:div w:id="1391853662">
      <w:bodyDiv w:val="1"/>
      <w:marLeft w:val="0"/>
      <w:marRight w:val="0"/>
      <w:marTop w:val="0"/>
      <w:marBottom w:val="0"/>
      <w:divBdr>
        <w:top w:val="none" w:sz="0" w:space="0" w:color="auto"/>
        <w:left w:val="none" w:sz="0" w:space="0" w:color="auto"/>
        <w:bottom w:val="none" w:sz="0" w:space="0" w:color="auto"/>
        <w:right w:val="none" w:sz="0" w:space="0" w:color="auto"/>
      </w:divBdr>
    </w:div>
    <w:div w:id="1814061507">
      <w:bodyDiv w:val="1"/>
      <w:marLeft w:val="0"/>
      <w:marRight w:val="0"/>
      <w:marTop w:val="0"/>
      <w:marBottom w:val="0"/>
      <w:divBdr>
        <w:top w:val="none" w:sz="0" w:space="0" w:color="auto"/>
        <w:left w:val="none" w:sz="0" w:space="0" w:color="auto"/>
        <w:bottom w:val="none" w:sz="0" w:space="0" w:color="auto"/>
        <w:right w:val="none" w:sz="0" w:space="0" w:color="auto"/>
      </w:divBdr>
      <w:divsChild>
        <w:div w:id="56443471">
          <w:marLeft w:val="0"/>
          <w:marRight w:val="0"/>
          <w:marTop w:val="0"/>
          <w:marBottom w:val="0"/>
          <w:divBdr>
            <w:top w:val="none" w:sz="0" w:space="0" w:color="auto"/>
            <w:left w:val="none" w:sz="0" w:space="0" w:color="auto"/>
            <w:bottom w:val="none" w:sz="0" w:space="0" w:color="auto"/>
            <w:right w:val="none" w:sz="0" w:space="0" w:color="auto"/>
          </w:divBdr>
        </w:div>
        <w:div w:id="716665873">
          <w:marLeft w:val="0"/>
          <w:marRight w:val="0"/>
          <w:marTop w:val="0"/>
          <w:marBottom w:val="0"/>
          <w:divBdr>
            <w:top w:val="none" w:sz="0" w:space="0" w:color="auto"/>
            <w:left w:val="none" w:sz="0" w:space="0" w:color="auto"/>
            <w:bottom w:val="none" w:sz="0" w:space="0" w:color="auto"/>
            <w:right w:val="none" w:sz="0" w:space="0" w:color="auto"/>
          </w:divBdr>
        </w:div>
        <w:div w:id="1585531073">
          <w:marLeft w:val="0"/>
          <w:marRight w:val="0"/>
          <w:marTop w:val="0"/>
          <w:marBottom w:val="0"/>
          <w:divBdr>
            <w:top w:val="none" w:sz="0" w:space="0" w:color="auto"/>
            <w:left w:val="none" w:sz="0" w:space="0" w:color="auto"/>
            <w:bottom w:val="none" w:sz="0" w:space="0" w:color="auto"/>
            <w:right w:val="none" w:sz="0" w:space="0" w:color="auto"/>
          </w:divBdr>
        </w:div>
        <w:div w:id="2048217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ec.europa.eu/food/food/animalnutrition/feedhygiene/guide_goodpractice_en.htm" TargetMode="External"/><Relationship Id="rId26" Type="http://schemas.openxmlformats.org/officeDocument/2006/relationships/hyperlink" Target="http://www.fediol.eu/data/fediol_09COD142_FINAL_0228.pdf" TargetMode="External"/><Relationship Id="rId39" Type="http://schemas.openxmlformats.org/officeDocument/2006/relationships/hyperlink" Target="http://eur-lex.europa.eu/LexUriServ/LexUriServ.do?uri=OJ:L:2009:229:0001:0028:HU:PDF" TargetMode="External"/><Relationship Id="rId21" Type="http://schemas.openxmlformats.org/officeDocument/2006/relationships/hyperlink" Target="http://www.icrt-idtf.com/en/index.php" TargetMode="External"/><Relationship Id="rId34" Type="http://schemas.openxmlformats.org/officeDocument/2006/relationships/hyperlink" Target="http://ec.europa.eu/food/food/animalnutrition/feedhygiene/guide_goodpractice_en.htm" TargetMode="External"/><Relationship Id="rId42" Type="http://schemas.openxmlformats.org/officeDocument/2006/relationships/hyperlink" Target="http://eur-lex.europa.eu/LexUriServ/LexUriServ.do?uri=CONSLEG:2003R1831:20100901:HU:PDF" TargetMode="External"/><Relationship Id="rId47" Type="http://schemas.openxmlformats.org/officeDocument/2006/relationships/hyperlink" Target="http://eur-lex.europa.eu/LexUriServ/LexUriServ.do?uri=OJ:L:2005:070:0001:0016:hu:PDF" TargetMode="External"/><Relationship Id="rId50" Type="http://schemas.openxmlformats.org/officeDocument/2006/relationships/hyperlink" Target="http://eur-lex.europa.eu/LexUriServ/LexUriServ.do?uri=OJ:L:2010:174:0018:0039:HU:PDF" TargetMode="External"/><Relationship Id="rId55" Type="http://schemas.openxmlformats.org/officeDocument/2006/relationships/hyperlink" Target="http://eur-lex.europa.eu/legal-content/HU/TXT/PDF/?uri=CELEX:32003R1829&amp;rid=1" TargetMode="External"/><Relationship Id="rId63" Type="http://schemas.openxmlformats.org/officeDocument/2006/relationships/hyperlink" Target="http://www.iso.org/iso/home/store/catalogue_tc/catalogue_detail.htm?csnumber=44001" TargetMode="External"/><Relationship Id="rId68" Type="http://schemas.openxmlformats.org/officeDocument/2006/relationships/hyperlink" Target="http://www.ebb-eu.org/"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efisc.eu"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ediol.eu/" TargetMode="External"/><Relationship Id="rId24" Type="http://schemas.openxmlformats.org/officeDocument/2006/relationships/hyperlink" Target="http://www.efsa.europa.eu/en/efsahow/rapractice.htm" TargetMode="External"/><Relationship Id="rId32" Type="http://schemas.openxmlformats.org/officeDocument/2006/relationships/header" Target="header3.xml"/><Relationship Id="rId37" Type="http://schemas.openxmlformats.org/officeDocument/2006/relationships/hyperlink" Target="http://eur-lex.europa.eu/LexUriServ/LexUriServ.do?uri=OJ:L:2012:077:0001:0005:HU:PDF" TargetMode="External"/><Relationship Id="rId40" Type="http://schemas.openxmlformats.org/officeDocument/2006/relationships/hyperlink" Target="http://eur-lex.europa.eu/LexUriServ/LexUriServ.do?uri=OJ:L:2013:029:0001:0064:HU:PDF" TargetMode="External"/><Relationship Id="rId45" Type="http://schemas.openxmlformats.org/officeDocument/2006/relationships/hyperlink" Target="http://eur-lex.europa.eu/legal-content/HU/TXT/PDF/?uri=CELEX:32012R0277&amp;rid=1" TargetMode="External"/><Relationship Id="rId53" Type="http://schemas.openxmlformats.org/officeDocument/2006/relationships/hyperlink" Target="http://eur-lex.europa.eu/LexUriServ/LexUriServ.do?uri=OJ:L:2008:097:0067:0071:hu:PDF" TargetMode="External"/><Relationship Id="rId58" Type="http://schemas.openxmlformats.org/officeDocument/2006/relationships/hyperlink" Target="http://eur-lex.europa.eu/LexUriServ/LexUriServ.do?uri=OJ:L:2006:229:0007:0009:HU:PDF" TargetMode="External"/><Relationship Id="rId66" Type="http://schemas.openxmlformats.org/officeDocument/2006/relationships/hyperlink" Target="http://www.starch.eu/" TargetMode="Externa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https://webgate.ec.europa.eu/rasff-window/portal/?event=SearchForm" TargetMode="External"/><Relationship Id="rId28" Type="http://schemas.openxmlformats.org/officeDocument/2006/relationships/header" Target="header1.xml"/><Relationship Id="rId36" Type="http://schemas.openxmlformats.org/officeDocument/2006/relationships/hyperlink" Target="http://eur-lex.europa.eu/LexUriServ/LexUriServ.do?uri=OJ:L:2005:035:0001:0022:HU:PDF" TargetMode="External"/><Relationship Id="rId49" Type="http://schemas.openxmlformats.org/officeDocument/2006/relationships/hyperlink" Target="http://eur-lex.europa.eu/LexUriServ/LexUriServ.do?uri=OJ:L:2006:029:0003:0025:HU:PDF" TargetMode="External"/><Relationship Id="rId57" Type="http://schemas.openxmlformats.org/officeDocument/2006/relationships/hyperlink" Target="http://eur-lex.europa.eu/LexUriServ/LexUriServ.do?uri=OJ:L:2006:229:0007:0009:HU:PDF" TargetMode="External"/><Relationship Id="rId61" Type="http://schemas.openxmlformats.org/officeDocument/2006/relationships/hyperlink" Target="http://www.iso.org/iso/catalogue_detail?csnumber=35466" TargetMode="External"/><Relationship Id="rId10" Type="http://schemas.openxmlformats.org/officeDocument/2006/relationships/hyperlink" Target="http://www.starch.eu/" TargetMode="External"/><Relationship Id="rId19" Type="http://schemas.openxmlformats.org/officeDocument/2006/relationships/hyperlink" Target="http://ec.europa.eu/food/food/animalnutrition/feedhygiene/guide_goodpractice_en.htm" TargetMode="External"/><Relationship Id="rId31" Type="http://schemas.openxmlformats.org/officeDocument/2006/relationships/header" Target="header2.xml"/><Relationship Id="rId44" Type="http://schemas.openxmlformats.org/officeDocument/2006/relationships/hyperlink" Target="http://eur-lex.europa.eu/LexUriServ/LexUriServ.do?uri=OJ:L:2011:159:0007:0024:HU:PDF" TargetMode="External"/><Relationship Id="rId52" Type="http://schemas.openxmlformats.org/officeDocument/2006/relationships/hyperlink" Target="http://eur-lex.europa.eu/LexUriServ/LexUriServ.do?uri=OJ:L:2008:076:0031:0032:HU:PDF" TargetMode="External"/><Relationship Id="rId60" Type="http://schemas.openxmlformats.org/officeDocument/2006/relationships/hyperlink" Target="http://www.fao.org/docrep/012/i1379e/i1379e.pdf" TargetMode="External"/><Relationship Id="rId65" Type="http://schemas.openxmlformats.org/officeDocument/2006/relationships/hyperlink" Target="http://ec.europa.eu/food/food/animalnutrition/feedhygiene/guide_goodpractice_en.htm" TargetMode="External"/><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hyperlink" Target="http://www.efisc.eu" TargetMode="External"/><Relationship Id="rId22" Type="http://schemas.openxmlformats.org/officeDocument/2006/relationships/hyperlink" Target="http://ec.europa.eu/food/food/animalnutrition/feedhygiene/guide_goodpractice_en.htm" TargetMode="External"/><Relationship Id="rId27" Type="http://schemas.openxmlformats.org/officeDocument/2006/relationships/hyperlink" Target="http://www.efisc.eu/data/1385127646EFISC-%20Code%20of%20good%20practice%20aflatoxin%20monitoring%20version%201.0.pdf" TargetMode="External"/><Relationship Id="rId30" Type="http://schemas.openxmlformats.org/officeDocument/2006/relationships/footer" Target="footer2.xml"/><Relationship Id="rId35" Type="http://schemas.openxmlformats.org/officeDocument/2006/relationships/hyperlink" Target="http://eur-lex.europa.eu/legal-content/HU/TXT/PDF/?uri=CELEX:02002R0178-20140630&amp;qid=1449179724020&amp;from=EN" TargetMode="External"/><Relationship Id="rId43" Type="http://schemas.openxmlformats.org/officeDocument/2006/relationships/hyperlink" Target="http://eur-lex.europa.eu/LexUriServ/LexUriServ.do?uri=CONSLEG:2002L0032:20061020:HU:PDF" TargetMode="External"/><Relationship Id="rId48" Type="http://schemas.openxmlformats.org/officeDocument/2006/relationships/hyperlink" Target="http://eur-lex.europa.eu/LexUriServ/LexUriServ.do?uri=OJ:L:2005:070:0001:0016:hu:PDF" TargetMode="External"/><Relationship Id="rId56" Type="http://schemas.openxmlformats.org/officeDocument/2006/relationships/hyperlink" Target="http://eur-lex.europa.eu/legal-content/HU/TXT/PDF/?uri=CELEX:02003R1830-20081211&amp;qid=1449830652375&amp;from=EN" TargetMode="External"/><Relationship Id="rId64" Type="http://schemas.openxmlformats.org/officeDocument/2006/relationships/hyperlink" Target="http://shop.bsigroup.com/en/browse-by-sector/services/"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eur-lex.europa.eu/LexUriServ/LexUriServ.do?uri=OJ:L:2008:058:0001:0398:HU:PDF" TargetMode="External"/><Relationship Id="rId3" Type="http://schemas.openxmlformats.org/officeDocument/2006/relationships/styles" Target="styles.xml"/><Relationship Id="rId12" Type="http://schemas.openxmlformats.org/officeDocument/2006/relationships/hyperlink" Target="http://www.ebb-eu.org/" TargetMode="External"/><Relationship Id="rId17" Type="http://schemas.openxmlformats.org/officeDocument/2006/relationships/hyperlink" Target="file:///C:\Users\tothtta\AppData\Local\Local%20Documents%20-%20no%20backup\DGT\Dossiers\SANCO\SANCO-2014-12881\www.efisc.eu" TargetMode="External"/><Relationship Id="rId25" Type="http://schemas.openxmlformats.org/officeDocument/2006/relationships/hyperlink" Target="http://www.fediol.eu/web/codes%20of%20practice/1011306087/list1187970091/f1.html" TargetMode="External"/><Relationship Id="rId33" Type="http://schemas.openxmlformats.org/officeDocument/2006/relationships/hyperlink" Target="http://www.efisc.eu/" TargetMode="External"/><Relationship Id="rId38" Type="http://schemas.openxmlformats.org/officeDocument/2006/relationships/hyperlink" Target="http://eur-lex.europa.eu/LexUriServ/LexUriServ.do?uri=OJ:L:2009:229:0001:0028:HU:PDF" TargetMode="External"/><Relationship Id="rId46" Type="http://schemas.openxmlformats.org/officeDocument/2006/relationships/hyperlink" Target="http://eur-lex.europa.eu/LexUriServ/LexUriServ.do?uri=OJ:L:2012:219:0005:0012:HU:PDF" TargetMode="External"/><Relationship Id="rId59" Type="http://schemas.openxmlformats.org/officeDocument/2006/relationships/hyperlink" Target="http://www.fao.org/docrep/012/i1379e/i1379e06.pdf" TargetMode="External"/><Relationship Id="rId67" Type="http://schemas.openxmlformats.org/officeDocument/2006/relationships/hyperlink" Target="http://www.fediol.eu/" TargetMode="External"/><Relationship Id="rId20" Type="http://schemas.openxmlformats.org/officeDocument/2006/relationships/hyperlink" Target="http://ec.europa.eu/food/food/animalnutrition/feedhygiene/guide_goodpractice_en.htm" TargetMode="External"/><Relationship Id="rId41" Type="http://schemas.openxmlformats.org/officeDocument/2006/relationships/hyperlink" Target="http://eur-lex.europa.eu/legal-content/HU/TXT/PDF/?uri=CELEX:02004R0882-20140630&amp;qid=1449829247578&amp;from=EN" TargetMode="External"/><Relationship Id="rId54" Type="http://schemas.openxmlformats.org/officeDocument/2006/relationships/hyperlink" Target="http://eur-lex.europa.eu/LexUriServ/LexUriServ.do?uri=OJ:L:2010:129:0003:0049:HU:PDF" TargetMode="External"/><Relationship Id="rId62" Type="http://schemas.openxmlformats.org/officeDocument/2006/relationships/hyperlink" Target="http://www.iso.org/iso/catalogue_detail?csnumber=46486" TargetMode="External"/><Relationship Id="rId70"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FA5910-1054-4D47-99FC-DEF1DA3B7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13974</Words>
  <Characters>120500</Characters>
  <Application>Microsoft Office Word</Application>
  <DocSecurity>0</DocSecurity>
  <Lines>2190</Lines>
  <Paragraphs>862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133612</CharactersWithSpaces>
  <SharedDoc>false</SharedDoc>
  <HLinks>
    <vt:vector size="1644" baseType="variant">
      <vt:variant>
        <vt:i4>1900629</vt:i4>
      </vt:variant>
      <vt:variant>
        <vt:i4>699</vt:i4>
      </vt:variant>
      <vt:variant>
        <vt:i4>0</vt:i4>
      </vt:variant>
      <vt:variant>
        <vt:i4>5</vt:i4>
      </vt:variant>
      <vt:variant>
        <vt:lpwstr>http://www.fediol.eu/</vt:lpwstr>
      </vt:variant>
      <vt:variant>
        <vt:lpwstr/>
      </vt:variant>
      <vt:variant>
        <vt:i4>7602231</vt:i4>
      </vt:variant>
      <vt:variant>
        <vt:i4>696</vt:i4>
      </vt:variant>
      <vt:variant>
        <vt:i4>0</vt:i4>
      </vt:variant>
      <vt:variant>
        <vt:i4>5</vt:i4>
      </vt:variant>
      <vt:variant>
        <vt:lpwstr>http://www.wilmareurope.nl/</vt:lpwstr>
      </vt:variant>
      <vt:variant>
        <vt:lpwstr/>
      </vt:variant>
      <vt:variant>
        <vt:i4>4653135</vt:i4>
      </vt:variant>
      <vt:variant>
        <vt:i4>693</vt:i4>
      </vt:variant>
      <vt:variant>
        <vt:i4>0</vt:i4>
      </vt:variant>
      <vt:variant>
        <vt:i4>5</vt:i4>
      </vt:variant>
      <vt:variant>
        <vt:lpwstr>http://www.c-thywissen.de/index.html</vt:lpwstr>
      </vt:variant>
      <vt:variant>
        <vt:lpwstr/>
      </vt:variant>
      <vt:variant>
        <vt:i4>5439570</vt:i4>
      </vt:variant>
      <vt:variant>
        <vt:i4>690</vt:i4>
      </vt:variant>
      <vt:variant>
        <vt:i4>0</vt:i4>
      </vt:variant>
      <vt:variant>
        <vt:i4>5</vt:i4>
      </vt:variant>
      <vt:variant>
        <vt:lpwstr>http://www.sovenagroup.com/en</vt:lpwstr>
      </vt:variant>
      <vt:variant>
        <vt:lpwstr/>
      </vt:variant>
      <vt:variant>
        <vt:i4>1835031</vt:i4>
      </vt:variant>
      <vt:variant>
        <vt:i4>687</vt:i4>
      </vt:variant>
      <vt:variant>
        <vt:i4>0</vt:i4>
      </vt:variant>
      <vt:variant>
        <vt:i4>5</vt:i4>
      </vt:variant>
      <vt:variant>
        <vt:lpwstr>http://www.lipsa.es/</vt:lpwstr>
      </vt:variant>
      <vt:variant>
        <vt:lpwstr/>
      </vt:variant>
      <vt:variant>
        <vt:i4>7995446</vt:i4>
      </vt:variant>
      <vt:variant>
        <vt:i4>684</vt:i4>
      </vt:variant>
      <vt:variant>
        <vt:i4>0</vt:i4>
      </vt:variant>
      <vt:variant>
        <vt:i4>5</vt:i4>
      </vt:variant>
      <vt:variant>
        <vt:lpwstr>http://europe.croklaan.com/</vt:lpwstr>
      </vt:variant>
      <vt:variant>
        <vt:lpwstr/>
      </vt:variant>
      <vt:variant>
        <vt:i4>4980739</vt:i4>
      </vt:variant>
      <vt:variant>
        <vt:i4>681</vt:i4>
      </vt:variant>
      <vt:variant>
        <vt:i4>0</vt:i4>
      </vt:variant>
      <vt:variant>
        <vt:i4>5</vt:i4>
      </vt:variant>
      <vt:variant>
        <vt:lpwstr>http://www.bunge.com/</vt:lpwstr>
      </vt:variant>
      <vt:variant>
        <vt:lpwstr/>
      </vt:variant>
      <vt:variant>
        <vt:i4>2687093</vt:i4>
      </vt:variant>
      <vt:variant>
        <vt:i4>678</vt:i4>
      </vt:variant>
      <vt:variant>
        <vt:i4>0</vt:i4>
      </vt:variant>
      <vt:variant>
        <vt:i4>5</vt:i4>
      </vt:variant>
      <vt:variant>
        <vt:lpwstr>http://www.adm.com/</vt:lpwstr>
      </vt:variant>
      <vt:variant>
        <vt:lpwstr/>
      </vt:variant>
      <vt:variant>
        <vt:i4>3080304</vt:i4>
      </vt:variant>
      <vt:variant>
        <vt:i4>675</vt:i4>
      </vt:variant>
      <vt:variant>
        <vt:i4>0</vt:i4>
      </vt:variant>
      <vt:variant>
        <vt:i4>5</vt:i4>
      </vt:variant>
      <vt:variant>
        <vt:lpwstr>http://www.aak.com/</vt:lpwstr>
      </vt:variant>
      <vt:variant>
        <vt:lpwstr/>
      </vt:variant>
      <vt:variant>
        <vt:i4>3801185</vt:i4>
      </vt:variant>
      <vt:variant>
        <vt:i4>672</vt:i4>
      </vt:variant>
      <vt:variant>
        <vt:i4>0</vt:i4>
      </vt:variant>
      <vt:variant>
        <vt:i4>5</vt:i4>
      </vt:variant>
      <vt:variant>
        <vt:lpwstr>http://www.aaf-eu.org/</vt:lpwstr>
      </vt:variant>
      <vt:variant>
        <vt:lpwstr/>
      </vt:variant>
      <vt:variant>
        <vt:i4>2949221</vt:i4>
      </vt:variant>
      <vt:variant>
        <vt:i4>669</vt:i4>
      </vt:variant>
      <vt:variant>
        <vt:i4>0</vt:i4>
      </vt:variant>
      <vt:variant>
        <vt:i4>5</vt:i4>
      </vt:variant>
      <vt:variant>
        <vt:lpwstr>http://www.fefana.org/home.aspx</vt:lpwstr>
      </vt:variant>
      <vt:variant>
        <vt:lpwstr/>
      </vt:variant>
      <vt:variant>
        <vt:i4>852050</vt:i4>
      </vt:variant>
      <vt:variant>
        <vt:i4>666</vt:i4>
      </vt:variant>
      <vt:variant>
        <vt:i4>0</vt:i4>
      </vt:variant>
      <vt:variant>
        <vt:i4>5</vt:i4>
      </vt:variant>
      <vt:variant>
        <vt:lpwstr>http://www.fediol.be/</vt:lpwstr>
      </vt:variant>
      <vt:variant>
        <vt:lpwstr/>
      </vt:variant>
      <vt:variant>
        <vt:i4>7733365</vt:i4>
      </vt:variant>
      <vt:variant>
        <vt:i4>663</vt:i4>
      </vt:variant>
      <vt:variant>
        <vt:i4>0</vt:i4>
      </vt:variant>
      <vt:variant>
        <vt:i4>5</vt:i4>
      </vt:variant>
      <vt:variant>
        <vt:lpwstr>http://www.fami-qs.org/</vt:lpwstr>
      </vt:variant>
      <vt:variant>
        <vt:lpwstr/>
      </vt:variant>
      <vt:variant>
        <vt:i4>2556019</vt:i4>
      </vt:variant>
      <vt:variant>
        <vt:i4>660</vt:i4>
      </vt:variant>
      <vt:variant>
        <vt:i4>0</vt:i4>
      </vt:variant>
      <vt:variant>
        <vt:i4>5</vt:i4>
      </vt:variant>
      <vt:variant>
        <vt:lpwstr>http://www.coceral.com/cms/beitrag/10010169/227870</vt:lpwstr>
      </vt:variant>
      <vt:variant>
        <vt:lpwstr/>
      </vt:variant>
      <vt:variant>
        <vt:i4>458769</vt:i4>
      </vt:variant>
      <vt:variant>
        <vt:i4>657</vt:i4>
      </vt:variant>
      <vt:variant>
        <vt:i4>0</vt:i4>
      </vt:variant>
      <vt:variant>
        <vt:i4>5</vt:i4>
      </vt:variant>
      <vt:variant>
        <vt:lpwstr>http://www.aaf-eu.org/index.html</vt:lpwstr>
      </vt:variant>
      <vt:variant>
        <vt:lpwstr/>
      </vt:variant>
      <vt:variant>
        <vt:i4>1048657</vt:i4>
      </vt:variant>
      <vt:variant>
        <vt:i4>654</vt:i4>
      </vt:variant>
      <vt:variant>
        <vt:i4>0</vt:i4>
      </vt:variant>
      <vt:variant>
        <vt:i4>5</vt:i4>
      </vt:variant>
      <vt:variant>
        <vt:lpwstr>http://www.efip-ingredients.org/</vt:lpwstr>
      </vt:variant>
      <vt:variant>
        <vt:lpwstr/>
      </vt:variant>
      <vt:variant>
        <vt:i4>1048657</vt:i4>
      </vt:variant>
      <vt:variant>
        <vt:i4>651</vt:i4>
      </vt:variant>
      <vt:variant>
        <vt:i4>0</vt:i4>
      </vt:variant>
      <vt:variant>
        <vt:i4>5</vt:i4>
      </vt:variant>
      <vt:variant>
        <vt:lpwstr>http://www.efip-ingredients.org/</vt:lpwstr>
      </vt:variant>
      <vt:variant>
        <vt:lpwstr/>
      </vt:variant>
      <vt:variant>
        <vt:i4>3932219</vt:i4>
      </vt:variant>
      <vt:variant>
        <vt:i4>648</vt:i4>
      </vt:variant>
      <vt:variant>
        <vt:i4>0</vt:i4>
      </vt:variant>
      <vt:variant>
        <vt:i4>5</vt:i4>
      </vt:variant>
      <vt:variant>
        <vt:lpwstr>http://www.bsigroup.com/en/sectorsandservices/forms/PAS-2222011-free-download/</vt:lpwstr>
      </vt:variant>
      <vt:variant>
        <vt:lpwstr/>
      </vt:variant>
      <vt:variant>
        <vt:i4>3932183</vt:i4>
      </vt:variant>
      <vt:variant>
        <vt:i4>645</vt:i4>
      </vt:variant>
      <vt:variant>
        <vt:i4>0</vt:i4>
      </vt:variant>
      <vt:variant>
        <vt:i4>5</vt:i4>
      </vt:variant>
      <vt:variant>
        <vt:lpwstr>http://www.iso.org/iso/catalogue_detail?csnumber=46486</vt:lpwstr>
      </vt:variant>
      <vt:variant>
        <vt:lpwstr/>
      </vt:variant>
      <vt:variant>
        <vt:i4>3866650</vt:i4>
      </vt:variant>
      <vt:variant>
        <vt:i4>642</vt:i4>
      </vt:variant>
      <vt:variant>
        <vt:i4>0</vt:i4>
      </vt:variant>
      <vt:variant>
        <vt:i4>5</vt:i4>
      </vt:variant>
      <vt:variant>
        <vt:lpwstr>http://www.iso.org/iso/catalogue_detail?csnumber=35466</vt:lpwstr>
      </vt:variant>
      <vt:variant>
        <vt:lpwstr/>
      </vt:variant>
      <vt:variant>
        <vt:i4>3342450</vt:i4>
      </vt:variant>
      <vt:variant>
        <vt:i4>639</vt:i4>
      </vt:variant>
      <vt:variant>
        <vt:i4>0</vt:i4>
      </vt:variant>
      <vt:variant>
        <vt:i4>5</vt:i4>
      </vt:variant>
      <vt:variant>
        <vt:lpwstr>http://www.fao.org/docrep/012/i1379e/i1379e.pdf</vt:lpwstr>
      </vt:variant>
      <vt:variant>
        <vt:lpwstr/>
      </vt:variant>
      <vt:variant>
        <vt:i4>196676</vt:i4>
      </vt:variant>
      <vt:variant>
        <vt:i4>636</vt:i4>
      </vt:variant>
      <vt:variant>
        <vt:i4>0</vt:i4>
      </vt:variant>
      <vt:variant>
        <vt:i4>5</vt:i4>
      </vt:variant>
      <vt:variant>
        <vt:lpwstr>http://www.fao.org/docrep/012/i1379e/i1379e06.pdf</vt:lpwstr>
      </vt:variant>
      <vt:variant>
        <vt:lpwstr/>
      </vt:variant>
      <vt:variant>
        <vt:i4>5308433</vt:i4>
      </vt:variant>
      <vt:variant>
        <vt:i4>633</vt:i4>
      </vt:variant>
      <vt:variant>
        <vt:i4>0</vt:i4>
      </vt:variant>
      <vt:variant>
        <vt:i4>5</vt:i4>
      </vt:variant>
      <vt:variant>
        <vt:lpwstr>http://eur-lex.europa.eu/LexUriServ/LexUriServ.do?uri=OJ:L:2006:229:0007:0009:EN:PDF</vt:lpwstr>
      </vt:variant>
      <vt:variant>
        <vt:lpwstr/>
      </vt:variant>
      <vt:variant>
        <vt:i4>5505046</vt:i4>
      </vt:variant>
      <vt:variant>
        <vt:i4>630</vt:i4>
      </vt:variant>
      <vt:variant>
        <vt:i4>0</vt:i4>
      </vt:variant>
      <vt:variant>
        <vt:i4>5</vt:i4>
      </vt:variant>
      <vt:variant>
        <vt:lpwstr>http://eur-lex.europa.eu/LexUriServ/LexUriServ.do?uri=OJ:L:2003:268:0024:0028:EN:PDF</vt:lpwstr>
      </vt:variant>
      <vt:variant>
        <vt:lpwstr/>
      </vt:variant>
      <vt:variant>
        <vt:i4>5505046</vt:i4>
      </vt:variant>
      <vt:variant>
        <vt:i4>627</vt:i4>
      </vt:variant>
      <vt:variant>
        <vt:i4>0</vt:i4>
      </vt:variant>
      <vt:variant>
        <vt:i4>5</vt:i4>
      </vt:variant>
      <vt:variant>
        <vt:lpwstr>http://eur-lex.europa.eu/LexUriServ/LexUriServ.do?uri=OJ:L:2003:268:0024:0028:EN:PDF</vt:lpwstr>
      </vt:variant>
      <vt:variant>
        <vt:lpwstr/>
      </vt:variant>
      <vt:variant>
        <vt:i4>6094877</vt:i4>
      </vt:variant>
      <vt:variant>
        <vt:i4>624</vt:i4>
      </vt:variant>
      <vt:variant>
        <vt:i4>0</vt:i4>
      </vt:variant>
      <vt:variant>
        <vt:i4>5</vt:i4>
      </vt:variant>
      <vt:variant>
        <vt:lpwstr>http://eur-lex.europa.eu/LexUriServ/LexUriServ.do?uri=OJ:L:2008:097:0067:0071:en:PDF</vt:lpwstr>
      </vt:variant>
      <vt:variant>
        <vt:lpwstr/>
      </vt:variant>
      <vt:variant>
        <vt:i4>5308442</vt:i4>
      </vt:variant>
      <vt:variant>
        <vt:i4>621</vt:i4>
      </vt:variant>
      <vt:variant>
        <vt:i4>0</vt:i4>
      </vt:variant>
      <vt:variant>
        <vt:i4>5</vt:i4>
      </vt:variant>
      <vt:variant>
        <vt:lpwstr>http://eur-lex.europa.eu/LexUriServ/LexUriServ.do?uri=OJ:L:2008:076:0031:0032:EN:PDF</vt:lpwstr>
      </vt:variant>
      <vt:variant>
        <vt:lpwstr/>
      </vt:variant>
      <vt:variant>
        <vt:i4>5832734</vt:i4>
      </vt:variant>
      <vt:variant>
        <vt:i4>618</vt:i4>
      </vt:variant>
      <vt:variant>
        <vt:i4>0</vt:i4>
      </vt:variant>
      <vt:variant>
        <vt:i4>5</vt:i4>
      </vt:variant>
      <vt:variant>
        <vt:lpwstr>http://eur-lex.europa.eu/LexUriServ/LexUriServ.do?uri=OJ:L:2008:058:0001:0398:EN:PDF</vt:lpwstr>
      </vt:variant>
      <vt:variant>
        <vt:lpwstr/>
      </vt:variant>
      <vt:variant>
        <vt:i4>5832728</vt:i4>
      </vt:variant>
      <vt:variant>
        <vt:i4>615</vt:i4>
      </vt:variant>
      <vt:variant>
        <vt:i4>0</vt:i4>
      </vt:variant>
      <vt:variant>
        <vt:i4>5</vt:i4>
      </vt:variant>
      <vt:variant>
        <vt:lpwstr>http://eur-lex.europa.eu/LexUriServ/LexUriServ.do?uri=OJ:L:2010:174:0018:0039:EN:PDF</vt:lpwstr>
      </vt:variant>
      <vt:variant>
        <vt:lpwstr/>
      </vt:variant>
      <vt:variant>
        <vt:i4>5701663</vt:i4>
      </vt:variant>
      <vt:variant>
        <vt:i4>612</vt:i4>
      </vt:variant>
      <vt:variant>
        <vt:i4>0</vt:i4>
      </vt:variant>
      <vt:variant>
        <vt:i4>5</vt:i4>
      </vt:variant>
      <vt:variant>
        <vt:lpwstr>http://eur-lex.europa.eu/LexUriServ/LexUriServ.do?uri=OJ:L:2006:029:0003:0025:EN:PDF</vt:lpwstr>
      </vt:variant>
      <vt:variant>
        <vt:lpwstr/>
      </vt:variant>
      <vt:variant>
        <vt:i4>8257537</vt:i4>
      </vt:variant>
      <vt:variant>
        <vt:i4>609</vt:i4>
      </vt:variant>
      <vt:variant>
        <vt:i4>0</vt:i4>
      </vt:variant>
      <vt:variant>
        <vt:i4>5</vt:i4>
      </vt:variant>
      <vt:variant>
        <vt:lpwstr>http://ec.europa.eu/sanco_pesticides/public/index.cfm</vt:lpwstr>
      </vt:variant>
      <vt:variant>
        <vt:lpwstr/>
      </vt:variant>
      <vt:variant>
        <vt:i4>5439510</vt:i4>
      </vt:variant>
      <vt:variant>
        <vt:i4>606</vt:i4>
      </vt:variant>
      <vt:variant>
        <vt:i4>0</vt:i4>
      </vt:variant>
      <vt:variant>
        <vt:i4>5</vt:i4>
      </vt:variant>
      <vt:variant>
        <vt:lpwstr>http://eur-lex.europa.eu/LexUriServ/LexUriServ.do?uri=OJ:L:2005:070:0001:0016:en:PDF</vt:lpwstr>
      </vt:variant>
      <vt:variant>
        <vt:lpwstr/>
      </vt:variant>
      <vt:variant>
        <vt:i4>5242910</vt:i4>
      </vt:variant>
      <vt:variant>
        <vt:i4>603</vt:i4>
      </vt:variant>
      <vt:variant>
        <vt:i4>0</vt:i4>
      </vt:variant>
      <vt:variant>
        <vt:i4>5</vt:i4>
      </vt:variant>
      <vt:variant>
        <vt:lpwstr>http://eur-lex.europa.eu/LexUriServ/LexUriServ.do?uri=OJ:L:2012:219:0005:0012:EN:PDF</vt:lpwstr>
      </vt:variant>
      <vt:variant>
        <vt:lpwstr/>
      </vt:variant>
      <vt:variant>
        <vt:i4>6094865</vt:i4>
      </vt:variant>
      <vt:variant>
        <vt:i4>600</vt:i4>
      </vt:variant>
      <vt:variant>
        <vt:i4>0</vt:i4>
      </vt:variant>
      <vt:variant>
        <vt:i4>5</vt:i4>
      </vt:variant>
      <vt:variant>
        <vt:lpwstr>http://eur-lex.europa.eu/LexUriServ/LexUriServ.do?uri=OJ:L:2012:091:0001:0007:EN:PDF</vt:lpwstr>
      </vt:variant>
      <vt:variant>
        <vt:lpwstr/>
      </vt:variant>
      <vt:variant>
        <vt:i4>5570584</vt:i4>
      </vt:variant>
      <vt:variant>
        <vt:i4>597</vt:i4>
      </vt:variant>
      <vt:variant>
        <vt:i4>0</vt:i4>
      </vt:variant>
      <vt:variant>
        <vt:i4>5</vt:i4>
      </vt:variant>
      <vt:variant>
        <vt:lpwstr>http://eur-lex.europa.eu/LexUriServ/LexUriServ.do?uri=OJ:L:2011:159:0007:0024:EN:PDF</vt:lpwstr>
      </vt:variant>
      <vt:variant>
        <vt:lpwstr/>
      </vt:variant>
      <vt:variant>
        <vt:i4>6750260</vt:i4>
      </vt:variant>
      <vt:variant>
        <vt:i4>594</vt:i4>
      </vt:variant>
      <vt:variant>
        <vt:i4>0</vt:i4>
      </vt:variant>
      <vt:variant>
        <vt:i4>5</vt:i4>
      </vt:variant>
      <vt:variant>
        <vt:lpwstr>http://eur-lex.europa.eu/LexUriServ/LexUriServ.do?uri=CONSLEG:2002L0032:20061020:EN:PDF</vt:lpwstr>
      </vt:variant>
      <vt:variant>
        <vt:lpwstr/>
      </vt:variant>
      <vt:variant>
        <vt:i4>6881315</vt:i4>
      </vt:variant>
      <vt:variant>
        <vt:i4>591</vt:i4>
      </vt:variant>
      <vt:variant>
        <vt:i4>0</vt:i4>
      </vt:variant>
      <vt:variant>
        <vt:i4>5</vt:i4>
      </vt:variant>
      <vt:variant>
        <vt:lpwstr>http://eur-lex.europa.eu/LexUriServ/LexUriServ.do?uri=CONSLEG:2003R1831:20100901:EN:PDF</vt:lpwstr>
      </vt:variant>
      <vt:variant>
        <vt:lpwstr/>
      </vt:variant>
      <vt:variant>
        <vt:i4>5701653</vt:i4>
      </vt:variant>
      <vt:variant>
        <vt:i4>588</vt:i4>
      </vt:variant>
      <vt:variant>
        <vt:i4>0</vt:i4>
      </vt:variant>
      <vt:variant>
        <vt:i4>5</vt:i4>
      </vt:variant>
      <vt:variant>
        <vt:lpwstr>http://eur-lex.europa.eu/LexUriServ/LexUriServ.do?uri=OJ:L:2004:165:0001:0141:EN:PDF</vt:lpwstr>
      </vt:variant>
      <vt:variant>
        <vt:lpwstr/>
      </vt:variant>
      <vt:variant>
        <vt:i4>5242907</vt:i4>
      </vt:variant>
      <vt:variant>
        <vt:i4>585</vt:i4>
      </vt:variant>
      <vt:variant>
        <vt:i4>0</vt:i4>
      </vt:variant>
      <vt:variant>
        <vt:i4>5</vt:i4>
      </vt:variant>
      <vt:variant>
        <vt:lpwstr>http://eur-lex.europa.eu/LexUriServ/LexUriServ.do?uri=OJ:L:2013:029:0001:0064:EN:PDF</vt:lpwstr>
      </vt:variant>
      <vt:variant>
        <vt:lpwstr/>
      </vt:variant>
      <vt:variant>
        <vt:i4>5636119</vt:i4>
      </vt:variant>
      <vt:variant>
        <vt:i4>582</vt:i4>
      </vt:variant>
      <vt:variant>
        <vt:i4>0</vt:i4>
      </vt:variant>
      <vt:variant>
        <vt:i4>5</vt:i4>
      </vt:variant>
      <vt:variant>
        <vt:lpwstr>http://eur-lex.europa.eu/LexUriServ/LexUriServ.do?uri=OJ:L:2010:277:0004:0007:EN:PDF</vt:lpwstr>
      </vt:variant>
      <vt:variant>
        <vt:lpwstr/>
      </vt:variant>
      <vt:variant>
        <vt:i4>5570591</vt:i4>
      </vt:variant>
      <vt:variant>
        <vt:i4>579</vt:i4>
      </vt:variant>
      <vt:variant>
        <vt:i4>0</vt:i4>
      </vt:variant>
      <vt:variant>
        <vt:i4>5</vt:i4>
      </vt:variant>
      <vt:variant>
        <vt:lpwstr>http://eur-lex.europa.eu/LexUriServ/LexUriServ.do?uri=OJ:L:2009:229:0001:0028:EN:PDF</vt:lpwstr>
      </vt:variant>
      <vt:variant>
        <vt:lpwstr/>
      </vt:variant>
      <vt:variant>
        <vt:i4>5439509</vt:i4>
      </vt:variant>
      <vt:variant>
        <vt:i4>576</vt:i4>
      </vt:variant>
      <vt:variant>
        <vt:i4>0</vt:i4>
      </vt:variant>
      <vt:variant>
        <vt:i4>5</vt:i4>
      </vt:variant>
      <vt:variant>
        <vt:lpwstr>http://eur-lex.europa.eu/LexUriServ/LexUriServ.do?uri=OJ:L:2012:077:0001:0005:EN:PDF</vt:lpwstr>
      </vt:variant>
      <vt:variant>
        <vt:lpwstr/>
      </vt:variant>
      <vt:variant>
        <vt:i4>5505047</vt:i4>
      </vt:variant>
      <vt:variant>
        <vt:i4>573</vt:i4>
      </vt:variant>
      <vt:variant>
        <vt:i4>0</vt:i4>
      </vt:variant>
      <vt:variant>
        <vt:i4>5</vt:i4>
      </vt:variant>
      <vt:variant>
        <vt:lpwstr>http://eur-lex.europa.eu/LexUriServ/LexUriServ.do?uri=OJ:L:2005:035:0001:0022:EN:PDF</vt:lpwstr>
      </vt:variant>
      <vt:variant>
        <vt:lpwstr/>
      </vt:variant>
      <vt:variant>
        <vt:i4>5505042</vt:i4>
      </vt:variant>
      <vt:variant>
        <vt:i4>570</vt:i4>
      </vt:variant>
      <vt:variant>
        <vt:i4>0</vt:i4>
      </vt:variant>
      <vt:variant>
        <vt:i4>5</vt:i4>
      </vt:variant>
      <vt:variant>
        <vt:lpwstr>http://eur-lex.europa.eu/LexUriServ/LexUriServ.do?uri=OJ:L:2002:031:0001:0024:EN:PDF</vt:lpwstr>
      </vt:variant>
      <vt:variant>
        <vt:lpwstr/>
      </vt:variant>
      <vt:variant>
        <vt:i4>8323184</vt:i4>
      </vt:variant>
      <vt:variant>
        <vt:i4>567</vt:i4>
      </vt:variant>
      <vt:variant>
        <vt:i4>0</vt:i4>
      </vt:variant>
      <vt:variant>
        <vt:i4>5</vt:i4>
      </vt:variant>
      <vt:variant>
        <vt:lpwstr/>
      </vt:variant>
      <vt:variant>
        <vt:lpwstr>HACCP_general_introduction</vt:lpwstr>
      </vt:variant>
      <vt:variant>
        <vt:i4>7602254</vt:i4>
      </vt:variant>
      <vt:variant>
        <vt:i4>561</vt:i4>
      </vt:variant>
      <vt:variant>
        <vt:i4>0</vt:i4>
      </vt:variant>
      <vt:variant>
        <vt:i4>5</vt:i4>
      </vt:variant>
      <vt:variant>
        <vt:lpwstr/>
      </vt:variant>
      <vt:variant>
        <vt:lpwstr>Hazard_analysis</vt:lpwstr>
      </vt:variant>
      <vt:variant>
        <vt:i4>1048619</vt:i4>
      </vt:variant>
      <vt:variant>
        <vt:i4>558</vt:i4>
      </vt:variant>
      <vt:variant>
        <vt:i4>0</vt:i4>
      </vt:variant>
      <vt:variant>
        <vt:i4>5</vt:i4>
      </vt:variant>
      <vt:variant>
        <vt:lpwstr/>
      </vt:variant>
      <vt:variant>
        <vt:lpwstr>Management_commitment</vt:lpwstr>
      </vt:variant>
      <vt:variant>
        <vt:i4>7667817</vt:i4>
      </vt:variant>
      <vt:variant>
        <vt:i4>555</vt:i4>
      </vt:variant>
      <vt:variant>
        <vt:i4>0</vt:i4>
      </vt:variant>
      <vt:variant>
        <vt:i4>5</vt:i4>
      </vt:variant>
      <vt:variant>
        <vt:lpwstr/>
      </vt:variant>
      <vt:variant>
        <vt:lpwstr>Incoming_materia_specification</vt:lpwstr>
      </vt:variant>
      <vt:variant>
        <vt:i4>5636220</vt:i4>
      </vt:variant>
      <vt:variant>
        <vt:i4>552</vt:i4>
      </vt:variant>
      <vt:variant>
        <vt:i4>0</vt:i4>
      </vt:variant>
      <vt:variant>
        <vt:i4>5</vt:i4>
      </vt:variant>
      <vt:variant>
        <vt:lpwstr/>
      </vt:variant>
      <vt:variant>
        <vt:lpwstr>Human_Resources</vt:lpwstr>
      </vt:variant>
      <vt:variant>
        <vt:i4>1966089</vt:i4>
      </vt:variant>
      <vt:variant>
        <vt:i4>549</vt:i4>
      </vt:variant>
      <vt:variant>
        <vt:i4>0</vt:i4>
      </vt:variant>
      <vt:variant>
        <vt:i4>5</vt:i4>
      </vt:variant>
      <vt:variant>
        <vt:lpwstr/>
      </vt:variant>
      <vt:variant>
        <vt:lpwstr>Transport</vt:lpwstr>
      </vt:variant>
      <vt:variant>
        <vt:i4>6357117</vt:i4>
      </vt:variant>
      <vt:variant>
        <vt:i4>546</vt:i4>
      </vt:variant>
      <vt:variant>
        <vt:i4>0</vt:i4>
      </vt:variant>
      <vt:variant>
        <vt:i4>5</vt:i4>
      </vt:variant>
      <vt:variant>
        <vt:lpwstr/>
      </vt:variant>
      <vt:variant>
        <vt:lpwstr>storage</vt:lpwstr>
      </vt:variant>
      <vt:variant>
        <vt:i4>1376316</vt:i4>
      </vt:variant>
      <vt:variant>
        <vt:i4>543</vt:i4>
      </vt:variant>
      <vt:variant>
        <vt:i4>0</vt:i4>
      </vt:variant>
      <vt:variant>
        <vt:i4>5</vt:i4>
      </vt:variant>
      <vt:variant>
        <vt:lpwstr/>
      </vt:variant>
      <vt:variant>
        <vt:lpwstr>Crisis_management</vt:lpwstr>
      </vt:variant>
      <vt:variant>
        <vt:i4>7340120</vt:i4>
      </vt:variant>
      <vt:variant>
        <vt:i4>540</vt:i4>
      </vt:variant>
      <vt:variant>
        <vt:i4>0</vt:i4>
      </vt:variant>
      <vt:variant>
        <vt:i4>5</vt:i4>
      </vt:variant>
      <vt:variant>
        <vt:lpwstr/>
      </vt:variant>
      <vt:variant>
        <vt:lpwstr>Control_non_conforming_product</vt:lpwstr>
      </vt:variant>
      <vt:variant>
        <vt:i4>6357111</vt:i4>
      </vt:variant>
      <vt:variant>
        <vt:i4>537</vt:i4>
      </vt:variant>
      <vt:variant>
        <vt:i4>0</vt:i4>
      </vt:variant>
      <vt:variant>
        <vt:i4>5</vt:i4>
      </vt:variant>
      <vt:variant>
        <vt:lpwstr/>
      </vt:variant>
      <vt:variant>
        <vt:lpwstr>rework</vt:lpwstr>
      </vt:variant>
      <vt:variant>
        <vt:i4>1769517</vt:i4>
      </vt:variant>
      <vt:variant>
        <vt:i4>534</vt:i4>
      </vt:variant>
      <vt:variant>
        <vt:i4>0</vt:i4>
      </vt:variant>
      <vt:variant>
        <vt:i4>5</vt:i4>
      </vt:variant>
      <vt:variant>
        <vt:lpwstr/>
      </vt:variant>
      <vt:variant>
        <vt:lpwstr>Personal_hygiene</vt:lpwstr>
      </vt:variant>
      <vt:variant>
        <vt:i4>1769517</vt:i4>
      </vt:variant>
      <vt:variant>
        <vt:i4>531</vt:i4>
      </vt:variant>
      <vt:variant>
        <vt:i4>0</vt:i4>
      </vt:variant>
      <vt:variant>
        <vt:i4>5</vt:i4>
      </vt:variant>
      <vt:variant>
        <vt:lpwstr/>
      </vt:variant>
      <vt:variant>
        <vt:lpwstr>Personal_hygiene</vt:lpwstr>
      </vt:variant>
      <vt:variant>
        <vt:i4>131112</vt:i4>
      </vt:variant>
      <vt:variant>
        <vt:i4>528</vt:i4>
      </vt:variant>
      <vt:variant>
        <vt:i4>0</vt:i4>
      </vt:variant>
      <vt:variant>
        <vt:i4>5</vt:i4>
      </vt:variant>
      <vt:variant>
        <vt:lpwstr/>
      </vt:variant>
      <vt:variant>
        <vt:lpwstr>Pest_control</vt:lpwstr>
      </vt:variant>
      <vt:variant>
        <vt:i4>196614</vt:i4>
      </vt:variant>
      <vt:variant>
        <vt:i4>525</vt:i4>
      </vt:variant>
      <vt:variant>
        <vt:i4>0</vt:i4>
      </vt:variant>
      <vt:variant>
        <vt:i4>5</vt:i4>
      </vt:variant>
      <vt:variant>
        <vt:lpwstr/>
      </vt:variant>
      <vt:variant>
        <vt:lpwstr>Cleaning</vt:lpwstr>
      </vt:variant>
      <vt:variant>
        <vt:i4>6094962</vt:i4>
      </vt:variant>
      <vt:variant>
        <vt:i4>522</vt:i4>
      </vt:variant>
      <vt:variant>
        <vt:i4>0</vt:i4>
      </vt:variant>
      <vt:variant>
        <vt:i4>5</vt:i4>
      </vt:variant>
      <vt:variant>
        <vt:lpwstr/>
      </vt:variant>
      <vt:variant>
        <vt:lpwstr>cross_contamination</vt:lpwstr>
      </vt:variant>
      <vt:variant>
        <vt:i4>7733335</vt:i4>
      </vt:variant>
      <vt:variant>
        <vt:i4>519</vt:i4>
      </vt:variant>
      <vt:variant>
        <vt:i4>0</vt:i4>
      </vt:variant>
      <vt:variant>
        <vt:i4>5</vt:i4>
      </vt:variant>
      <vt:variant>
        <vt:lpwstr/>
      </vt:variant>
      <vt:variant>
        <vt:lpwstr>Incoming_materials</vt:lpwstr>
      </vt:variant>
      <vt:variant>
        <vt:i4>1769477</vt:i4>
      </vt:variant>
      <vt:variant>
        <vt:i4>516</vt:i4>
      </vt:variant>
      <vt:variant>
        <vt:i4>0</vt:i4>
      </vt:variant>
      <vt:variant>
        <vt:i4>5</vt:i4>
      </vt:variant>
      <vt:variant>
        <vt:lpwstr/>
      </vt:variant>
      <vt:variant>
        <vt:lpwstr>Equipment</vt:lpwstr>
      </vt:variant>
      <vt:variant>
        <vt:i4>4063262</vt:i4>
      </vt:variant>
      <vt:variant>
        <vt:i4>513</vt:i4>
      </vt:variant>
      <vt:variant>
        <vt:i4>0</vt:i4>
      </vt:variant>
      <vt:variant>
        <vt:i4>5</vt:i4>
      </vt:variant>
      <vt:variant>
        <vt:lpwstr/>
      </vt:variant>
      <vt:variant>
        <vt:lpwstr>Waste_control</vt:lpwstr>
      </vt:variant>
      <vt:variant>
        <vt:i4>983050</vt:i4>
      </vt:variant>
      <vt:variant>
        <vt:i4>510</vt:i4>
      </vt:variant>
      <vt:variant>
        <vt:i4>0</vt:i4>
      </vt:variant>
      <vt:variant>
        <vt:i4>5</vt:i4>
      </vt:variant>
      <vt:variant>
        <vt:lpwstr/>
      </vt:variant>
      <vt:variant>
        <vt:lpwstr>Facilities_and_production</vt:lpwstr>
      </vt:variant>
      <vt:variant>
        <vt:i4>983050</vt:i4>
      </vt:variant>
      <vt:variant>
        <vt:i4>507</vt:i4>
      </vt:variant>
      <vt:variant>
        <vt:i4>0</vt:i4>
      </vt:variant>
      <vt:variant>
        <vt:i4>5</vt:i4>
      </vt:variant>
      <vt:variant>
        <vt:lpwstr/>
      </vt:variant>
      <vt:variant>
        <vt:lpwstr>Facilities_and_production</vt:lpwstr>
      </vt:variant>
      <vt:variant>
        <vt:i4>5111925</vt:i4>
      </vt:variant>
      <vt:variant>
        <vt:i4>504</vt:i4>
      </vt:variant>
      <vt:variant>
        <vt:i4>0</vt:i4>
      </vt:variant>
      <vt:variant>
        <vt:i4>5</vt:i4>
      </vt:variant>
      <vt:variant>
        <vt:lpwstr/>
      </vt:variant>
      <vt:variant>
        <vt:lpwstr>Establishment_design_and_Facilities</vt:lpwstr>
      </vt:variant>
      <vt:variant>
        <vt:i4>7929970</vt:i4>
      </vt:variant>
      <vt:variant>
        <vt:i4>501</vt:i4>
      </vt:variant>
      <vt:variant>
        <vt:i4>0</vt:i4>
      </vt:variant>
      <vt:variant>
        <vt:i4>5</vt:i4>
      </vt:variant>
      <vt:variant>
        <vt:lpwstr/>
      </vt:variant>
      <vt:variant>
        <vt:lpwstr>SECTOR_REFERENCE_DOCUMENTS</vt:lpwstr>
      </vt:variant>
      <vt:variant>
        <vt:i4>3604510</vt:i4>
      </vt:variant>
      <vt:variant>
        <vt:i4>498</vt:i4>
      </vt:variant>
      <vt:variant>
        <vt:i4>0</vt:i4>
      </vt:variant>
      <vt:variant>
        <vt:i4>5</vt:i4>
      </vt:variant>
      <vt:variant>
        <vt:lpwstr/>
      </vt:variant>
      <vt:variant>
        <vt:lpwstr>Operational_rules</vt:lpwstr>
      </vt:variant>
      <vt:variant>
        <vt:i4>7995464</vt:i4>
      </vt:variant>
      <vt:variant>
        <vt:i4>495</vt:i4>
      </vt:variant>
      <vt:variant>
        <vt:i4>0</vt:i4>
      </vt:variant>
      <vt:variant>
        <vt:i4>5</vt:i4>
      </vt:variant>
      <vt:variant>
        <vt:lpwstr/>
      </vt:variant>
      <vt:variant>
        <vt:lpwstr>Resource_Management</vt:lpwstr>
      </vt:variant>
      <vt:variant>
        <vt:i4>7667817</vt:i4>
      </vt:variant>
      <vt:variant>
        <vt:i4>492</vt:i4>
      </vt:variant>
      <vt:variant>
        <vt:i4>0</vt:i4>
      </vt:variant>
      <vt:variant>
        <vt:i4>5</vt:i4>
      </vt:variant>
      <vt:variant>
        <vt:lpwstr/>
      </vt:variant>
      <vt:variant>
        <vt:lpwstr>Incoming_materia_specification</vt:lpwstr>
      </vt:variant>
      <vt:variant>
        <vt:i4>3997726</vt:i4>
      </vt:variant>
      <vt:variant>
        <vt:i4>489</vt:i4>
      </vt:variant>
      <vt:variant>
        <vt:i4>0</vt:i4>
      </vt:variant>
      <vt:variant>
        <vt:i4>5</vt:i4>
      </vt:variant>
      <vt:variant>
        <vt:lpwstr/>
      </vt:variant>
      <vt:variant>
        <vt:lpwstr>HACCP_system</vt:lpwstr>
      </vt:variant>
      <vt:variant>
        <vt:i4>1507414</vt:i4>
      </vt:variant>
      <vt:variant>
        <vt:i4>486</vt:i4>
      </vt:variant>
      <vt:variant>
        <vt:i4>0</vt:i4>
      </vt:variant>
      <vt:variant>
        <vt:i4>5</vt:i4>
      </vt:variant>
      <vt:variant>
        <vt:lpwstr>http://ec.europa.eu/food/food/animalnutrition/feedhygiene/guide_goodpractice_en.htm</vt:lpwstr>
      </vt:variant>
      <vt:variant>
        <vt:lpwstr/>
      </vt:variant>
      <vt:variant>
        <vt:i4>7340120</vt:i4>
      </vt:variant>
      <vt:variant>
        <vt:i4>483</vt:i4>
      </vt:variant>
      <vt:variant>
        <vt:i4>0</vt:i4>
      </vt:variant>
      <vt:variant>
        <vt:i4>5</vt:i4>
      </vt:variant>
      <vt:variant>
        <vt:lpwstr/>
      </vt:variant>
      <vt:variant>
        <vt:lpwstr>Control_non_conforming_product</vt:lpwstr>
      </vt:variant>
      <vt:variant>
        <vt:i4>4063262</vt:i4>
      </vt:variant>
      <vt:variant>
        <vt:i4>480</vt:i4>
      </vt:variant>
      <vt:variant>
        <vt:i4>0</vt:i4>
      </vt:variant>
      <vt:variant>
        <vt:i4>5</vt:i4>
      </vt:variant>
      <vt:variant>
        <vt:lpwstr/>
      </vt:variant>
      <vt:variant>
        <vt:lpwstr>Waste_control</vt:lpwstr>
      </vt:variant>
      <vt:variant>
        <vt:i4>6357111</vt:i4>
      </vt:variant>
      <vt:variant>
        <vt:i4>477</vt:i4>
      </vt:variant>
      <vt:variant>
        <vt:i4>0</vt:i4>
      </vt:variant>
      <vt:variant>
        <vt:i4>5</vt:i4>
      </vt:variant>
      <vt:variant>
        <vt:lpwstr/>
      </vt:variant>
      <vt:variant>
        <vt:lpwstr>rework</vt:lpwstr>
      </vt:variant>
      <vt:variant>
        <vt:i4>3997726</vt:i4>
      </vt:variant>
      <vt:variant>
        <vt:i4>474</vt:i4>
      </vt:variant>
      <vt:variant>
        <vt:i4>0</vt:i4>
      </vt:variant>
      <vt:variant>
        <vt:i4>5</vt:i4>
      </vt:variant>
      <vt:variant>
        <vt:lpwstr/>
      </vt:variant>
      <vt:variant>
        <vt:lpwstr>HACCP_system</vt:lpwstr>
      </vt:variant>
      <vt:variant>
        <vt:i4>5570609</vt:i4>
      </vt:variant>
      <vt:variant>
        <vt:i4>471</vt:i4>
      </vt:variant>
      <vt:variant>
        <vt:i4>0</vt:i4>
      </vt:variant>
      <vt:variant>
        <vt:i4>5</vt:i4>
      </vt:variant>
      <vt:variant>
        <vt:lpwstr>http://www.fediol.eu/data/fediol_09COD142_FINAL_0228.pdf</vt:lpwstr>
      </vt:variant>
      <vt:variant>
        <vt:lpwstr/>
      </vt:variant>
      <vt:variant>
        <vt:i4>4259934</vt:i4>
      </vt:variant>
      <vt:variant>
        <vt:i4>468</vt:i4>
      </vt:variant>
      <vt:variant>
        <vt:i4>0</vt:i4>
      </vt:variant>
      <vt:variant>
        <vt:i4>5</vt:i4>
      </vt:variant>
      <vt:variant>
        <vt:lpwstr>http://www.fediol.eu/web/codes of practice/1011306087/list1187970091/f1.html</vt:lpwstr>
      </vt:variant>
      <vt:variant>
        <vt:lpwstr/>
      </vt:variant>
      <vt:variant>
        <vt:i4>7340120</vt:i4>
      </vt:variant>
      <vt:variant>
        <vt:i4>465</vt:i4>
      </vt:variant>
      <vt:variant>
        <vt:i4>0</vt:i4>
      </vt:variant>
      <vt:variant>
        <vt:i4>5</vt:i4>
      </vt:variant>
      <vt:variant>
        <vt:lpwstr/>
      </vt:variant>
      <vt:variant>
        <vt:lpwstr>Control_non_conforming_product</vt:lpwstr>
      </vt:variant>
      <vt:variant>
        <vt:i4>4849774</vt:i4>
      </vt:variant>
      <vt:variant>
        <vt:i4>462</vt:i4>
      </vt:variant>
      <vt:variant>
        <vt:i4>0</vt:i4>
      </vt:variant>
      <vt:variant>
        <vt:i4>5</vt:i4>
      </vt:variant>
      <vt:variant>
        <vt:lpwstr/>
      </vt:variant>
      <vt:variant>
        <vt:lpwstr>Transport_road</vt:lpwstr>
      </vt:variant>
      <vt:variant>
        <vt:i4>5570644</vt:i4>
      </vt:variant>
      <vt:variant>
        <vt:i4>459</vt:i4>
      </vt:variant>
      <vt:variant>
        <vt:i4>0</vt:i4>
      </vt:variant>
      <vt:variant>
        <vt:i4>5</vt:i4>
      </vt:variant>
      <vt:variant>
        <vt:lpwstr/>
      </vt:variant>
      <vt:variant>
        <vt:lpwstr>Transport_packed_feedmaterials</vt:lpwstr>
      </vt:variant>
      <vt:variant>
        <vt:i4>65598</vt:i4>
      </vt:variant>
      <vt:variant>
        <vt:i4>456</vt:i4>
      </vt:variant>
      <vt:variant>
        <vt:i4>0</vt:i4>
      </vt:variant>
      <vt:variant>
        <vt:i4>5</vt:i4>
      </vt:variant>
      <vt:variant>
        <vt:lpwstr/>
      </vt:variant>
      <vt:variant>
        <vt:lpwstr>Supplier_relationship</vt:lpwstr>
      </vt:variant>
      <vt:variant>
        <vt:i4>1966089</vt:i4>
      </vt:variant>
      <vt:variant>
        <vt:i4>453</vt:i4>
      </vt:variant>
      <vt:variant>
        <vt:i4>0</vt:i4>
      </vt:variant>
      <vt:variant>
        <vt:i4>5</vt:i4>
      </vt:variant>
      <vt:variant>
        <vt:lpwstr/>
      </vt:variant>
      <vt:variant>
        <vt:lpwstr>Transport</vt:lpwstr>
      </vt:variant>
      <vt:variant>
        <vt:i4>1507414</vt:i4>
      </vt:variant>
      <vt:variant>
        <vt:i4>450</vt:i4>
      </vt:variant>
      <vt:variant>
        <vt:i4>0</vt:i4>
      </vt:variant>
      <vt:variant>
        <vt:i4>5</vt:i4>
      </vt:variant>
      <vt:variant>
        <vt:lpwstr>http://ec.europa.eu/food/food/animalnutrition/feedhygiene/guide_goodpractice_en.htm</vt:lpwstr>
      </vt:variant>
      <vt:variant>
        <vt:lpwstr/>
      </vt:variant>
      <vt:variant>
        <vt:i4>65598</vt:i4>
      </vt:variant>
      <vt:variant>
        <vt:i4>447</vt:i4>
      </vt:variant>
      <vt:variant>
        <vt:i4>0</vt:i4>
      </vt:variant>
      <vt:variant>
        <vt:i4>5</vt:i4>
      </vt:variant>
      <vt:variant>
        <vt:lpwstr/>
      </vt:variant>
      <vt:variant>
        <vt:lpwstr>Supplier_relationship</vt:lpwstr>
      </vt:variant>
      <vt:variant>
        <vt:i4>1966089</vt:i4>
      </vt:variant>
      <vt:variant>
        <vt:i4>444</vt:i4>
      </vt:variant>
      <vt:variant>
        <vt:i4>0</vt:i4>
      </vt:variant>
      <vt:variant>
        <vt:i4>5</vt:i4>
      </vt:variant>
      <vt:variant>
        <vt:lpwstr/>
      </vt:variant>
      <vt:variant>
        <vt:lpwstr>Transport</vt:lpwstr>
      </vt:variant>
      <vt:variant>
        <vt:i4>1507414</vt:i4>
      </vt:variant>
      <vt:variant>
        <vt:i4>441</vt:i4>
      </vt:variant>
      <vt:variant>
        <vt:i4>0</vt:i4>
      </vt:variant>
      <vt:variant>
        <vt:i4>5</vt:i4>
      </vt:variant>
      <vt:variant>
        <vt:lpwstr>http://ec.europa.eu/food/food/animalnutrition/feedhygiene/guide_goodpractice_en.htm</vt:lpwstr>
      </vt:variant>
      <vt:variant>
        <vt:lpwstr/>
      </vt:variant>
      <vt:variant>
        <vt:i4>1966089</vt:i4>
      </vt:variant>
      <vt:variant>
        <vt:i4>438</vt:i4>
      </vt:variant>
      <vt:variant>
        <vt:i4>0</vt:i4>
      </vt:variant>
      <vt:variant>
        <vt:i4>5</vt:i4>
      </vt:variant>
      <vt:variant>
        <vt:lpwstr/>
      </vt:variant>
      <vt:variant>
        <vt:lpwstr>Transport</vt:lpwstr>
      </vt:variant>
      <vt:variant>
        <vt:i4>589834</vt:i4>
      </vt:variant>
      <vt:variant>
        <vt:i4>435</vt:i4>
      </vt:variant>
      <vt:variant>
        <vt:i4>0</vt:i4>
      </vt:variant>
      <vt:variant>
        <vt:i4>5</vt:i4>
      </vt:variant>
      <vt:variant>
        <vt:lpwstr/>
      </vt:variant>
      <vt:variant>
        <vt:lpwstr>Traceability</vt:lpwstr>
      </vt:variant>
      <vt:variant>
        <vt:i4>1441887</vt:i4>
      </vt:variant>
      <vt:variant>
        <vt:i4>432</vt:i4>
      </vt:variant>
      <vt:variant>
        <vt:i4>0</vt:i4>
      </vt:variant>
      <vt:variant>
        <vt:i4>5</vt:i4>
      </vt:variant>
      <vt:variant>
        <vt:lpwstr>http://www.icrt-idtf.com/en/index.php</vt:lpwstr>
      </vt:variant>
      <vt:variant>
        <vt:lpwstr/>
      </vt:variant>
      <vt:variant>
        <vt:i4>1507414</vt:i4>
      </vt:variant>
      <vt:variant>
        <vt:i4>429</vt:i4>
      </vt:variant>
      <vt:variant>
        <vt:i4>0</vt:i4>
      </vt:variant>
      <vt:variant>
        <vt:i4>5</vt:i4>
      </vt:variant>
      <vt:variant>
        <vt:lpwstr>http://ec.europa.eu/food/food/animalnutrition/feedhygiene/guide_goodpractice_en.htm</vt:lpwstr>
      </vt:variant>
      <vt:variant>
        <vt:lpwstr/>
      </vt:variant>
      <vt:variant>
        <vt:i4>196614</vt:i4>
      </vt:variant>
      <vt:variant>
        <vt:i4>426</vt:i4>
      </vt:variant>
      <vt:variant>
        <vt:i4>0</vt:i4>
      </vt:variant>
      <vt:variant>
        <vt:i4>5</vt:i4>
      </vt:variant>
      <vt:variant>
        <vt:lpwstr/>
      </vt:variant>
      <vt:variant>
        <vt:lpwstr>Cleaning</vt:lpwstr>
      </vt:variant>
      <vt:variant>
        <vt:i4>7340120</vt:i4>
      </vt:variant>
      <vt:variant>
        <vt:i4>423</vt:i4>
      </vt:variant>
      <vt:variant>
        <vt:i4>0</vt:i4>
      </vt:variant>
      <vt:variant>
        <vt:i4>5</vt:i4>
      </vt:variant>
      <vt:variant>
        <vt:lpwstr/>
      </vt:variant>
      <vt:variant>
        <vt:lpwstr>Control_non_conforming_product</vt:lpwstr>
      </vt:variant>
      <vt:variant>
        <vt:i4>7667817</vt:i4>
      </vt:variant>
      <vt:variant>
        <vt:i4>420</vt:i4>
      </vt:variant>
      <vt:variant>
        <vt:i4>0</vt:i4>
      </vt:variant>
      <vt:variant>
        <vt:i4>5</vt:i4>
      </vt:variant>
      <vt:variant>
        <vt:lpwstr/>
      </vt:variant>
      <vt:variant>
        <vt:lpwstr>Incoming_materia_specification</vt:lpwstr>
      </vt:variant>
      <vt:variant>
        <vt:i4>4063262</vt:i4>
      </vt:variant>
      <vt:variant>
        <vt:i4>417</vt:i4>
      </vt:variant>
      <vt:variant>
        <vt:i4>0</vt:i4>
      </vt:variant>
      <vt:variant>
        <vt:i4>5</vt:i4>
      </vt:variant>
      <vt:variant>
        <vt:lpwstr/>
      </vt:variant>
      <vt:variant>
        <vt:lpwstr>Waste_control</vt:lpwstr>
      </vt:variant>
      <vt:variant>
        <vt:i4>7340120</vt:i4>
      </vt:variant>
      <vt:variant>
        <vt:i4>414</vt:i4>
      </vt:variant>
      <vt:variant>
        <vt:i4>0</vt:i4>
      </vt:variant>
      <vt:variant>
        <vt:i4>5</vt:i4>
      </vt:variant>
      <vt:variant>
        <vt:lpwstr/>
      </vt:variant>
      <vt:variant>
        <vt:lpwstr>Control_non_conforming_product</vt:lpwstr>
      </vt:variant>
      <vt:variant>
        <vt:i4>3866676</vt:i4>
      </vt:variant>
      <vt:variant>
        <vt:i4>411</vt:i4>
      </vt:variant>
      <vt:variant>
        <vt:i4>0</vt:i4>
      </vt:variant>
      <vt:variant>
        <vt:i4>5</vt:i4>
      </vt:variant>
      <vt:variant>
        <vt:lpwstr/>
      </vt:variant>
      <vt:variant>
        <vt:lpwstr>INspection_sampling_analysis</vt:lpwstr>
      </vt:variant>
      <vt:variant>
        <vt:i4>6815849</vt:i4>
      </vt:variant>
      <vt:variant>
        <vt:i4>408</vt:i4>
      </vt:variant>
      <vt:variant>
        <vt:i4>0</vt:i4>
      </vt:variant>
      <vt:variant>
        <vt:i4>5</vt:i4>
      </vt:variant>
      <vt:variant>
        <vt:lpwstr/>
      </vt:variant>
      <vt:variant>
        <vt:lpwstr>Incoming_materials_requirements</vt:lpwstr>
      </vt:variant>
      <vt:variant>
        <vt:i4>3866676</vt:i4>
      </vt:variant>
      <vt:variant>
        <vt:i4>405</vt:i4>
      </vt:variant>
      <vt:variant>
        <vt:i4>0</vt:i4>
      </vt:variant>
      <vt:variant>
        <vt:i4>5</vt:i4>
      </vt:variant>
      <vt:variant>
        <vt:lpwstr/>
      </vt:variant>
      <vt:variant>
        <vt:lpwstr>INspection_sampling_analysis</vt:lpwstr>
      </vt:variant>
      <vt:variant>
        <vt:i4>6815849</vt:i4>
      </vt:variant>
      <vt:variant>
        <vt:i4>402</vt:i4>
      </vt:variant>
      <vt:variant>
        <vt:i4>0</vt:i4>
      </vt:variant>
      <vt:variant>
        <vt:i4>5</vt:i4>
      </vt:variant>
      <vt:variant>
        <vt:lpwstr/>
      </vt:variant>
      <vt:variant>
        <vt:lpwstr>Incoming_materials_requirements</vt:lpwstr>
      </vt:variant>
      <vt:variant>
        <vt:i4>6815849</vt:i4>
      </vt:variant>
      <vt:variant>
        <vt:i4>399</vt:i4>
      </vt:variant>
      <vt:variant>
        <vt:i4>0</vt:i4>
      </vt:variant>
      <vt:variant>
        <vt:i4>5</vt:i4>
      </vt:variant>
      <vt:variant>
        <vt:lpwstr/>
      </vt:variant>
      <vt:variant>
        <vt:lpwstr>Incoming_materials_requirements</vt:lpwstr>
      </vt:variant>
      <vt:variant>
        <vt:i4>1966089</vt:i4>
      </vt:variant>
      <vt:variant>
        <vt:i4>396</vt:i4>
      </vt:variant>
      <vt:variant>
        <vt:i4>0</vt:i4>
      </vt:variant>
      <vt:variant>
        <vt:i4>5</vt:i4>
      </vt:variant>
      <vt:variant>
        <vt:lpwstr/>
      </vt:variant>
      <vt:variant>
        <vt:lpwstr>Transport</vt:lpwstr>
      </vt:variant>
      <vt:variant>
        <vt:i4>6357117</vt:i4>
      </vt:variant>
      <vt:variant>
        <vt:i4>393</vt:i4>
      </vt:variant>
      <vt:variant>
        <vt:i4>0</vt:i4>
      </vt:variant>
      <vt:variant>
        <vt:i4>5</vt:i4>
      </vt:variant>
      <vt:variant>
        <vt:lpwstr/>
      </vt:variant>
      <vt:variant>
        <vt:lpwstr>storage</vt:lpwstr>
      </vt:variant>
      <vt:variant>
        <vt:i4>8126530</vt:i4>
      </vt:variant>
      <vt:variant>
        <vt:i4>390</vt:i4>
      </vt:variant>
      <vt:variant>
        <vt:i4>0</vt:i4>
      </vt:variant>
      <vt:variant>
        <vt:i4>5</vt:i4>
      </vt:variant>
      <vt:variant>
        <vt:lpwstr/>
      </vt:variant>
      <vt:variant>
        <vt:lpwstr>Gatekeeper_protocol</vt:lpwstr>
      </vt:variant>
      <vt:variant>
        <vt:i4>6815849</vt:i4>
      </vt:variant>
      <vt:variant>
        <vt:i4>387</vt:i4>
      </vt:variant>
      <vt:variant>
        <vt:i4>0</vt:i4>
      </vt:variant>
      <vt:variant>
        <vt:i4>5</vt:i4>
      </vt:variant>
      <vt:variant>
        <vt:lpwstr/>
      </vt:variant>
      <vt:variant>
        <vt:lpwstr>Incoming_materials_requirements</vt:lpwstr>
      </vt:variant>
      <vt:variant>
        <vt:i4>1507414</vt:i4>
      </vt:variant>
      <vt:variant>
        <vt:i4>384</vt:i4>
      </vt:variant>
      <vt:variant>
        <vt:i4>0</vt:i4>
      </vt:variant>
      <vt:variant>
        <vt:i4>5</vt:i4>
      </vt:variant>
      <vt:variant>
        <vt:lpwstr>http://ec.europa.eu/food/food/animalnutrition/feedhygiene/guide_goodpractice_en.htm</vt:lpwstr>
      </vt:variant>
      <vt:variant>
        <vt:lpwstr/>
      </vt:variant>
      <vt:variant>
        <vt:i4>7340120</vt:i4>
      </vt:variant>
      <vt:variant>
        <vt:i4>381</vt:i4>
      </vt:variant>
      <vt:variant>
        <vt:i4>0</vt:i4>
      </vt:variant>
      <vt:variant>
        <vt:i4>5</vt:i4>
      </vt:variant>
      <vt:variant>
        <vt:lpwstr/>
      </vt:variant>
      <vt:variant>
        <vt:lpwstr>Control_non_conforming_product</vt:lpwstr>
      </vt:variant>
      <vt:variant>
        <vt:i4>3866676</vt:i4>
      </vt:variant>
      <vt:variant>
        <vt:i4>378</vt:i4>
      </vt:variant>
      <vt:variant>
        <vt:i4>0</vt:i4>
      </vt:variant>
      <vt:variant>
        <vt:i4>5</vt:i4>
      </vt:variant>
      <vt:variant>
        <vt:lpwstr/>
      </vt:variant>
      <vt:variant>
        <vt:lpwstr>INspection_sampling_analysis</vt:lpwstr>
      </vt:variant>
      <vt:variant>
        <vt:i4>3866676</vt:i4>
      </vt:variant>
      <vt:variant>
        <vt:i4>375</vt:i4>
      </vt:variant>
      <vt:variant>
        <vt:i4>0</vt:i4>
      </vt:variant>
      <vt:variant>
        <vt:i4>5</vt:i4>
      </vt:variant>
      <vt:variant>
        <vt:lpwstr/>
      </vt:variant>
      <vt:variant>
        <vt:lpwstr>INspection_sampling_analysis</vt:lpwstr>
      </vt:variant>
      <vt:variant>
        <vt:i4>3997726</vt:i4>
      </vt:variant>
      <vt:variant>
        <vt:i4>372</vt:i4>
      </vt:variant>
      <vt:variant>
        <vt:i4>0</vt:i4>
      </vt:variant>
      <vt:variant>
        <vt:i4>5</vt:i4>
      </vt:variant>
      <vt:variant>
        <vt:lpwstr/>
      </vt:variant>
      <vt:variant>
        <vt:lpwstr>HACCP_system</vt:lpwstr>
      </vt:variant>
      <vt:variant>
        <vt:i4>3997726</vt:i4>
      </vt:variant>
      <vt:variant>
        <vt:i4>369</vt:i4>
      </vt:variant>
      <vt:variant>
        <vt:i4>0</vt:i4>
      </vt:variant>
      <vt:variant>
        <vt:i4>5</vt:i4>
      </vt:variant>
      <vt:variant>
        <vt:lpwstr/>
      </vt:variant>
      <vt:variant>
        <vt:lpwstr>HACCP_system</vt:lpwstr>
      </vt:variant>
      <vt:variant>
        <vt:i4>7667817</vt:i4>
      </vt:variant>
      <vt:variant>
        <vt:i4>366</vt:i4>
      </vt:variant>
      <vt:variant>
        <vt:i4>0</vt:i4>
      </vt:variant>
      <vt:variant>
        <vt:i4>5</vt:i4>
      </vt:variant>
      <vt:variant>
        <vt:lpwstr/>
      </vt:variant>
      <vt:variant>
        <vt:lpwstr>Incoming_materia_specification</vt:lpwstr>
      </vt:variant>
      <vt:variant>
        <vt:i4>5374057</vt:i4>
      </vt:variant>
      <vt:variant>
        <vt:i4>363</vt:i4>
      </vt:variant>
      <vt:variant>
        <vt:i4>0</vt:i4>
      </vt:variant>
      <vt:variant>
        <vt:i4>5</vt:i4>
      </vt:variant>
      <vt:variant>
        <vt:lpwstr/>
      </vt:variant>
      <vt:variant>
        <vt:lpwstr>REFERENCE_DOCUMENTS</vt:lpwstr>
      </vt:variant>
      <vt:variant>
        <vt:i4>1507414</vt:i4>
      </vt:variant>
      <vt:variant>
        <vt:i4>360</vt:i4>
      </vt:variant>
      <vt:variant>
        <vt:i4>0</vt:i4>
      </vt:variant>
      <vt:variant>
        <vt:i4>5</vt:i4>
      </vt:variant>
      <vt:variant>
        <vt:lpwstr>http://ec.europa.eu/food/food/animalnutrition/feedhygiene/guide_goodpractice_en.htm</vt:lpwstr>
      </vt:variant>
      <vt:variant>
        <vt:lpwstr/>
      </vt:variant>
      <vt:variant>
        <vt:i4>917534</vt:i4>
      </vt:variant>
      <vt:variant>
        <vt:i4>357</vt:i4>
      </vt:variant>
      <vt:variant>
        <vt:i4>0</vt:i4>
      </vt:variant>
      <vt:variant>
        <vt:i4>5</vt:i4>
      </vt:variant>
      <vt:variant>
        <vt:lpwstr>http://www.efisc.eu/</vt:lpwstr>
      </vt:variant>
      <vt:variant>
        <vt:lpwstr/>
      </vt:variant>
      <vt:variant>
        <vt:i4>4784216</vt:i4>
      </vt:variant>
      <vt:variant>
        <vt:i4>354</vt:i4>
      </vt:variant>
      <vt:variant>
        <vt:i4>0</vt:i4>
      </vt:variant>
      <vt:variant>
        <vt:i4>5</vt:i4>
      </vt:variant>
      <vt:variant>
        <vt:lpwstr/>
      </vt:variant>
      <vt:variant>
        <vt:lpwstr>LIST_OF_ACRONYMS_AND_ABBREVIATIONS</vt:lpwstr>
      </vt:variant>
      <vt:variant>
        <vt:i4>3604505</vt:i4>
      </vt:variant>
      <vt:variant>
        <vt:i4>348</vt:i4>
      </vt:variant>
      <vt:variant>
        <vt:i4>0</vt:i4>
      </vt:variant>
      <vt:variant>
        <vt:i4>5</vt:i4>
      </vt:variant>
      <vt:variant>
        <vt:lpwstr/>
      </vt:variant>
      <vt:variant>
        <vt:lpwstr>Stakeholder_consultation</vt:lpwstr>
      </vt:variant>
      <vt:variant>
        <vt:i4>7929970</vt:i4>
      </vt:variant>
      <vt:variant>
        <vt:i4>345</vt:i4>
      </vt:variant>
      <vt:variant>
        <vt:i4>0</vt:i4>
      </vt:variant>
      <vt:variant>
        <vt:i4>5</vt:i4>
      </vt:variant>
      <vt:variant>
        <vt:lpwstr/>
      </vt:variant>
      <vt:variant>
        <vt:lpwstr>SECTOR_REFERENCE_DOCUMENTS</vt:lpwstr>
      </vt:variant>
      <vt:variant>
        <vt:i4>5374057</vt:i4>
      </vt:variant>
      <vt:variant>
        <vt:i4>339</vt:i4>
      </vt:variant>
      <vt:variant>
        <vt:i4>0</vt:i4>
      </vt:variant>
      <vt:variant>
        <vt:i4>5</vt:i4>
      </vt:variant>
      <vt:variant>
        <vt:lpwstr/>
      </vt:variant>
      <vt:variant>
        <vt:lpwstr>REFERENCE_DOCUMENTS</vt:lpwstr>
      </vt:variant>
      <vt:variant>
        <vt:i4>6160481</vt:i4>
      </vt:variant>
      <vt:variant>
        <vt:i4>333</vt:i4>
      </vt:variant>
      <vt:variant>
        <vt:i4>0</vt:i4>
      </vt:variant>
      <vt:variant>
        <vt:i4>5</vt:i4>
      </vt:variant>
      <vt:variant>
        <vt:lpwstr/>
      </vt:variant>
      <vt:variant>
        <vt:lpwstr>HACCP_verification</vt:lpwstr>
      </vt:variant>
      <vt:variant>
        <vt:i4>3342366</vt:i4>
      </vt:variant>
      <vt:variant>
        <vt:i4>330</vt:i4>
      </vt:variant>
      <vt:variant>
        <vt:i4>0</vt:i4>
      </vt:variant>
      <vt:variant>
        <vt:i4>5</vt:i4>
      </vt:variant>
      <vt:variant>
        <vt:lpwstr/>
      </vt:variant>
      <vt:variant>
        <vt:lpwstr>HACCP_validation</vt:lpwstr>
      </vt:variant>
      <vt:variant>
        <vt:i4>2359316</vt:i4>
      </vt:variant>
      <vt:variant>
        <vt:i4>327</vt:i4>
      </vt:variant>
      <vt:variant>
        <vt:i4>0</vt:i4>
      </vt:variant>
      <vt:variant>
        <vt:i4>5</vt:i4>
      </vt:variant>
      <vt:variant>
        <vt:lpwstr/>
      </vt:variant>
      <vt:variant>
        <vt:lpwstr>HACCP_correction</vt:lpwstr>
      </vt:variant>
      <vt:variant>
        <vt:i4>2162726</vt:i4>
      </vt:variant>
      <vt:variant>
        <vt:i4>324</vt:i4>
      </vt:variant>
      <vt:variant>
        <vt:i4>0</vt:i4>
      </vt:variant>
      <vt:variant>
        <vt:i4>5</vt:i4>
      </vt:variant>
      <vt:variant>
        <vt:lpwstr/>
      </vt:variant>
      <vt:variant>
        <vt:lpwstr>HACCP_critical_limits</vt:lpwstr>
      </vt:variant>
      <vt:variant>
        <vt:i4>7929963</vt:i4>
      </vt:variant>
      <vt:variant>
        <vt:i4>321</vt:i4>
      </vt:variant>
      <vt:variant>
        <vt:i4>0</vt:i4>
      </vt:variant>
      <vt:variant>
        <vt:i4>5</vt:i4>
      </vt:variant>
      <vt:variant>
        <vt:lpwstr/>
      </vt:variant>
      <vt:variant>
        <vt:lpwstr>HACCP_CCP_determination</vt:lpwstr>
      </vt:variant>
      <vt:variant>
        <vt:i4>2818072</vt:i4>
      </vt:variant>
      <vt:variant>
        <vt:i4>318</vt:i4>
      </vt:variant>
      <vt:variant>
        <vt:i4>0</vt:i4>
      </vt:variant>
      <vt:variant>
        <vt:i4>5</vt:i4>
      </vt:variant>
      <vt:variant>
        <vt:lpwstr/>
      </vt:variant>
      <vt:variant>
        <vt:lpwstr>HACCP_Riskassessment</vt:lpwstr>
      </vt:variant>
      <vt:variant>
        <vt:i4>7602254</vt:i4>
      </vt:variant>
      <vt:variant>
        <vt:i4>315</vt:i4>
      </vt:variant>
      <vt:variant>
        <vt:i4>0</vt:i4>
      </vt:variant>
      <vt:variant>
        <vt:i4>5</vt:i4>
      </vt:variant>
      <vt:variant>
        <vt:lpwstr/>
      </vt:variant>
      <vt:variant>
        <vt:lpwstr>Hazard_analysis</vt:lpwstr>
      </vt:variant>
      <vt:variant>
        <vt:i4>1507335</vt:i4>
      </vt:variant>
      <vt:variant>
        <vt:i4>312</vt:i4>
      </vt:variant>
      <vt:variant>
        <vt:i4>0</vt:i4>
      </vt:variant>
      <vt:variant>
        <vt:i4>5</vt:i4>
      </vt:variant>
      <vt:variant>
        <vt:lpwstr/>
      </vt:variant>
      <vt:variant>
        <vt:lpwstr>HACCP_Process_information</vt:lpwstr>
      </vt:variant>
      <vt:variant>
        <vt:i4>7667817</vt:i4>
      </vt:variant>
      <vt:variant>
        <vt:i4>309</vt:i4>
      </vt:variant>
      <vt:variant>
        <vt:i4>0</vt:i4>
      </vt:variant>
      <vt:variant>
        <vt:i4>5</vt:i4>
      </vt:variant>
      <vt:variant>
        <vt:lpwstr/>
      </vt:variant>
      <vt:variant>
        <vt:lpwstr>Incoming_materia_specification</vt:lpwstr>
      </vt:variant>
      <vt:variant>
        <vt:i4>3997744</vt:i4>
      </vt:variant>
      <vt:variant>
        <vt:i4>306</vt:i4>
      </vt:variant>
      <vt:variant>
        <vt:i4>0</vt:i4>
      </vt:variant>
      <vt:variant>
        <vt:i4>5</vt:i4>
      </vt:variant>
      <vt:variant>
        <vt:lpwstr/>
      </vt:variant>
      <vt:variant>
        <vt:lpwstr>HACCP_team_leader</vt:lpwstr>
      </vt:variant>
      <vt:variant>
        <vt:i4>7405682</vt:i4>
      </vt:variant>
      <vt:variant>
        <vt:i4>303</vt:i4>
      </vt:variant>
      <vt:variant>
        <vt:i4>0</vt:i4>
      </vt:variant>
      <vt:variant>
        <vt:i4>5</vt:i4>
      </vt:variant>
      <vt:variant>
        <vt:lpwstr/>
      </vt:variant>
      <vt:variant>
        <vt:lpwstr>HACCP_general_requirements</vt:lpwstr>
      </vt:variant>
      <vt:variant>
        <vt:i4>8323184</vt:i4>
      </vt:variant>
      <vt:variant>
        <vt:i4>300</vt:i4>
      </vt:variant>
      <vt:variant>
        <vt:i4>0</vt:i4>
      </vt:variant>
      <vt:variant>
        <vt:i4>5</vt:i4>
      </vt:variant>
      <vt:variant>
        <vt:lpwstr/>
      </vt:variant>
      <vt:variant>
        <vt:lpwstr>HACCP_general_introduction</vt:lpwstr>
      </vt:variant>
      <vt:variant>
        <vt:i4>3997726</vt:i4>
      </vt:variant>
      <vt:variant>
        <vt:i4>297</vt:i4>
      </vt:variant>
      <vt:variant>
        <vt:i4>0</vt:i4>
      </vt:variant>
      <vt:variant>
        <vt:i4>5</vt:i4>
      </vt:variant>
      <vt:variant>
        <vt:lpwstr/>
      </vt:variant>
      <vt:variant>
        <vt:lpwstr>HACCP_system</vt:lpwstr>
      </vt:variant>
      <vt:variant>
        <vt:i4>7405636</vt:i4>
      </vt:variant>
      <vt:variant>
        <vt:i4>291</vt:i4>
      </vt:variant>
      <vt:variant>
        <vt:i4>0</vt:i4>
      </vt:variant>
      <vt:variant>
        <vt:i4>5</vt:i4>
      </vt:variant>
      <vt:variant>
        <vt:lpwstr/>
      </vt:variant>
      <vt:variant>
        <vt:lpwstr>Prerequisite_programmes</vt:lpwstr>
      </vt:variant>
      <vt:variant>
        <vt:i4>7405636</vt:i4>
      </vt:variant>
      <vt:variant>
        <vt:i4>288</vt:i4>
      </vt:variant>
      <vt:variant>
        <vt:i4>0</vt:i4>
      </vt:variant>
      <vt:variant>
        <vt:i4>5</vt:i4>
      </vt:variant>
      <vt:variant>
        <vt:lpwstr/>
      </vt:variant>
      <vt:variant>
        <vt:lpwstr>Prerequisite_programmes</vt:lpwstr>
      </vt:variant>
      <vt:variant>
        <vt:i4>7405636</vt:i4>
      </vt:variant>
      <vt:variant>
        <vt:i4>285</vt:i4>
      </vt:variant>
      <vt:variant>
        <vt:i4>0</vt:i4>
      </vt:variant>
      <vt:variant>
        <vt:i4>5</vt:i4>
      </vt:variant>
      <vt:variant>
        <vt:lpwstr/>
      </vt:variant>
      <vt:variant>
        <vt:lpwstr>Prerequisite_programmes</vt:lpwstr>
      </vt:variant>
      <vt:variant>
        <vt:i4>7405636</vt:i4>
      </vt:variant>
      <vt:variant>
        <vt:i4>282</vt:i4>
      </vt:variant>
      <vt:variant>
        <vt:i4>0</vt:i4>
      </vt:variant>
      <vt:variant>
        <vt:i4>5</vt:i4>
      </vt:variant>
      <vt:variant>
        <vt:lpwstr/>
      </vt:variant>
      <vt:variant>
        <vt:lpwstr>Prerequisite_programmes</vt:lpwstr>
      </vt:variant>
      <vt:variant>
        <vt:i4>7405636</vt:i4>
      </vt:variant>
      <vt:variant>
        <vt:i4>279</vt:i4>
      </vt:variant>
      <vt:variant>
        <vt:i4>0</vt:i4>
      </vt:variant>
      <vt:variant>
        <vt:i4>5</vt:i4>
      </vt:variant>
      <vt:variant>
        <vt:lpwstr/>
      </vt:variant>
      <vt:variant>
        <vt:lpwstr>Prerequisite_programmes</vt:lpwstr>
      </vt:variant>
      <vt:variant>
        <vt:i4>7405636</vt:i4>
      </vt:variant>
      <vt:variant>
        <vt:i4>276</vt:i4>
      </vt:variant>
      <vt:variant>
        <vt:i4>0</vt:i4>
      </vt:variant>
      <vt:variant>
        <vt:i4>5</vt:i4>
      </vt:variant>
      <vt:variant>
        <vt:lpwstr/>
      </vt:variant>
      <vt:variant>
        <vt:lpwstr>Prerequisite_programmes</vt:lpwstr>
      </vt:variant>
      <vt:variant>
        <vt:i4>7405636</vt:i4>
      </vt:variant>
      <vt:variant>
        <vt:i4>273</vt:i4>
      </vt:variant>
      <vt:variant>
        <vt:i4>0</vt:i4>
      </vt:variant>
      <vt:variant>
        <vt:i4>5</vt:i4>
      </vt:variant>
      <vt:variant>
        <vt:lpwstr/>
      </vt:variant>
      <vt:variant>
        <vt:lpwstr>Prerequisite_programmes</vt:lpwstr>
      </vt:variant>
      <vt:variant>
        <vt:i4>7405636</vt:i4>
      </vt:variant>
      <vt:variant>
        <vt:i4>270</vt:i4>
      </vt:variant>
      <vt:variant>
        <vt:i4>0</vt:i4>
      </vt:variant>
      <vt:variant>
        <vt:i4>5</vt:i4>
      </vt:variant>
      <vt:variant>
        <vt:lpwstr/>
      </vt:variant>
      <vt:variant>
        <vt:lpwstr>Prerequisite_programmes</vt:lpwstr>
      </vt:variant>
      <vt:variant>
        <vt:i4>7405636</vt:i4>
      </vt:variant>
      <vt:variant>
        <vt:i4>267</vt:i4>
      </vt:variant>
      <vt:variant>
        <vt:i4>0</vt:i4>
      </vt:variant>
      <vt:variant>
        <vt:i4>5</vt:i4>
      </vt:variant>
      <vt:variant>
        <vt:lpwstr/>
      </vt:variant>
      <vt:variant>
        <vt:lpwstr>Prerequisite_programmes</vt:lpwstr>
      </vt:variant>
      <vt:variant>
        <vt:i4>7405636</vt:i4>
      </vt:variant>
      <vt:variant>
        <vt:i4>264</vt:i4>
      </vt:variant>
      <vt:variant>
        <vt:i4>0</vt:i4>
      </vt:variant>
      <vt:variant>
        <vt:i4>5</vt:i4>
      </vt:variant>
      <vt:variant>
        <vt:lpwstr/>
      </vt:variant>
      <vt:variant>
        <vt:lpwstr>Prerequisite_programmes</vt:lpwstr>
      </vt:variant>
      <vt:variant>
        <vt:i4>7405636</vt:i4>
      </vt:variant>
      <vt:variant>
        <vt:i4>261</vt:i4>
      </vt:variant>
      <vt:variant>
        <vt:i4>0</vt:i4>
      </vt:variant>
      <vt:variant>
        <vt:i4>5</vt:i4>
      </vt:variant>
      <vt:variant>
        <vt:lpwstr/>
      </vt:variant>
      <vt:variant>
        <vt:lpwstr>Prerequisite_programmes</vt:lpwstr>
      </vt:variant>
      <vt:variant>
        <vt:i4>7405636</vt:i4>
      </vt:variant>
      <vt:variant>
        <vt:i4>258</vt:i4>
      </vt:variant>
      <vt:variant>
        <vt:i4>0</vt:i4>
      </vt:variant>
      <vt:variant>
        <vt:i4>5</vt:i4>
      </vt:variant>
      <vt:variant>
        <vt:lpwstr/>
      </vt:variant>
      <vt:variant>
        <vt:lpwstr>Prerequisite_programmes</vt:lpwstr>
      </vt:variant>
      <vt:variant>
        <vt:i4>7405636</vt:i4>
      </vt:variant>
      <vt:variant>
        <vt:i4>255</vt:i4>
      </vt:variant>
      <vt:variant>
        <vt:i4>0</vt:i4>
      </vt:variant>
      <vt:variant>
        <vt:i4>5</vt:i4>
      </vt:variant>
      <vt:variant>
        <vt:lpwstr/>
      </vt:variant>
      <vt:variant>
        <vt:lpwstr>Prerequisite_programmes</vt:lpwstr>
      </vt:variant>
      <vt:variant>
        <vt:i4>7405636</vt:i4>
      </vt:variant>
      <vt:variant>
        <vt:i4>252</vt:i4>
      </vt:variant>
      <vt:variant>
        <vt:i4>0</vt:i4>
      </vt:variant>
      <vt:variant>
        <vt:i4>5</vt:i4>
      </vt:variant>
      <vt:variant>
        <vt:lpwstr/>
      </vt:variant>
      <vt:variant>
        <vt:lpwstr>Prerequisite_programmes</vt:lpwstr>
      </vt:variant>
      <vt:variant>
        <vt:i4>7405636</vt:i4>
      </vt:variant>
      <vt:variant>
        <vt:i4>249</vt:i4>
      </vt:variant>
      <vt:variant>
        <vt:i4>0</vt:i4>
      </vt:variant>
      <vt:variant>
        <vt:i4>5</vt:i4>
      </vt:variant>
      <vt:variant>
        <vt:lpwstr/>
      </vt:variant>
      <vt:variant>
        <vt:lpwstr>Prerequisite_programmes</vt:lpwstr>
      </vt:variant>
      <vt:variant>
        <vt:i4>7405636</vt:i4>
      </vt:variant>
      <vt:variant>
        <vt:i4>246</vt:i4>
      </vt:variant>
      <vt:variant>
        <vt:i4>0</vt:i4>
      </vt:variant>
      <vt:variant>
        <vt:i4>5</vt:i4>
      </vt:variant>
      <vt:variant>
        <vt:lpwstr/>
      </vt:variant>
      <vt:variant>
        <vt:lpwstr>Prerequisite_programmes</vt:lpwstr>
      </vt:variant>
      <vt:variant>
        <vt:i4>7405636</vt:i4>
      </vt:variant>
      <vt:variant>
        <vt:i4>243</vt:i4>
      </vt:variant>
      <vt:variant>
        <vt:i4>0</vt:i4>
      </vt:variant>
      <vt:variant>
        <vt:i4>5</vt:i4>
      </vt:variant>
      <vt:variant>
        <vt:lpwstr/>
      </vt:variant>
      <vt:variant>
        <vt:lpwstr>Prerequisite_programmes</vt:lpwstr>
      </vt:variant>
      <vt:variant>
        <vt:i4>7405636</vt:i4>
      </vt:variant>
      <vt:variant>
        <vt:i4>240</vt:i4>
      </vt:variant>
      <vt:variant>
        <vt:i4>0</vt:i4>
      </vt:variant>
      <vt:variant>
        <vt:i4>5</vt:i4>
      </vt:variant>
      <vt:variant>
        <vt:lpwstr/>
      </vt:variant>
      <vt:variant>
        <vt:lpwstr>Prerequisite_programmes</vt:lpwstr>
      </vt:variant>
      <vt:variant>
        <vt:i4>7405636</vt:i4>
      </vt:variant>
      <vt:variant>
        <vt:i4>237</vt:i4>
      </vt:variant>
      <vt:variant>
        <vt:i4>0</vt:i4>
      </vt:variant>
      <vt:variant>
        <vt:i4>5</vt:i4>
      </vt:variant>
      <vt:variant>
        <vt:lpwstr/>
      </vt:variant>
      <vt:variant>
        <vt:lpwstr>Prerequisite_programmes</vt:lpwstr>
      </vt:variant>
      <vt:variant>
        <vt:i4>7405636</vt:i4>
      </vt:variant>
      <vt:variant>
        <vt:i4>234</vt:i4>
      </vt:variant>
      <vt:variant>
        <vt:i4>0</vt:i4>
      </vt:variant>
      <vt:variant>
        <vt:i4>5</vt:i4>
      </vt:variant>
      <vt:variant>
        <vt:lpwstr/>
      </vt:variant>
      <vt:variant>
        <vt:lpwstr>Prerequisite_programmes</vt:lpwstr>
      </vt:variant>
      <vt:variant>
        <vt:i4>65582</vt:i4>
      </vt:variant>
      <vt:variant>
        <vt:i4>228</vt:i4>
      </vt:variant>
      <vt:variant>
        <vt:i4>0</vt:i4>
      </vt:variant>
      <vt:variant>
        <vt:i4>5</vt:i4>
      </vt:variant>
      <vt:variant>
        <vt:lpwstr/>
      </vt:variant>
      <vt:variant>
        <vt:lpwstr>Customer_relationship</vt:lpwstr>
      </vt:variant>
      <vt:variant>
        <vt:i4>65598</vt:i4>
      </vt:variant>
      <vt:variant>
        <vt:i4>225</vt:i4>
      </vt:variant>
      <vt:variant>
        <vt:i4>0</vt:i4>
      </vt:variant>
      <vt:variant>
        <vt:i4>5</vt:i4>
      </vt:variant>
      <vt:variant>
        <vt:lpwstr/>
      </vt:variant>
      <vt:variant>
        <vt:lpwstr>Supplier_relationship</vt:lpwstr>
      </vt:variant>
      <vt:variant>
        <vt:i4>4522085</vt:i4>
      </vt:variant>
      <vt:variant>
        <vt:i4>222</vt:i4>
      </vt:variant>
      <vt:variant>
        <vt:i4>0</vt:i4>
      </vt:variant>
      <vt:variant>
        <vt:i4>5</vt:i4>
      </vt:variant>
      <vt:variant>
        <vt:lpwstr/>
      </vt:variant>
      <vt:variant>
        <vt:lpwstr>Supplier_and_customer_relationship</vt:lpwstr>
      </vt:variant>
      <vt:variant>
        <vt:i4>7864397</vt:i4>
      </vt:variant>
      <vt:variant>
        <vt:i4>216</vt:i4>
      </vt:variant>
      <vt:variant>
        <vt:i4>0</vt:i4>
      </vt:variant>
      <vt:variant>
        <vt:i4>5</vt:i4>
      </vt:variant>
      <vt:variant>
        <vt:lpwstr/>
      </vt:variant>
      <vt:variant>
        <vt:lpwstr>Internal_audits</vt:lpwstr>
      </vt:variant>
      <vt:variant>
        <vt:i4>1376316</vt:i4>
      </vt:variant>
      <vt:variant>
        <vt:i4>213</vt:i4>
      </vt:variant>
      <vt:variant>
        <vt:i4>0</vt:i4>
      </vt:variant>
      <vt:variant>
        <vt:i4>5</vt:i4>
      </vt:variant>
      <vt:variant>
        <vt:lpwstr/>
      </vt:variant>
      <vt:variant>
        <vt:lpwstr>Crisis_management</vt:lpwstr>
      </vt:variant>
      <vt:variant>
        <vt:i4>7340120</vt:i4>
      </vt:variant>
      <vt:variant>
        <vt:i4>210</vt:i4>
      </vt:variant>
      <vt:variant>
        <vt:i4>0</vt:i4>
      </vt:variant>
      <vt:variant>
        <vt:i4>5</vt:i4>
      </vt:variant>
      <vt:variant>
        <vt:lpwstr/>
      </vt:variant>
      <vt:variant>
        <vt:lpwstr>Control_non_conforming_product</vt:lpwstr>
      </vt:variant>
      <vt:variant>
        <vt:i4>7929978</vt:i4>
      </vt:variant>
      <vt:variant>
        <vt:i4>207</vt:i4>
      </vt:variant>
      <vt:variant>
        <vt:i4>0</vt:i4>
      </vt:variant>
      <vt:variant>
        <vt:i4>5</vt:i4>
      </vt:variant>
      <vt:variant>
        <vt:lpwstr/>
      </vt:variant>
      <vt:variant>
        <vt:lpwstr>Laboratory</vt:lpwstr>
      </vt:variant>
      <vt:variant>
        <vt:i4>5767281</vt:i4>
      </vt:variant>
      <vt:variant>
        <vt:i4>204</vt:i4>
      </vt:variant>
      <vt:variant>
        <vt:i4>0</vt:i4>
      </vt:variant>
      <vt:variant>
        <vt:i4>5</vt:i4>
      </vt:variant>
      <vt:variant>
        <vt:lpwstr/>
      </vt:variant>
      <vt:variant>
        <vt:lpwstr>Frequency_analysis</vt:lpwstr>
      </vt:variant>
      <vt:variant>
        <vt:i4>2031644</vt:i4>
      </vt:variant>
      <vt:variant>
        <vt:i4>201</vt:i4>
      </vt:variant>
      <vt:variant>
        <vt:i4>0</vt:i4>
      </vt:variant>
      <vt:variant>
        <vt:i4>5</vt:i4>
      </vt:variant>
      <vt:variant>
        <vt:lpwstr/>
      </vt:variant>
      <vt:variant>
        <vt:lpwstr>Sampling</vt:lpwstr>
      </vt:variant>
      <vt:variant>
        <vt:i4>3866676</vt:i4>
      </vt:variant>
      <vt:variant>
        <vt:i4>198</vt:i4>
      </vt:variant>
      <vt:variant>
        <vt:i4>0</vt:i4>
      </vt:variant>
      <vt:variant>
        <vt:i4>5</vt:i4>
      </vt:variant>
      <vt:variant>
        <vt:lpwstr/>
      </vt:variant>
      <vt:variant>
        <vt:lpwstr>INspection_sampling_analysis</vt:lpwstr>
      </vt:variant>
      <vt:variant>
        <vt:i4>589834</vt:i4>
      </vt:variant>
      <vt:variant>
        <vt:i4>195</vt:i4>
      </vt:variant>
      <vt:variant>
        <vt:i4>0</vt:i4>
      </vt:variant>
      <vt:variant>
        <vt:i4>5</vt:i4>
      </vt:variant>
      <vt:variant>
        <vt:lpwstr/>
      </vt:variant>
      <vt:variant>
        <vt:lpwstr>Traceability</vt:lpwstr>
      </vt:variant>
      <vt:variant>
        <vt:i4>6094972</vt:i4>
      </vt:variant>
      <vt:variant>
        <vt:i4>192</vt:i4>
      </vt:variant>
      <vt:variant>
        <vt:i4>0</vt:i4>
      </vt:variant>
      <vt:variant>
        <vt:i4>5</vt:i4>
      </vt:variant>
      <vt:variant>
        <vt:lpwstr/>
      </vt:variant>
      <vt:variant>
        <vt:lpwstr>Documentation_requirements</vt:lpwstr>
      </vt:variant>
      <vt:variant>
        <vt:i4>2228264</vt:i4>
      </vt:variant>
      <vt:variant>
        <vt:i4>189</vt:i4>
      </vt:variant>
      <vt:variant>
        <vt:i4>0</vt:i4>
      </vt:variant>
      <vt:variant>
        <vt:i4>5</vt:i4>
      </vt:variant>
      <vt:variant>
        <vt:lpwstr/>
      </vt:variant>
      <vt:variant>
        <vt:lpwstr>Management_system_components</vt:lpwstr>
      </vt:variant>
      <vt:variant>
        <vt:i4>4587637</vt:i4>
      </vt:variant>
      <vt:variant>
        <vt:i4>183</vt:i4>
      </vt:variant>
      <vt:variant>
        <vt:i4>0</vt:i4>
      </vt:variant>
      <vt:variant>
        <vt:i4>5</vt:i4>
      </vt:variant>
      <vt:variant>
        <vt:lpwstr/>
      </vt:variant>
      <vt:variant>
        <vt:lpwstr>Product_development</vt:lpwstr>
      </vt:variant>
      <vt:variant>
        <vt:i4>3080241</vt:i4>
      </vt:variant>
      <vt:variant>
        <vt:i4>180</vt:i4>
      </vt:variant>
      <vt:variant>
        <vt:i4>0</vt:i4>
      </vt:variant>
      <vt:variant>
        <vt:i4>5</vt:i4>
      </vt:variant>
      <vt:variant>
        <vt:lpwstr/>
      </vt:variant>
      <vt:variant>
        <vt:lpwstr>Inspection_on_loading</vt:lpwstr>
      </vt:variant>
      <vt:variant>
        <vt:i4>7405680</vt:i4>
      </vt:variant>
      <vt:variant>
        <vt:i4>177</vt:i4>
      </vt:variant>
      <vt:variant>
        <vt:i4>0</vt:i4>
      </vt:variant>
      <vt:variant>
        <vt:i4>5</vt:i4>
      </vt:variant>
      <vt:variant>
        <vt:lpwstr/>
      </vt:variant>
      <vt:variant>
        <vt:lpwstr>Waterborne</vt:lpwstr>
      </vt:variant>
      <vt:variant>
        <vt:i4>4849774</vt:i4>
      </vt:variant>
      <vt:variant>
        <vt:i4>174</vt:i4>
      </vt:variant>
      <vt:variant>
        <vt:i4>0</vt:i4>
      </vt:variant>
      <vt:variant>
        <vt:i4>5</vt:i4>
      </vt:variant>
      <vt:variant>
        <vt:lpwstr/>
      </vt:variant>
      <vt:variant>
        <vt:lpwstr>Transport_road</vt:lpwstr>
      </vt:variant>
      <vt:variant>
        <vt:i4>2424876</vt:i4>
      </vt:variant>
      <vt:variant>
        <vt:i4>171</vt:i4>
      </vt:variant>
      <vt:variant>
        <vt:i4>0</vt:i4>
      </vt:variant>
      <vt:variant>
        <vt:i4>5</vt:i4>
      </vt:variant>
      <vt:variant>
        <vt:lpwstr/>
      </vt:variant>
      <vt:variant>
        <vt:lpwstr>Transport_bulk_feedmaterials</vt:lpwstr>
      </vt:variant>
      <vt:variant>
        <vt:i4>5570644</vt:i4>
      </vt:variant>
      <vt:variant>
        <vt:i4>168</vt:i4>
      </vt:variant>
      <vt:variant>
        <vt:i4>0</vt:i4>
      </vt:variant>
      <vt:variant>
        <vt:i4>5</vt:i4>
      </vt:variant>
      <vt:variant>
        <vt:lpwstr/>
      </vt:variant>
      <vt:variant>
        <vt:lpwstr>Transport_packed_feedmaterials</vt:lpwstr>
      </vt:variant>
      <vt:variant>
        <vt:i4>2097182</vt:i4>
      </vt:variant>
      <vt:variant>
        <vt:i4>165</vt:i4>
      </vt:variant>
      <vt:variant>
        <vt:i4>0</vt:i4>
      </vt:variant>
      <vt:variant>
        <vt:i4>5</vt:i4>
      </vt:variant>
      <vt:variant>
        <vt:lpwstr/>
      </vt:variant>
      <vt:variant>
        <vt:lpwstr>General_transport</vt:lpwstr>
      </vt:variant>
      <vt:variant>
        <vt:i4>1966089</vt:i4>
      </vt:variant>
      <vt:variant>
        <vt:i4>162</vt:i4>
      </vt:variant>
      <vt:variant>
        <vt:i4>0</vt:i4>
      </vt:variant>
      <vt:variant>
        <vt:i4>5</vt:i4>
      </vt:variant>
      <vt:variant>
        <vt:lpwstr/>
      </vt:variant>
      <vt:variant>
        <vt:lpwstr>Transport</vt:lpwstr>
      </vt:variant>
      <vt:variant>
        <vt:i4>6357117</vt:i4>
      </vt:variant>
      <vt:variant>
        <vt:i4>159</vt:i4>
      </vt:variant>
      <vt:variant>
        <vt:i4>0</vt:i4>
      </vt:variant>
      <vt:variant>
        <vt:i4>5</vt:i4>
      </vt:variant>
      <vt:variant>
        <vt:lpwstr/>
      </vt:variant>
      <vt:variant>
        <vt:lpwstr>storage</vt:lpwstr>
      </vt:variant>
      <vt:variant>
        <vt:i4>7733313</vt:i4>
      </vt:variant>
      <vt:variant>
        <vt:i4>156</vt:i4>
      </vt:variant>
      <vt:variant>
        <vt:i4>0</vt:i4>
      </vt:variant>
      <vt:variant>
        <vt:i4>5</vt:i4>
      </vt:variant>
      <vt:variant>
        <vt:lpwstr/>
      </vt:variant>
      <vt:variant>
        <vt:lpwstr>Finished_feedmaterials</vt:lpwstr>
      </vt:variant>
      <vt:variant>
        <vt:i4>524334</vt:i4>
      </vt:variant>
      <vt:variant>
        <vt:i4>153</vt:i4>
      </vt:variant>
      <vt:variant>
        <vt:i4>0</vt:i4>
      </vt:variant>
      <vt:variant>
        <vt:i4>5</vt:i4>
      </vt:variant>
      <vt:variant>
        <vt:lpwstr/>
      </vt:variant>
      <vt:variant>
        <vt:lpwstr>Production_feedmaterials</vt:lpwstr>
      </vt:variant>
      <vt:variant>
        <vt:i4>6357111</vt:i4>
      </vt:variant>
      <vt:variant>
        <vt:i4>150</vt:i4>
      </vt:variant>
      <vt:variant>
        <vt:i4>0</vt:i4>
      </vt:variant>
      <vt:variant>
        <vt:i4>5</vt:i4>
      </vt:variant>
      <vt:variant>
        <vt:lpwstr/>
      </vt:variant>
      <vt:variant>
        <vt:lpwstr>rework</vt:lpwstr>
      </vt:variant>
      <vt:variant>
        <vt:i4>196621</vt:i4>
      </vt:variant>
      <vt:variant>
        <vt:i4>147</vt:i4>
      </vt:variant>
      <vt:variant>
        <vt:i4>0</vt:i4>
      </vt:variant>
      <vt:variant>
        <vt:i4>5</vt:i4>
      </vt:variant>
      <vt:variant>
        <vt:lpwstr/>
      </vt:variant>
      <vt:variant>
        <vt:lpwstr>Contamination</vt:lpwstr>
      </vt:variant>
      <vt:variant>
        <vt:i4>6094962</vt:i4>
      </vt:variant>
      <vt:variant>
        <vt:i4>144</vt:i4>
      </vt:variant>
      <vt:variant>
        <vt:i4>0</vt:i4>
      </vt:variant>
      <vt:variant>
        <vt:i4>5</vt:i4>
      </vt:variant>
      <vt:variant>
        <vt:lpwstr/>
      </vt:variant>
      <vt:variant>
        <vt:lpwstr>cross_contamination</vt:lpwstr>
      </vt:variant>
      <vt:variant>
        <vt:i4>7733335</vt:i4>
      </vt:variant>
      <vt:variant>
        <vt:i4>141</vt:i4>
      </vt:variant>
      <vt:variant>
        <vt:i4>0</vt:i4>
      </vt:variant>
      <vt:variant>
        <vt:i4>5</vt:i4>
      </vt:variant>
      <vt:variant>
        <vt:lpwstr/>
      </vt:variant>
      <vt:variant>
        <vt:lpwstr>Incoming_materials</vt:lpwstr>
      </vt:variant>
      <vt:variant>
        <vt:i4>8126530</vt:i4>
      </vt:variant>
      <vt:variant>
        <vt:i4>138</vt:i4>
      </vt:variant>
      <vt:variant>
        <vt:i4>0</vt:i4>
      </vt:variant>
      <vt:variant>
        <vt:i4>5</vt:i4>
      </vt:variant>
      <vt:variant>
        <vt:lpwstr/>
      </vt:variant>
      <vt:variant>
        <vt:lpwstr>Gatekeeper_protocol</vt:lpwstr>
      </vt:variant>
      <vt:variant>
        <vt:i4>6881361</vt:i4>
      </vt:variant>
      <vt:variant>
        <vt:i4>135</vt:i4>
      </vt:variant>
      <vt:variant>
        <vt:i4>0</vt:i4>
      </vt:variant>
      <vt:variant>
        <vt:i4>5</vt:i4>
      </vt:variant>
      <vt:variant>
        <vt:lpwstr/>
      </vt:variant>
      <vt:variant>
        <vt:lpwstr>Processing_aids</vt:lpwstr>
      </vt:variant>
      <vt:variant>
        <vt:i4>7733335</vt:i4>
      </vt:variant>
      <vt:variant>
        <vt:i4>132</vt:i4>
      </vt:variant>
      <vt:variant>
        <vt:i4>0</vt:i4>
      </vt:variant>
      <vt:variant>
        <vt:i4>5</vt:i4>
      </vt:variant>
      <vt:variant>
        <vt:lpwstr/>
      </vt:variant>
      <vt:variant>
        <vt:lpwstr>Incoming_materials</vt:lpwstr>
      </vt:variant>
      <vt:variant>
        <vt:i4>3604510</vt:i4>
      </vt:variant>
      <vt:variant>
        <vt:i4>129</vt:i4>
      </vt:variant>
      <vt:variant>
        <vt:i4>0</vt:i4>
      </vt:variant>
      <vt:variant>
        <vt:i4>5</vt:i4>
      </vt:variant>
      <vt:variant>
        <vt:lpwstr/>
      </vt:variant>
      <vt:variant>
        <vt:lpwstr>Operational_rules</vt:lpwstr>
      </vt:variant>
      <vt:variant>
        <vt:i4>3604510</vt:i4>
      </vt:variant>
      <vt:variant>
        <vt:i4>126</vt:i4>
      </vt:variant>
      <vt:variant>
        <vt:i4>0</vt:i4>
      </vt:variant>
      <vt:variant>
        <vt:i4>5</vt:i4>
      </vt:variant>
      <vt:variant>
        <vt:lpwstr/>
      </vt:variant>
      <vt:variant>
        <vt:lpwstr>Operational_rules</vt:lpwstr>
      </vt:variant>
      <vt:variant>
        <vt:i4>4063262</vt:i4>
      </vt:variant>
      <vt:variant>
        <vt:i4>120</vt:i4>
      </vt:variant>
      <vt:variant>
        <vt:i4>0</vt:i4>
      </vt:variant>
      <vt:variant>
        <vt:i4>5</vt:i4>
      </vt:variant>
      <vt:variant>
        <vt:lpwstr/>
      </vt:variant>
      <vt:variant>
        <vt:lpwstr>Waste_control</vt:lpwstr>
      </vt:variant>
      <vt:variant>
        <vt:i4>131112</vt:i4>
      </vt:variant>
      <vt:variant>
        <vt:i4>117</vt:i4>
      </vt:variant>
      <vt:variant>
        <vt:i4>0</vt:i4>
      </vt:variant>
      <vt:variant>
        <vt:i4>5</vt:i4>
      </vt:variant>
      <vt:variant>
        <vt:lpwstr/>
      </vt:variant>
      <vt:variant>
        <vt:lpwstr>Pest_control</vt:lpwstr>
      </vt:variant>
      <vt:variant>
        <vt:i4>196614</vt:i4>
      </vt:variant>
      <vt:variant>
        <vt:i4>114</vt:i4>
      </vt:variant>
      <vt:variant>
        <vt:i4>0</vt:i4>
      </vt:variant>
      <vt:variant>
        <vt:i4>5</vt:i4>
      </vt:variant>
      <vt:variant>
        <vt:lpwstr/>
      </vt:variant>
      <vt:variant>
        <vt:lpwstr>Cleaning</vt:lpwstr>
      </vt:variant>
      <vt:variant>
        <vt:i4>6815856</vt:i4>
      </vt:variant>
      <vt:variant>
        <vt:i4>111</vt:i4>
      </vt:variant>
      <vt:variant>
        <vt:i4>0</vt:i4>
      </vt:variant>
      <vt:variant>
        <vt:i4>5</vt:i4>
      </vt:variant>
      <vt:variant>
        <vt:lpwstr/>
      </vt:variant>
      <vt:variant>
        <vt:lpwstr>Maintenance</vt:lpwstr>
      </vt:variant>
      <vt:variant>
        <vt:i4>4980856</vt:i4>
      </vt:variant>
      <vt:variant>
        <vt:i4>108</vt:i4>
      </vt:variant>
      <vt:variant>
        <vt:i4>0</vt:i4>
      </vt:variant>
      <vt:variant>
        <vt:i4>5</vt:i4>
      </vt:variant>
      <vt:variant>
        <vt:lpwstr/>
      </vt:variant>
      <vt:variant>
        <vt:lpwstr>Control_monitoring</vt:lpwstr>
      </vt:variant>
      <vt:variant>
        <vt:i4>1769477</vt:i4>
      </vt:variant>
      <vt:variant>
        <vt:i4>105</vt:i4>
      </vt:variant>
      <vt:variant>
        <vt:i4>0</vt:i4>
      </vt:variant>
      <vt:variant>
        <vt:i4>5</vt:i4>
      </vt:variant>
      <vt:variant>
        <vt:lpwstr/>
      </vt:variant>
      <vt:variant>
        <vt:lpwstr>Equipment</vt:lpwstr>
      </vt:variant>
      <vt:variant>
        <vt:i4>5963898</vt:i4>
      </vt:variant>
      <vt:variant>
        <vt:i4>102</vt:i4>
      </vt:variant>
      <vt:variant>
        <vt:i4>0</vt:i4>
      </vt:variant>
      <vt:variant>
        <vt:i4>5</vt:i4>
      </vt:variant>
      <vt:variant>
        <vt:lpwstr/>
      </vt:variant>
      <vt:variant>
        <vt:lpwstr>Requirement_loading</vt:lpwstr>
      </vt:variant>
      <vt:variant>
        <vt:i4>4522092</vt:i4>
      </vt:variant>
      <vt:variant>
        <vt:i4>99</vt:i4>
      </vt:variant>
      <vt:variant>
        <vt:i4>0</vt:i4>
      </vt:variant>
      <vt:variant>
        <vt:i4>5</vt:i4>
      </vt:variant>
      <vt:variant>
        <vt:lpwstr/>
      </vt:variant>
      <vt:variant>
        <vt:lpwstr>Basic_requirements</vt:lpwstr>
      </vt:variant>
      <vt:variant>
        <vt:i4>7209065</vt:i4>
      </vt:variant>
      <vt:variant>
        <vt:i4>96</vt:i4>
      </vt:variant>
      <vt:variant>
        <vt:i4>0</vt:i4>
      </vt:variant>
      <vt:variant>
        <vt:i4>5</vt:i4>
      </vt:variant>
      <vt:variant>
        <vt:lpwstr/>
      </vt:variant>
      <vt:variant>
        <vt:lpwstr>Infrastructure</vt:lpwstr>
      </vt:variant>
      <vt:variant>
        <vt:i4>1769517</vt:i4>
      </vt:variant>
      <vt:variant>
        <vt:i4>93</vt:i4>
      </vt:variant>
      <vt:variant>
        <vt:i4>0</vt:i4>
      </vt:variant>
      <vt:variant>
        <vt:i4>5</vt:i4>
      </vt:variant>
      <vt:variant>
        <vt:lpwstr/>
      </vt:variant>
      <vt:variant>
        <vt:lpwstr>Personal_hygiene</vt:lpwstr>
      </vt:variant>
      <vt:variant>
        <vt:i4>8126573</vt:i4>
      </vt:variant>
      <vt:variant>
        <vt:i4>90</vt:i4>
      </vt:variant>
      <vt:variant>
        <vt:i4>0</vt:i4>
      </vt:variant>
      <vt:variant>
        <vt:i4>5</vt:i4>
      </vt:variant>
      <vt:variant>
        <vt:lpwstr/>
      </vt:variant>
      <vt:variant>
        <vt:lpwstr>Competency</vt:lpwstr>
      </vt:variant>
      <vt:variant>
        <vt:i4>393258</vt:i4>
      </vt:variant>
      <vt:variant>
        <vt:i4>87</vt:i4>
      </vt:variant>
      <vt:variant>
        <vt:i4>0</vt:i4>
      </vt:variant>
      <vt:variant>
        <vt:i4>5</vt:i4>
      </vt:variant>
      <vt:variant>
        <vt:lpwstr/>
      </vt:variant>
      <vt:variant>
        <vt:lpwstr>Organisational_chart</vt:lpwstr>
      </vt:variant>
      <vt:variant>
        <vt:i4>5636220</vt:i4>
      </vt:variant>
      <vt:variant>
        <vt:i4>84</vt:i4>
      </vt:variant>
      <vt:variant>
        <vt:i4>0</vt:i4>
      </vt:variant>
      <vt:variant>
        <vt:i4>5</vt:i4>
      </vt:variant>
      <vt:variant>
        <vt:lpwstr/>
      </vt:variant>
      <vt:variant>
        <vt:lpwstr>Human_Resources</vt:lpwstr>
      </vt:variant>
      <vt:variant>
        <vt:i4>7995464</vt:i4>
      </vt:variant>
      <vt:variant>
        <vt:i4>81</vt:i4>
      </vt:variant>
      <vt:variant>
        <vt:i4>0</vt:i4>
      </vt:variant>
      <vt:variant>
        <vt:i4>5</vt:i4>
      </vt:variant>
      <vt:variant>
        <vt:lpwstr/>
      </vt:variant>
      <vt:variant>
        <vt:lpwstr>Resource_Management</vt:lpwstr>
      </vt:variant>
      <vt:variant>
        <vt:i4>7995464</vt:i4>
      </vt:variant>
      <vt:variant>
        <vt:i4>78</vt:i4>
      </vt:variant>
      <vt:variant>
        <vt:i4>0</vt:i4>
      </vt:variant>
      <vt:variant>
        <vt:i4>5</vt:i4>
      </vt:variant>
      <vt:variant>
        <vt:lpwstr/>
      </vt:variant>
      <vt:variant>
        <vt:lpwstr>Resource_Management</vt:lpwstr>
      </vt:variant>
      <vt:variant>
        <vt:i4>1376308</vt:i4>
      </vt:variant>
      <vt:variant>
        <vt:i4>72</vt:i4>
      </vt:variant>
      <vt:variant>
        <vt:i4>0</vt:i4>
      </vt:variant>
      <vt:variant>
        <vt:i4>5</vt:i4>
      </vt:variant>
      <vt:variant>
        <vt:lpwstr/>
      </vt:variant>
      <vt:variant>
        <vt:lpwstr>Management_review</vt:lpwstr>
      </vt:variant>
      <vt:variant>
        <vt:i4>6291553</vt:i4>
      </vt:variant>
      <vt:variant>
        <vt:i4>69</vt:i4>
      </vt:variant>
      <vt:variant>
        <vt:i4>0</vt:i4>
      </vt:variant>
      <vt:variant>
        <vt:i4>5</vt:i4>
      </vt:variant>
      <vt:variant>
        <vt:lpwstr/>
      </vt:variant>
      <vt:variant>
        <vt:lpwstr>HACCP_teamleade_responsibility</vt:lpwstr>
      </vt:variant>
      <vt:variant>
        <vt:i4>1048619</vt:i4>
      </vt:variant>
      <vt:variant>
        <vt:i4>66</vt:i4>
      </vt:variant>
      <vt:variant>
        <vt:i4>0</vt:i4>
      </vt:variant>
      <vt:variant>
        <vt:i4>5</vt:i4>
      </vt:variant>
      <vt:variant>
        <vt:lpwstr/>
      </vt:variant>
      <vt:variant>
        <vt:lpwstr>Management_commitment</vt:lpwstr>
      </vt:variant>
      <vt:variant>
        <vt:i4>1245226</vt:i4>
      </vt:variant>
      <vt:variant>
        <vt:i4>63</vt:i4>
      </vt:variant>
      <vt:variant>
        <vt:i4>0</vt:i4>
      </vt:variant>
      <vt:variant>
        <vt:i4>5</vt:i4>
      </vt:variant>
      <vt:variant>
        <vt:lpwstr/>
      </vt:variant>
      <vt:variant>
        <vt:lpwstr>Management_responsibility</vt:lpwstr>
      </vt:variant>
      <vt:variant>
        <vt:i4>1179678</vt:i4>
      </vt:variant>
      <vt:variant>
        <vt:i4>54</vt:i4>
      </vt:variant>
      <vt:variant>
        <vt:i4>0</vt:i4>
      </vt:variant>
      <vt:variant>
        <vt:i4>5</vt:i4>
      </vt:variant>
      <vt:variant>
        <vt:lpwstr/>
      </vt:variant>
      <vt:variant>
        <vt:lpwstr>Requirements</vt:lpwstr>
      </vt:variant>
      <vt:variant>
        <vt:i4>2883586</vt:i4>
      </vt:variant>
      <vt:variant>
        <vt:i4>51</vt:i4>
      </vt:variant>
      <vt:variant>
        <vt:i4>0</vt:i4>
      </vt:variant>
      <vt:variant>
        <vt:i4>5</vt:i4>
      </vt:variant>
      <vt:variant>
        <vt:lpwstr/>
      </vt:variant>
      <vt:variant>
        <vt:lpwstr>Other_definitions</vt:lpwstr>
      </vt:variant>
      <vt:variant>
        <vt:i4>6422647</vt:i4>
      </vt:variant>
      <vt:variant>
        <vt:i4>48</vt:i4>
      </vt:variant>
      <vt:variant>
        <vt:i4>0</vt:i4>
      </vt:variant>
      <vt:variant>
        <vt:i4>5</vt:i4>
      </vt:variant>
      <vt:variant>
        <vt:lpwstr/>
      </vt:variant>
      <vt:variant>
        <vt:lpwstr>Definitions</vt:lpwstr>
      </vt:variant>
      <vt:variant>
        <vt:i4>6422647</vt:i4>
      </vt:variant>
      <vt:variant>
        <vt:i4>45</vt:i4>
      </vt:variant>
      <vt:variant>
        <vt:i4>0</vt:i4>
      </vt:variant>
      <vt:variant>
        <vt:i4>5</vt:i4>
      </vt:variant>
      <vt:variant>
        <vt:lpwstr/>
      </vt:variant>
      <vt:variant>
        <vt:lpwstr>Definitions</vt:lpwstr>
      </vt:variant>
      <vt:variant>
        <vt:i4>1966095</vt:i4>
      </vt:variant>
      <vt:variant>
        <vt:i4>42</vt:i4>
      </vt:variant>
      <vt:variant>
        <vt:i4>0</vt:i4>
      </vt:variant>
      <vt:variant>
        <vt:i4>5</vt:i4>
      </vt:variant>
      <vt:variant>
        <vt:lpwstr/>
      </vt:variant>
      <vt:variant>
        <vt:lpwstr>Registration</vt:lpwstr>
      </vt:variant>
      <vt:variant>
        <vt:i4>8061044</vt:i4>
      </vt:variant>
      <vt:variant>
        <vt:i4>39</vt:i4>
      </vt:variant>
      <vt:variant>
        <vt:i4>0</vt:i4>
      </vt:variant>
      <vt:variant>
        <vt:i4>5</vt:i4>
      </vt:variant>
      <vt:variant>
        <vt:lpwstr/>
      </vt:variant>
      <vt:variant>
        <vt:lpwstr>Exclusions</vt:lpwstr>
      </vt:variant>
      <vt:variant>
        <vt:i4>6881399</vt:i4>
      </vt:variant>
      <vt:variant>
        <vt:i4>36</vt:i4>
      </vt:variant>
      <vt:variant>
        <vt:i4>0</vt:i4>
      </vt:variant>
      <vt:variant>
        <vt:i4>5</vt:i4>
      </vt:variant>
      <vt:variant>
        <vt:lpwstr/>
      </vt:variant>
      <vt:variant>
        <vt:lpwstr>Gouvernance</vt:lpwstr>
      </vt:variant>
      <vt:variant>
        <vt:i4>458775</vt:i4>
      </vt:variant>
      <vt:variant>
        <vt:i4>33</vt:i4>
      </vt:variant>
      <vt:variant>
        <vt:i4>0</vt:i4>
      </vt:variant>
      <vt:variant>
        <vt:i4>5</vt:i4>
      </vt:variant>
      <vt:variant>
        <vt:lpwstr/>
      </vt:variant>
      <vt:variant>
        <vt:lpwstr>Structure</vt:lpwstr>
      </vt:variant>
      <vt:variant>
        <vt:i4>1245212</vt:i4>
      </vt:variant>
      <vt:variant>
        <vt:i4>30</vt:i4>
      </vt:variant>
      <vt:variant>
        <vt:i4>0</vt:i4>
      </vt:variant>
      <vt:variant>
        <vt:i4>5</vt:i4>
      </vt:variant>
      <vt:variant>
        <vt:lpwstr/>
      </vt:variant>
      <vt:variant>
        <vt:lpwstr>Scope</vt:lpwstr>
      </vt:variant>
      <vt:variant>
        <vt:i4>1245212</vt:i4>
      </vt:variant>
      <vt:variant>
        <vt:i4>27</vt:i4>
      </vt:variant>
      <vt:variant>
        <vt:i4>0</vt:i4>
      </vt:variant>
      <vt:variant>
        <vt:i4>5</vt:i4>
      </vt:variant>
      <vt:variant>
        <vt:lpwstr/>
      </vt:variant>
      <vt:variant>
        <vt:lpwstr>Scope</vt:lpwstr>
      </vt:variant>
      <vt:variant>
        <vt:i4>1835036</vt:i4>
      </vt:variant>
      <vt:variant>
        <vt:i4>21</vt:i4>
      </vt:variant>
      <vt:variant>
        <vt:i4>0</vt:i4>
      </vt:variant>
      <vt:variant>
        <vt:i4>5</vt:i4>
      </vt:variant>
      <vt:variant>
        <vt:lpwstr/>
      </vt:variant>
      <vt:variant>
        <vt:lpwstr>Introduction</vt:lpwstr>
      </vt:variant>
      <vt:variant>
        <vt:i4>917534</vt:i4>
      </vt:variant>
      <vt:variant>
        <vt:i4>18</vt:i4>
      </vt:variant>
      <vt:variant>
        <vt:i4>0</vt:i4>
      </vt:variant>
      <vt:variant>
        <vt:i4>5</vt:i4>
      </vt:variant>
      <vt:variant>
        <vt:lpwstr>http://www.efisc.eu/</vt:lpwstr>
      </vt:variant>
      <vt:variant>
        <vt:lpwstr/>
      </vt:variant>
      <vt:variant>
        <vt:i4>3604505</vt:i4>
      </vt:variant>
      <vt:variant>
        <vt:i4>15</vt:i4>
      </vt:variant>
      <vt:variant>
        <vt:i4>0</vt:i4>
      </vt:variant>
      <vt:variant>
        <vt:i4>5</vt:i4>
      </vt:variant>
      <vt:variant>
        <vt:lpwstr/>
      </vt:variant>
      <vt:variant>
        <vt:lpwstr>Stakeholder_consultation</vt:lpwstr>
      </vt:variant>
      <vt:variant>
        <vt:i4>6881299</vt:i4>
      </vt:variant>
      <vt:variant>
        <vt:i4>12</vt:i4>
      </vt:variant>
      <vt:variant>
        <vt:i4>0</vt:i4>
      </vt:variant>
      <vt:variant>
        <vt:i4>5</vt:i4>
      </vt:variant>
      <vt:variant>
        <vt:lpwstr>F:\Coen BLOMSMA\Local Settings\susebsn\Local Settings\Temp\notes032620\www.efip-ingredients.org</vt:lpwstr>
      </vt:variant>
      <vt:variant>
        <vt:lpwstr/>
      </vt:variant>
      <vt:variant>
        <vt:i4>917534</vt:i4>
      </vt:variant>
      <vt:variant>
        <vt:i4>9</vt:i4>
      </vt:variant>
      <vt:variant>
        <vt:i4>0</vt:i4>
      </vt:variant>
      <vt:variant>
        <vt:i4>5</vt:i4>
      </vt:variant>
      <vt:variant>
        <vt:lpwstr>http://www.efisc.eu/</vt:lpwstr>
      </vt:variant>
      <vt:variant>
        <vt:lpwstr/>
      </vt:variant>
      <vt:variant>
        <vt:i4>3801186</vt:i4>
      </vt:variant>
      <vt:variant>
        <vt:i4>6</vt:i4>
      </vt:variant>
      <vt:variant>
        <vt:i4>0</vt:i4>
      </vt:variant>
      <vt:variant>
        <vt:i4>5</vt:i4>
      </vt:variant>
      <vt:variant>
        <vt:lpwstr>http://www.ebb-eu.org/</vt:lpwstr>
      </vt:variant>
      <vt:variant>
        <vt:lpwstr/>
      </vt:variant>
      <vt:variant>
        <vt:i4>1900629</vt:i4>
      </vt:variant>
      <vt:variant>
        <vt:i4>3</vt:i4>
      </vt:variant>
      <vt:variant>
        <vt:i4>0</vt:i4>
      </vt:variant>
      <vt:variant>
        <vt:i4>5</vt:i4>
      </vt:variant>
      <vt:variant>
        <vt:lpwstr>http://www.fediol.eu/</vt:lpwstr>
      </vt:variant>
      <vt:variant>
        <vt:lpwstr/>
      </vt:variant>
      <vt:variant>
        <vt:i4>3801185</vt:i4>
      </vt:variant>
      <vt:variant>
        <vt:i4>0</vt:i4>
      </vt:variant>
      <vt:variant>
        <vt:i4>0</vt:i4>
      </vt:variant>
      <vt:variant>
        <vt:i4>5</vt:i4>
      </vt:variant>
      <vt:variant>
        <vt:lpwstr>http://www.aaf-eu.org/</vt:lpwstr>
      </vt:variant>
      <vt:variant>
        <vt:lpwstr/>
      </vt:variant>
      <vt:variant>
        <vt:i4>7667816</vt:i4>
      </vt:variant>
      <vt:variant>
        <vt:i4>156</vt:i4>
      </vt:variant>
      <vt:variant>
        <vt:i4>0</vt:i4>
      </vt:variant>
      <vt:variant>
        <vt:i4>5</vt:i4>
      </vt:variant>
      <vt:variant>
        <vt:lpwstr/>
      </vt:variant>
      <vt:variant>
        <vt:lpwstr>Content</vt:lpwstr>
      </vt:variant>
      <vt:variant>
        <vt:i4>7667816</vt:i4>
      </vt:variant>
      <vt:variant>
        <vt:i4>153</vt:i4>
      </vt:variant>
      <vt:variant>
        <vt:i4>0</vt:i4>
      </vt:variant>
      <vt:variant>
        <vt:i4>5</vt:i4>
      </vt:variant>
      <vt:variant>
        <vt:lpwstr/>
      </vt:variant>
      <vt:variant>
        <vt:lpwstr>Content</vt:lpwstr>
      </vt:variant>
      <vt:variant>
        <vt:i4>7667816</vt:i4>
      </vt:variant>
      <vt:variant>
        <vt:i4>150</vt:i4>
      </vt:variant>
      <vt:variant>
        <vt:i4>0</vt:i4>
      </vt:variant>
      <vt:variant>
        <vt:i4>5</vt:i4>
      </vt:variant>
      <vt:variant>
        <vt:lpwstr/>
      </vt:variant>
      <vt:variant>
        <vt:lpwstr>Content</vt:lpwstr>
      </vt:variant>
      <vt:variant>
        <vt:i4>7667816</vt:i4>
      </vt:variant>
      <vt:variant>
        <vt:i4>147</vt:i4>
      </vt:variant>
      <vt:variant>
        <vt:i4>0</vt:i4>
      </vt:variant>
      <vt:variant>
        <vt:i4>5</vt:i4>
      </vt:variant>
      <vt:variant>
        <vt:lpwstr/>
      </vt:variant>
      <vt:variant>
        <vt:lpwstr>Content</vt:lpwstr>
      </vt:variant>
      <vt:variant>
        <vt:i4>7667816</vt:i4>
      </vt:variant>
      <vt:variant>
        <vt:i4>144</vt:i4>
      </vt:variant>
      <vt:variant>
        <vt:i4>0</vt:i4>
      </vt:variant>
      <vt:variant>
        <vt:i4>5</vt:i4>
      </vt:variant>
      <vt:variant>
        <vt:lpwstr/>
      </vt:variant>
      <vt:variant>
        <vt:lpwstr>Content</vt:lpwstr>
      </vt:variant>
      <vt:variant>
        <vt:i4>7667816</vt:i4>
      </vt:variant>
      <vt:variant>
        <vt:i4>141</vt:i4>
      </vt:variant>
      <vt:variant>
        <vt:i4>0</vt:i4>
      </vt:variant>
      <vt:variant>
        <vt:i4>5</vt:i4>
      </vt:variant>
      <vt:variant>
        <vt:lpwstr/>
      </vt:variant>
      <vt:variant>
        <vt:lpwstr>Content</vt:lpwstr>
      </vt:variant>
      <vt:variant>
        <vt:i4>7667816</vt:i4>
      </vt:variant>
      <vt:variant>
        <vt:i4>138</vt:i4>
      </vt:variant>
      <vt:variant>
        <vt:i4>0</vt:i4>
      </vt:variant>
      <vt:variant>
        <vt:i4>5</vt:i4>
      </vt:variant>
      <vt:variant>
        <vt:lpwstr/>
      </vt:variant>
      <vt:variant>
        <vt:lpwstr>Content</vt:lpwstr>
      </vt:variant>
      <vt:variant>
        <vt:i4>7667816</vt:i4>
      </vt:variant>
      <vt:variant>
        <vt:i4>135</vt:i4>
      </vt:variant>
      <vt:variant>
        <vt:i4>0</vt:i4>
      </vt:variant>
      <vt:variant>
        <vt:i4>5</vt:i4>
      </vt:variant>
      <vt:variant>
        <vt:lpwstr/>
      </vt:variant>
      <vt:variant>
        <vt:lpwstr>Content</vt:lpwstr>
      </vt:variant>
      <vt:variant>
        <vt:i4>7667816</vt:i4>
      </vt:variant>
      <vt:variant>
        <vt:i4>132</vt:i4>
      </vt:variant>
      <vt:variant>
        <vt:i4>0</vt:i4>
      </vt:variant>
      <vt:variant>
        <vt:i4>5</vt:i4>
      </vt:variant>
      <vt:variant>
        <vt:lpwstr/>
      </vt:variant>
      <vt:variant>
        <vt:lpwstr>Content</vt:lpwstr>
      </vt:variant>
      <vt:variant>
        <vt:i4>7667816</vt:i4>
      </vt:variant>
      <vt:variant>
        <vt:i4>129</vt:i4>
      </vt:variant>
      <vt:variant>
        <vt:i4>0</vt:i4>
      </vt:variant>
      <vt:variant>
        <vt:i4>5</vt:i4>
      </vt:variant>
      <vt:variant>
        <vt:lpwstr/>
      </vt:variant>
      <vt:variant>
        <vt:lpwstr>Content</vt:lpwstr>
      </vt:variant>
      <vt:variant>
        <vt:i4>7667816</vt:i4>
      </vt:variant>
      <vt:variant>
        <vt:i4>126</vt:i4>
      </vt:variant>
      <vt:variant>
        <vt:i4>0</vt:i4>
      </vt:variant>
      <vt:variant>
        <vt:i4>5</vt:i4>
      </vt:variant>
      <vt:variant>
        <vt:lpwstr/>
      </vt:variant>
      <vt:variant>
        <vt:lpwstr>Content</vt:lpwstr>
      </vt:variant>
      <vt:variant>
        <vt:i4>7667816</vt:i4>
      </vt:variant>
      <vt:variant>
        <vt:i4>123</vt:i4>
      </vt:variant>
      <vt:variant>
        <vt:i4>0</vt:i4>
      </vt:variant>
      <vt:variant>
        <vt:i4>5</vt:i4>
      </vt:variant>
      <vt:variant>
        <vt:lpwstr/>
      </vt:variant>
      <vt:variant>
        <vt:lpwstr>Content</vt:lpwstr>
      </vt:variant>
      <vt:variant>
        <vt:i4>7667816</vt:i4>
      </vt:variant>
      <vt:variant>
        <vt:i4>120</vt:i4>
      </vt:variant>
      <vt:variant>
        <vt:i4>0</vt:i4>
      </vt:variant>
      <vt:variant>
        <vt:i4>5</vt:i4>
      </vt:variant>
      <vt:variant>
        <vt:lpwstr/>
      </vt:variant>
      <vt:variant>
        <vt:lpwstr>Content</vt:lpwstr>
      </vt:variant>
      <vt:variant>
        <vt:i4>7667816</vt:i4>
      </vt:variant>
      <vt:variant>
        <vt:i4>117</vt:i4>
      </vt:variant>
      <vt:variant>
        <vt:i4>0</vt:i4>
      </vt:variant>
      <vt:variant>
        <vt:i4>5</vt:i4>
      </vt:variant>
      <vt:variant>
        <vt:lpwstr/>
      </vt:variant>
      <vt:variant>
        <vt:lpwstr>Content</vt:lpwstr>
      </vt:variant>
      <vt:variant>
        <vt:i4>7667816</vt:i4>
      </vt:variant>
      <vt:variant>
        <vt:i4>114</vt:i4>
      </vt:variant>
      <vt:variant>
        <vt:i4>0</vt:i4>
      </vt:variant>
      <vt:variant>
        <vt:i4>5</vt:i4>
      </vt:variant>
      <vt:variant>
        <vt:lpwstr/>
      </vt:variant>
      <vt:variant>
        <vt:lpwstr>Content</vt:lpwstr>
      </vt:variant>
      <vt:variant>
        <vt:i4>7667816</vt:i4>
      </vt:variant>
      <vt:variant>
        <vt:i4>111</vt:i4>
      </vt:variant>
      <vt:variant>
        <vt:i4>0</vt:i4>
      </vt:variant>
      <vt:variant>
        <vt:i4>5</vt:i4>
      </vt:variant>
      <vt:variant>
        <vt:lpwstr/>
      </vt:variant>
      <vt:variant>
        <vt:lpwstr>Content</vt:lpwstr>
      </vt:variant>
      <vt:variant>
        <vt:i4>7667816</vt:i4>
      </vt:variant>
      <vt:variant>
        <vt:i4>108</vt:i4>
      </vt:variant>
      <vt:variant>
        <vt:i4>0</vt:i4>
      </vt:variant>
      <vt:variant>
        <vt:i4>5</vt:i4>
      </vt:variant>
      <vt:variant>
        <vt:lpwstr/>
      </vt:variant>
      <vt:variant>
        <vt:lpwstr>Content</vt:lpwstr>
      </vt:variant>
      <vt:variant>
        <vt:i4>7667816</vt:i4>
      </vt:variant>
      <vt:variant>
        <vt:i4>105</vt:i4>
      </vt:variant>
      <vt:variant>
        <vt:i4>0</vt:i4>
      </vt:variant>
      <vt:variant>
        <vt:i4>5</vt:i4>
      </vt:variant>
      <vt:variant>
        <vt:lpwstr/>
      </vt:variant>
      <vt:variant>
        <vt:lpwstr>Content</vt:lpwstr>
      </vt:variant>
      <vt:variant>
        <vt:i4>7667816</vt:i4>
      </vt:variant>
      <vt:variant>
        <vt:i4>102</vt:i4>
      </vt:variant>
      <vt:variant>
        <vt:i4>0</vt:i4>
      </vt:variant>
      <vt:variant>
        <vt:i4>5</vt:i4>
      </vt:variant>
      <vt:variant>
        <vt:lpwstr/>
      </vt:variant>
      <vt:variant>
        <vt:lpwstr>Content</vt:lpwstr>
      </vt:variant>
      <vt:variant>
        <vt:i4>7667816</vt:i4>
      </vt:variant>
      <vt:variant>
        <vt:i4>99</vt:i4>
      </vt:variant>
      <vt:variant>
        <vt:i4>0</vt:i4>
      </vt:variant>
      <vt:variant>
        <vt:i4>5</vt:i4>
      </vt:variant>
      <vt:variant>
        <vt:lpwstr/>
      </vt:variant>
      <vt:variant>
        <vt:lpwstr>Content</vt:lpwstr>
      </vt:variant>
      <vt:variant>
        <vt:i4>7667816</vt:i4>
      </vt:variant>
      <vt:variant>
        <vt:i4>96</vt:i4>
      </vt:variant>
      <vt:variant>
        <vt:i4>0</vt:i4>
      </vt:variant>
      <vt:variant>
        <vt:i4>5</vt:i4>
      </vt:variant>
      <vt:variant>
        <vt:lpwstr/>
      </vt:variant>
      <vt:variant>
        <vt:lpwstr>Content</vt:lpwstr>
      </vt:variant>
      <vt:variant>
        <vt:i4>7667816</vt:i4>
      </vt:variant>
      <vt:variant>
        <vt:i4>93</vt:i4>
      </vt:variant>
      <vt:variant>
        <vt:i4>0</vt:i4>
      </vt:variant>
      <vt:variant>
        <vt:i4>5</vt:i4>
      </vt:variant>
      <vt:variant>
        <vt:lpwstr/>
      </vt:variant>
      <vt:variant>
        <vt:lpwstr>Content</vt:lpwstr>
      </vt:variant>
      <vt:variant>
        <vt:i4>7667816</vt:i4>
      </vt:variant>
      <vt:variant>
        <vt:i4>90</vt:i4>
      </vt:variant>
      <vt:variant>
        <vt:i4>0</vt:i4>
      </vt:variant>
      <vt:variant>
        <vt:i4>5</vt:i4>
      </vt:variant>
      <vt:variant>
        <vt:lpwstr/>
      </vt:variant>
      <vt:variant>
        <vt:lpwstr>Content</vt:lpwstr>
      </vt:variant>
      <vt:variant>
        <vt:i4>7667816</vt:i4>
      </vt:variant>
      <vt:variant>
        <vt:i4>87</vt:i4>
      </vt:variant>
      <vt:variant>
        <vt:i4>0</vt:i4>
      </vt:variant>
      <vt:variant>
        <vt:i4>5</vt:i4>
      </vt:variant>
      <vt:variant>
        <vt:lpwstr/>
      </vt:variant>
      <vt:variant>
        <vt:lpwstr>Content</vt:lpwstr>
      </vt:variant>
      <vt:variant>
        <vt:i4>7667816</vt:i4>
      </vt:variant>
      <vt:variant>
        <vt:i4>84</vt:i4>
      </vt:variant>
      <vt:variant>
        <vt:i4>0</vt:i4>
      </vt:variant>
      <vt:variant>
        <vt:i4>5</vt:i4>
      </vt:variant>
      <vt:variant>
        <vt:lpwstr/>
      </vt:variant>
      <vt:variant>
        <vt:lpwstr>Content</vt:lpwstr>
      </vt:variant>
      <vt:variant>
        <vt:i4>7667816</vt:i4>
      </vt:variant>
      <vt:variant>
        <vt:i4>81</vt:i4>
      </vt:variant>
      <vt:variant>
        <vt:i4>0</vt:i4>
      </vt:variant>
      <vt:variant>
        <vt:i4>5</vt:i4>
      </vt:variant>
      <vt:variant>
        <vt:lpwstr/>
      </vt:variant>
      <vt:variant>
        <vt:lpwstr>Content</vt:lpwstr>
      </vt:variant>
      <vt:variant>
        <vt:i4>7667816</vt:i4>
      </vt:variant>
      <vt:variant>
        <vt:i4>78</vt:i4>
      </vt:variant>
      <vt:variant>
        <vt:i4>0</vt:i4>
      </vt:variant>
      <vt:variant>
        <vt:i4>5</vt:i4>
      </vt:variant>
      <vt:variant>
        <vt:lpwstr/>
      </vt:variant>
      <vt:variant>
        <vt:lpwstr>Content</vt:lpwstr>
      </vt:variant>
      <vt:variant>
        <vt:i4>7667816</vt:i4>
      </vt:variant>
      <vt:variant>
        <vt:i4>75</vt:i4>
      </vt:variant>
      <vt:variant>
        <vt:i4>0</vt:i4>
      </vt:variant>
      <vt:variant>
        <vt:i4>5</vt:i4>
      </vt:variant>
      <vt:variant>
        <vt:lpwstr/>
      </vt:variant>
      <vt:variant>
        <vt:lpwstr>Content</vt:lpwstr>
      </vt:variant>
      <vt:variant>
        <vt:i4>7667816</vt:i4>
      </vt:variant>
      <vt:variant>
        <vt:i4>72</vt:i4>
      </vt:variant>
      <vt:variant>
        <vt:i4>0</vt:i4>
      </vt:variant>
      <vt:variant>
        <vt:i4>5</vt:i4>
      </vt:variant>
      <vt:variant>
        <vt:lpwstr/>
      </vt:variant>
      <vt:variant>
        <vt:lpwstr>Content</vt:lpwstr>
      </vt:variant>
      <vt:variant>
        <vt:i4>7667816</vt:i4>
      </vt:variant>
      <vt:variant>
        <vt:i4>69</vt:i4>
      </vt:variant>
      <vt:variant>
        <vt:i4>0</vt:i4>
      </vt:variant>
      <vt:variant>
        <vt:i4>5</vt:i4>
      </vt:variant>
      <vt:variant>
        <vt:lpwstr/>
      </vt:variant>
      <vt:variant>
        <vt:lpwstr>Content</vt:lpwstr>
      </vt:variant>
      <vt:variant>
        <vt:i4>7667816</vt:i4>
      </vt:variant>
      <vt:variant>
        <vt:i4>66</vt:i4>
      </vt:variant>
      <vt:variant>
        <vt:i4>0</vt:i4>
      </vt:variant>
      <vt:variant>
        <vt:i4>5</vt:i4>
      </vt:variant>
      <vt:variant>
        <vt:lpwstr/>
      </vt:variant>
      <vt:variant>
        <vt:lpwstr>Content</vt:lpwstr>
      </vt:variant>
      <vt:variant>
        <vt:i4>7667816</vt:i4>
      </vt:variant>
      <vt:variant>
        <vt:i4>63</vt:i4>
      </vt:variant>
      <vt:variant>
        <vt:i4>0</vt:i4>
      </vt:variant>
      <vt:variant>
        <vt:i4>5</vt:i4>
      </vt:variant>
      <vt:variant>
        <vt:lpwstr/>
      </vt:variant>
      <vt:variant>
        <vt:lpwstr>Content</vt:lpwstr>
      </vt:variant>
      <vt:variant>
        <vt:i4>7667816</vt:i4>
      </vt:variant>
      <vt:variant>
        <vt:i4>60</vt:i4>
      </vt:variant>
      <vt:variant>
        <vt:i4>0</vt:i4>
      </vt:variant>
      <vt:variant>
        <vt:i4>5</vt:i4>
      </vt:variant>
      <vt:variant>
        <vt:lpwstr/>
      </vt:variant>
      <vt:variant>
        <vt:lpwstr>Content</vt:lpwstr>
      </vt:variant>
      <vt:variant>
        <vt:i4>7667816</vt:i4>
      </vt:variant>
      <vt:variant>
        <vt:i4>57</vt:i4>
      </vt:variant>
      <vt:variant>
        <vt:i4>0</vt:i4>
      </vt:variant>
      <vt:variant>
        <vt:i4>5</vt:i4>
      </vt:variant>
      <vt:variant>
        <vt:lpwstr/>
      </vt:variant>
      <vt:variant>
        <vt:lpwstr>Content</vt:lpwstr>
      </vt:variant>
      <vt:variant>
        <vt:i4>7667816</vt:i4>
      </vt:variant>
      <vt:variant>
        <vt:i4>54</vt:i4>
      </vt:variant>
      <vt:variant>
        <vt:i4>0</vt:i4>
      </vt:variant>
      <vt:variant>
        <vt:i4>5</vt:i4>
      </vt:variant>
      <vt:variant>
        <vt:lpwstr/>
      </vt:variant>
      <vt:variant>
        <vt:lpwstr>Content</vt:lpwstr>
      </vt:variant>
      <vt:variant>
        <vt:i4>7667816</vt:i4>
      </vt:variant>
      <vt:variant>
        <vt:i4>51</vt:i4>
      </vt:variant>
      <vt:variant>
        <vt:i4>0</vt:i4>
      </vt:variant>
      <vt:variant>
        <vt:i4>5</vt:i4>
      </vt:variant>
      <vt:variant>
        <vt:lpwstr/>
      </vt:variant>
      <vt:variant>
        <vt:lpwstr>Content</vt:lpwstr>
      </vt:variant>
      <vt:variant>
        <vt:i4>7667816</vt:i4>
      </vt:variant>
      <vt:variant>
        <vt:i4>48</vt:i4>
      </vt:variant>
      <vt:variant>
        <vt:i4>0</vt:i4>
      </vt:variant>
      <vt:variant>
        <vt:i4>5</vt:i4>
      </vt:variant>
      <vt:variant>
        <vt:lpwstr/>
      </vt:variant>
      <vt:variant>
        <vt:lpwstr>Content</vt:lpwstr>
      </vt:variant>
      <vt:variant>
        <vt:i4>7667816</vt:i4>
      </vt:variant>
      <vt:variant>
        <vt:i4>45</vt:i4>
      </vt:variant>
      <vt:variant>
        <vt:i4>0</vt:i4>
      </vt:variant>
      <vt:variant>
        <vt:i4>5</vt:i4>
      </vt:variant>
      <vt:variant>
        <vt:lpwstr/>
      </vt:variant>
      <vt:variant>
        <vt:lpwstr>Content</vt:lpwstr>
      </vt:variant>
      <vt:variant>
        <vt:i4>7667816</vt:i4>
      </vt:variant>
      <vt:variant>
        <vt:i4>42</vt:i4>
      </vt:variant>
      <vt:variant>
        <vt:i4>0</vt:i4>
      </vt:variant>
      <vt:variant>
        <vt:i4>5</vt:i4>
      </vt:variant>
      <vt:variant>
        <vt:lpwstr/>
      </vt:variant>
      <vt:variant>
        <vt:lpwstr>Content</vt:lpwstr>
      </vt:variant>
      <vt:variant>
        <vt:i4>7667816</vt:i4>
      </vt:variant>
      <vt:variant>
        <vt:i4>39</vt:i4>
      </vt:variant>
      <vt:variant>
        <vt:i4>0</vt:i4>
      </vt:variant>
      <vt:variant>
        <vt:i4>5</vt:i4>
      </vt:variant>
      <vt:variant>
        <vt:lpwstr/>
      </vt:variant>
      <vt:variant>
        <vt:lpwstr>Content</vt:lpwstr>
      </vt:variant>
      <vt:variant>
        <vt:i4>7667816</vt:i4>
      </vt:variant>
      <vt:variant>
        <vt:i4>36</vt:i4>
      </vt:variant>
      <vt:variant>
        <vt:i4>0</vt:i4>
      </vt:variant>
      <vt:variant>
        <vt:i4>5</vt:i4>
      </vt:variant>
      <vt:variant>
        <vt:lpwstr/>
      </vt:variant>
      <vt:variant>
        <vt:lpwstr>Content</vt:lpwstr>
      </vt:variant>
      <vt:variant>
        <vt:i4>7667816</vt:i4>
      </vt:variant>
      <vt:variant>
        <vt:i4>33</vt:i4>
      </vt:variant>
      <vt:variant>
        <vt:i4>0</vt:i4>
      </vt:variant>
      <vt:variant>
        <vt:i4>5</vt:i4>
      </vt:variant>
      <vt:variant>
        <vt:lpwstr/>
      </vt:variant>
      <vt:variant>
        <vt:lpwstr>Content</vt:lpwstr>
      </vt:variant>
      <vt:variant>
        <vt:i4>7667816</vt:i4>
      </vt:variant>
      <vt:variant>
        <vt:i4>30</vt:i4>
      </vt:variant>
      <vt:variant>
        <vt:i4>0</vt:i4>
      </vt:variant>
      <vt:variant>
        <vt:i4>5</vt:i4>
      </vt:variant>
      <vt:variant>
        <vt:lpwstr/>
      </vt:variant>
      <vt:variant>
        <vt:lpwstr>Content</vt:lpwstr>
      </vt:variant>
      <vt:variant>
        <vt:i4>7667816</vt:i4>
      </vt:variant>
      <vt:variant>
        <vt:i4>27</vt:i4>
      </vt:variant>
      <vt:variant>
        <vt:i4>0</vt:i4>
      </vt:variant>
      <vt:variant>
        <vt:i4>5</vt:i4>
      </vt:variant>
      <vt:variant>
        <vt:lpwstr/>
      </vt:variant>
      <vt:variant>
        <vt:lpwstr>Content</vt:lpwstr>
      </vt:variant>
      <vt:variant>
        <vt:i4>7667816</vt:i4>
      </vt:variant>
      <vt:variant>
        <vt:i4>24</vt:i4>
      </vt:variant>
      <vt:variant>
        <vt:i4>0</vt:i4>
      </vt:variant>
      <vt:variant>
        <vt:i4>5</vt:i4>
      </vt:variant>
      <vt:variant>
        <vt:lpwstr/>
      </vt:variant>
      <vt:variant>
        <vt:lpwstr>Content</vt:lpwstr>
      </vt:variant>
      <vt:variant>
        <vt:i4>7667816</vt:i4>
      </vt:variant>
      <vt:variant>
        <vt:i4>21</vt:i4>
      </vt:variant>
      <vt:variant>
        <vt:i4>0</vt:i4>
      </vt:variant>
      <vt:variant>
        <vt:i4>5</vt:i4>
      </vt:variant>
      <vt:variant>
        <vt:lpwstr/>
      </vt:variant>
      <vt:variant>
        <vt:lpwstr>Content</vt:lpwstr>
      </vt:variant>
      <vt:variant>
        <vt:i4>7667816</vt:i4>
      </vt:variant>
      <vt:variant>
        <vt:i4>18</vt:i4>
      </vt:variant>
      <vt:variant>
        <vt:i4>0</vt:i4>
      </vt:variant>
      <vt:variant>
        <vt:i4>5</vt:i4>
      </vt:variant>
      <vt:variant>
        <vt:lpwstr/>
      </vt:variant>
      <vt:variant>
        <vt:lpwstr>Content</vt:lpwstr>
      </vt:variant>
      <vt:variant>
        <vt:i4>7667816</vt:i4>
      </vt:variant>
      <vt:variant>
        <vt:i4>15</vt:i4>
      </vt:variant>
      <vt:variant>
        <vt:i4>0</vt:i4>
      </vt:variant>
      <vt:variant>
        <vt:i4>5</vt:i4>
      </vt:variant>
      <vt:variant>
        <vt:lpwstr/>
      </vt:variant>
      <vt:variant>
        <vt:lpwstr>Content</vt:lpwstr>
      </vt:variant>
      <vt:variant>
        <vt:i4>7667816</vt:i4>
      </vt:variant>
      <vt:variant>
        <vt:i4>12</vt:i4>
      </vt:variant>
      <vt:variant>
        <vt:i4>0</vt:i4>
      </vt:variant>
      <vt:variant>
        <vt:i4>5</vt:i4>
      </vt:variant>
      <vt:variant>
        <vt:lpwstr/>
      </vt:variant>
      <vt:variant>
        <vt:lpwstr>Content</vt:lpwstr>
      </vt:variant>
      <vt:variant>
        <vt:i4>7667816</vt:i4>
      </vt:variant>
      <vt:variant>
        <vt:i4>9</vt:i4>
      </vt:variant>
      <vt:variant>
        <vt:i4>0</vt:i4>
      </vt:variant>
      <vt:variant>
        <vt:i4>5</vt:i4>
      </vt:variant>
      <vt:variant>
        <vt:lpwstr/>
      </vt:variant>
      <vt:variant>
        <vt:lpwstr>Content</vt:lpwstr>
      </vt:variant>
      <vt:variant>
        <vt:i4>7667816</vt:i4>
      </vt:variant>
      <vt:variant>
        <vt:i4>6</vt:i4>
      </vt:variant>
      <vt:variant>
        <vt:i4>0</vt:i4>
      </vt:variant>
      <vt:variant>
        <vt:i4>5</vt:i4>
      </vt:variant>
      <vt:variant>
        <vt:lpwstr/>
      </vt:variant>
      <vt:variant>
        <vt:lpwstr>Content</vt:lpwstr>
      </vt:variant>
      <vt:variant>
        <vt:i4>7667816</vt:i4>
      </vt:variant>
      <vt:variant>
        <vt:i4>3</vt:i4>
      </vt:variant>
      <vt:variant>
        <vt:i4>0</vt:i4>
      </vt:variant>
      <vt:variant>
        <vt:i4>5</vt:i4>
      </vt:variant>
      <vt:variant>
        <vt:lpwstr/>
      </vt:variant>
      <vt:variant>
        <vt:lpwstr>Content</vt:lpwstr>
      </vt:variant>
      <vt:variant>
        <vt:i4>7667816</vt:i4>
      </vt:variant>
      <vt:variant>
        <vt:i4>0</vt:i4>
      </vt:variant>
      <vt:variant>
        <vt:i4>0</vt:i4>
      </vt:variant>
      <vt:variant>
        <vt:i4>5</vt:i4>
      </vt:variant>
      <vt:variant>
        <vt:lpwstr/>
      </vt:variant>
      <vt:variant>
        <vt:lpwstr>Content</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2015-12-11T11:18:00Z</dcterms:created>
  <dcterms:modified xsi:type="dcterms:W3CDTF">2015-12-17T17:32:00Z</dcterms:modified>
</cp:coreProperties>
</file>