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7DC1" w:rsidRPr="00664791" w:rsidRDefault="008F534E" w:rsidP="00646F7C">
      <w:pPr>
        <w:pStyle w:val="BodyText3"/>
        <w:jc w:val="right"/>
        <w:rPr>
          <w:rFonts w:ascii="Verdana" w:hAnsi="Verdana"/>
          <w:sz w:val="28"/>
          <w:szCs w:val="28"/>
        </w:rPr>
      </w:pPr>
      <w:bookmarkStart w:id="0" w:name="_GoBack"/>
      <w:bookmarkEnd w:id="0"/>
      <w:r w:rsidRPr="00664791">
        <w:rPr>
          <w:noProof/>
          <w:lang w:val="es-ES_tradnl" w:eastAsia="es-ES_tradnl" w:bidi="ar-SA"/>
        </w:rPr>
        <w:drawing>
          <wp:inline distT="0" distB="0" distL="0" distR="0" wp14:anchorId="4A6B833A" wp14:editId="199615A0">
            <wp:extent cx="1019175" cy="68961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19175" cy="689610"/>
                    </a:xfrm>
                    <a:prstGeom prst="rect">
                      <a:avLst/>
                    </a:prstGeom>
                    <a:noFill/>
                    <a:ln>
                      <a:noFill/>
                    </a:ln>
                  </pic:spPr>
                </pic:pic>
              </a:graphicData>
            </a:graphic>
          </wp:inline>
        </w:drawing>
      </w:r>
    </w:p>
    <w:p w:rsidR="001B2E00" w:rsidRPr="00664791" w:rsidRDefault="001B2E00" w:rsidP="00646F7C">
      <w:pPr>
        <w:pStyle w:val="BodyText3"/>
        <w:jc w:val="both"/>
        <w:rPr>
          <w:rFonts w:ascii="Verdana" w:hAnsi="Verdana"/>
          <w:sz w:val="28"/>
          <w:szCs w:val="28"/>
        </w:rPr>
      </w:pPr>
    </w:p>
    <w:p w:rsidR="00882F06" w:rsidRPr="00664791" w:rsidRDefault="00882F06" w:rsidP="00646F7C">
      <w:pPr>
        <w:pStyle w:val="BodyText3"/>
        <w:jc w:val="both"/>
        <w:rPr>
          <w:rFonts w:ascii="Verdana" w:hAnsi="Verdana"/>
          <w:sz w:val="28"/>
          <w:szCs w:val="28"/>
        </w:rPr>
      </w:pPr>
    </w:p>
    <w:p w:rsidR="00882F06" w:rsidRPr="00664791" w:rsidRDefault="00882F06" w:rsidP="00646F7C">
      <w:pPr>
        <w:pStyle w:val="BodyText3"/>
        <w:jc w:val="both"/>
        <w:rPr>
          <w:rFonts w:ascii="Verdana" w:hAnsi="Verdana"/>
          <w:sz w:val="28"/>
          <w:szCs w:val="28"/>
        </w:rPr>
      </w:pPr>
    </w:p>
    <w:p w:rsidR="000C1307" w:rsidRPr="00664791" w:rsidRDefault="000C1307" w:rsidP="00646F7C">
      <w:pPr>
        <w:pStyle w:val="BodyText3"/>
        <w:jc w:val="both"/>
        <w:rPr>
          <w:rFonts w:ascii="Verdana" w:hAnsi="Verdana"/>
          <w:sz w:val="28"/>
          <w:szCs w:val="28"/>
        </w:rPr>
      </w:pPr>
    </w:p>
    <w:p w:rsidR="000C1307" w:rsidRPr="00664791" w:rsidRDefault="000C1307" w:rsidP="00646F7C">
      <w:pPr>
        <w:pStyle w:val="BodyText3"/>
        <w:jc w:val="both"/>
        <w:rPr>
          <w:rFonts w:ascii="Verdana" w:hAnsi="Verdana"/>
          <w:sz w:val="28"/>
          <w:szCs w:val="28"/>
        </w:rPr>
      </w:pPr>
    </w:p>
    <w:p w:rsidR="000C1307" w:rsidRPr="00664791" w:rsidRDefault="000C1307" w:rsidP="00646F7C">
      <w:pPr>
        <w:pStyle w:val="BodyText3"/>
        <w:jc w:val="both"/>
        <w:rPr>
          <w:rFonts w:ascii="Verdana" w:hAnsi="Verdana"/>
          <w:sz w:val="28"/>
          <w:szCs w:val="28"/>
        </w:rPr>
      </w:pPr>
    </w:p>
    <w:p w:rsidR="00883BC5" w:rsidRPr="00664791" w:rsidRDefault="0060728D" w:rsidP="00646F7C">
      <w:pPr>
        <w:pStyle w:val="BodyText3"/>
        <w:jc w:val="both"/>
        <w:rPr>
          <w:rFonts w:ascii="Verdana" w:hAnsi="Verdana"/>
          <w:color w:val="1F497D" w:themeColor="text2"/>
          <w:sz w:val="52"/>
          <w:szCs w:val="52"/>
        </w:rPr>
      </w:pPr>
      <w:r>
        <w:rPr>
          <w:rFonts w:ascii="Verdana" w:hAnsi="Verdana"/>
          <w:noProof/>
          <w:sz w:val="28"/>
          <w:szCs w:val="28"/>
        </w:rPr>
        <w:pict>
          <v:shapetype id="_x0000_t202" coordsize="21600,21600" o:spt="202" path="m,l,21600r21600,l21600,xe">
            <v:stroke joinstyle="miter"/>
            <v:path gradientshapeok="t" o:connecttype="rect"/>
          </v:shapetype>
          <v:shape id="Text Box 44" o:spid="_x0000_s1026" type="#_x0000_t202" style="position:absolute;left:0;text-align:left;margin-left:-438.55pt;margin-top:.85pt;width:268.65pt;height:120.8pt;z-index:251639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" strokecolor="white">
            <v:textbox style="mso-next-textbox:#Text Box 44">
              <w:txbxContent>
                <w:p w:rsidR="00152B77" w:rsidRPr="0027465C" w:rsidRDefault="00152B77" w:rsidP="00AB2EFF">
                  <w:pPr>
                    <w:pStyle w:val="BodyText3"/>
                    <w:jc w:val="left"/>
                    <w:rPr>
                      <w:rFonts w:ascii="Verdana" w:hAnsi="Verdana"/>
                      <w:color w:val="1F497D"/>
                      <w:sz w:val="72"/>
                      <w:szCs w:val="72"/>
                    </w:rPr>
                  </w:pPr>
                  <w:r>
                    <w:rPr>
                      <w:rFonts w:ascii="Verdana" w:hAnsi="Verdana"/>
                      <w:color w:val="1F497D"/>
                      <w:sz w:val="72"/>
                    </w:rPr>
                    <w:t>Guía europea de buenas prácticas para la fabricación industrial de materias primas seguras para piensos</w:t>
                  </w:r>
                </w:p>
                <w:p w:rsidR="00152B77" w:rsidRDefault="00152B77" w:rsidP="00AB2EFF">
                  <w:pPr>
                    <w:jc w:val="both"/>
                  </w:pPr>
                </w:p>
                <w:p w:rsidR="00152B77" w:rsidRPr="008053AF" w:rsidRDefault="00152B77" w:rsidP="00AB2EFF">
                  <w:pPr>
                    <w:jc w:val="both"/>
                    <w:rPr>
                      <w:rFonts w:ascii="Verdana" w:hAnsi="Verdana"/>
                      <w:b/>
                      <w:color w:val="1F497D"/>
                      <w:sz w:val="28"/>
                      <w:szCs w:val="28"/>
                    </w:rPr>
                  </w:pPr>
                  <w:r>
                    <w:rPr>
                      <w:rFonts w:ascii="Verdana" w:hAnsi="Verdana"/>
                      <w:b/>
                      <w:color w:val="1F497D"/>
                      <w:sz w:val="28"/>
                    </w:rPr>
                    <w:t>Versión 3.1</w:t>
                  </w:r>
                </w:p>
                <w:p w:rsidR="00152B77" w:rsidRPr="008053AF" w:rsidRDefault="00152B77" w:rsidP="00AB2EFF">
                  <w:pPr>
                    <w:jc w:val="both"/>
                    <w:rPr>
                      <w:rFonts w:ascii="Verdana" w:hAnsi="Verdana"/>
                      <w:b/>
                      <w:color w:val="1F497D"/>
                      <w:sz w:val="28"/>
                      <w:szCs w:val="28"/>
                    </w:rPr>
                  </w:pPr>
                  <w:r>
                    <w:rPr>
                      <w:rFonts w:ascii="Verdana" w:hAnsi="Verdana"/>
                      <w:b/>
                      <w:color w:val="1F497D"/>
                      <w:sz w:val="28"/>
                    </w:rPr>
                    <w:t>Con efecto a partir de X 2014.</w:t>
                  </w:r>
                </w:p>
              </w:txbxContent>
            </v:textbox>
          </v:shape>
        </w:pict>
      </w:r>
      <w:r w:rsidR="008C73D9" w:rsidRPr="00664791">
        <w:rPr>
          <w:rFonts w:ascii="Verdana" w:hAnsi="Verdana"/>
          <w:color w:val="1F497D" w:themeColor="text2"/>
          <w:sz w:val="52"/>
        </w:rPr>
        <w:t xml:space="preserve">Guía europea de buenas prácticas para la fabricación industrial de materias primas para piensos </w:t>
      </w:r>
      <w:r w:rsidR="00305AD1" w:rsidRPr="00664791">
        <w:rPr>
          <w:rFonts w:ascii="Verdana" w:hAnsi="Verdana"/>
          <w:color w:val="1F497D" w:themeColor="text2"/>
          <w:sz w:val="52"/>
        </w:rPr>
        <w:t xml:space="preserve">seguras </w:t>
      </w:r>
      <w:r w:rsidR="008C73D9" w:rsidRPr="00664791">
        <w:rPr>
          <w:rFonts w:ascii="Verdana" w:hAnsi="Verdana"/>
          <w:color w:val="1F497D" w:themeColor="text2"/>
          <w:sz w:val="52"/>
        </w:rPr>
        <w:t>3.1</w:t>
      </w:r>
    </w:p>
    <w:p w:rsidR="00883BC5" w:rsidRPr="00664791" w:rsidRDefault="00883BC5" w:rsidP="00646F7C">
      <w:pPr>
        <w:pStyle w:val="BodyText3"/>
        <w:jc w:val="both"/>
        <w:rPr>
          <w:rFonts w:ascii="Verdana" w:hAnsi="Verdana"/>
          <w:sz w:val="20"/>
        </w:rPr>
      </w:pPr>
    </w:p>
    <w:p w:rsidR="001B2E00" w:rsidRPr="00664791" w:rsidRDefault="001B2E00" w:rsidP="00646F7C">
      <w:pPr>
        <w:pStyle w:val="BodyText3"/>
        <w:jc w:val="both"/>
        <w:rPr>
          <w:rFonts w:ascii="Verdana" w:hAnsi="Verdana"/>
          <w:sz w:val="20"/>
        </w:rPr>
      </w:pPr>
    </w:p>
    <w:p w:rsidR="00D756A1" w:rsidRPr="00664791" w:rsidRDefault="00D756A1" w:rsidP="00646F7C">
      <w:pPr>
        <w:rPr>
          <w:rFonts w:ascii="Verdana" w:hAnsi="Verdana"/>
        </w:rPr>
      </w:pPr>
    </w:p>
    <w:p w:rsidR="00150524" w:rsidRPr="00664791" w:rsidRDefault="00150524" w:rsidP="00646F7C">
      <w:pPr>
        <w:rPr>
          <w:rFonts w:ascii="Verdana" w:hAnsi="Verdana"/>
        </w:rPr>
      </w:pPr>
      <w:r w:rsidRPr="00664791">
        <w:br w:type="page"/>
      </w:r>
    </w:p>
    <w:p w:rsidR="00323DED" w:rsidRPr="00664791" w:rsidRDefault="006F1DC4" w:rsidP="00646F7C">
      <w:pPr>
        <w:rPr>
          <w:rFonts w:ascii="Verdana" w:hAnsi="Verdana"/>
          <w:b/>
          <w:color w:val="808080"/>
          <w:sz w:val="28"/>
          <w:szCs w:val="28"/>
        </w:rPr>
      </w:pPr>
      <w:r w:rsidRPr="00664791">
        <w:rPr>
          <w:rFonts w:ascii="Verdana" w:hAnsi="Verdana"/>
          <w:b/>
          <w:color w:val="808080"/>
          <w:sz w:val="28"/>
        </w:rPr>
        <w:lastRenderedPageBreak/>
        <w:t>Sectores comprendidos por la presente guía</w:t>
      </w:r>
    </w:p>
    <w:p w:rsidR="00D756A1" w:rsidRPr="00664791" w:rsidRDefault="00D756A1" w:rsidP="00646F7C">
      <w:pPr>
        <w:rPr>
          <w:rFonts w:ascii="Verdana" w:hAnsi="Verdana"/>
          <w:b/>
          <w:color w:val="808080"/>
          <w:sz w:val="28"/>
          <w:szCs w:val="28"/>
        </w:rPr>
      </w:pPr>
    </w:p>
    <w:p w:rsidR="00323DED" w:rsidRPr="00664791" w:rsidRDefault="00323DED" w:rsidP="00646F7C">
      <w:pPr>
        <w:pBdr>
          <w:top w:val="single" w:sz="4" w:space="1" w:color="auto"/>
          <w:left w:val="single" w:sz="4" w:space="4" w:color="auto"/>
          <w:bottom w:val="single" w:sz="4" w:space="0" w:color="auto"/>
          <w:right w:val="single" w:sz="4" w:space="4" w:color="auto"/>
        </w:pBdr>
        <w:shd w:val="clear" w:color="auto" w:fill="FDE9D9"/>
        <w:rPr>
          <w:rFonts w:ascii="Verdana" w:hAnsi="Verdana"/>
        </w:rPr>
      </w:pPr>
    </w:p>
    <w:p w:rsidR="00247F13" w:rsidRPr="00664791" w:rsidRDefault="003C3DE8" w:rsidP="00646F7C">
      <w:pPr>
        <w:pBdr>
          <w:top w:val="single" w:sz="4" w:space="1" w:color="auto"/>
          <w:left w:val="single" w:sz="4" w:space="4" w:color="auto"/>
          <w:bottom w:val="single" w:sz="4" w:space="0" w:color="auto"/>
          <w:right w:val="single" w:sz="4" w:space="4" w:color="auto"/>
        </w:pBdr>
        <w:shd w:val="clear" w:color="auto" w:fill="FDE9D9"/>
        <w:rPr>
          <w:rFonts w:ascii="Verdana" w:hAnsi="Verdana"/>
        </w:rPr>
      </w:pPr>
      <w:r w:rsidRPr="00664791">
        <w:rPr>
          <w:rFonts w:ascii="Verdana" w:hAnsi="Verdana"/>
        </w:rPr>
        <w:t>Los siguientes documentos sectoriales han sido elaborados por las organizaciones sectoriales correspondientes en colaboración con EFISC:</w:t>
      </w:r>
    </w:p>
    <w:p w:rsidR="003C3DE8" w:rsidRPr="00664791" w:rsidRDefault="003C3DE8" w:rsidP="00646F7C">
      <w:pPr>
        <w:pBdr>
          <w:top w:val="single" w:sz="4" w:space="1" w:color="auto"/>
          <w:left w:val="single" w:sz="4" w:space="4" w:color="auto"/>
          <w:bottom w:val="single" w:sz="4" w:space="0" w:color="auto"/>
          <w:right w:val="single" w:sz="4" w:space="4" w:color="auto"/>
        </w:pBdr>
        <w:shd w:val="clear" w:color="auto" w:fill="FDE9D9"/>
        <w:rPr>
          <w:rFonts w:ascii="Verdana" w:hAnsi="Verdana"/>
        </w:rPr>
      </w:pPr>
    </w:p>
    <w:p w:rsidR="003C3DE8" w:rsidRPr="00664791" w:rsidRDefault="0060728D" w:rsidP="00646F7C">
      <w:pPr>
        <w:pBdr>
          <w:top w:val="single" w:sz="4" w:space="1" w:color="auto"/>
          <w:left w:val="single" w:sz="4" w:space="4" w:color="auto"/>
          <w:bottom w:val="single" w:sz="4" w:space="0" w:color="auto"/>
          <w:right w:val="single" w:sz="4" w:space="4" w:color="auto"/>
        </w:pBdr>
        <w:shd w:val="clear" w:color="auto" w:fill="FDE9D9"/>
        <w:ind w:left="2160" w:hanging="2160"/>
        <w:rPr>
          <w:rFonts w:ascii="Verdana" w:hAnsi="Verdana"/>
        </w:rPr>
      </w:pPr>
      <w:hyperlink r:id="rId10">
        <w:r w:rsidR="008C73D9" w:rsidRPr="00664791">
          <w:rPr>
            <w:rStyle w:val="Hyperlink"/>
            <w:rFonts w:ascii="Verdana" w:hAnsi="Verdana"/>
          </w:rPr>
          <w:t>Starch Europe</w:t>
        </w:r>
      </w:hyperlink>
      <w:r w:rsidR="008C73D9" w:rsidRPr="00664791">
        <w:tab/>
      </w:r>
      <w:r w:rsidR="008C73D9" w:rsidRPr="00664791">
        <w:rPr>
          <w:rFonts w:ascii="Verdana" w:hAnsi="Verdana"/>
        </w:rPr>
        <w:t xml:space="preserve">Documento de referencia del sector sobre la fabricación de materias primas </w:t>
      </w:r>
      <w:r w:rsidR="00305AD1" w:rsidRPr="00664791">
        <w:rPr>
          <w:rFonts w:ascii="Verdana" w:hAnsi="Verdana"/>
        </w:rPr>
        <w:t xml:space="preserve">para piensos </w:t>
      </w:r>
      <w:r w:rsidR="008C73D9" w:rsidRPr="00664791">
        <w:rPr>
          <w:rFonts w:ascii="Verdana" w:hAnsi="Verdana"/>
        </w:rPr>
        <w:t xml:space="preserve">seguras a partir </w:t>
      </w:r>
      <w:r w:rsidR="00EC6273" w:rsidRPr="00664791">
        <w:rPr>
          <w:rFonts w:ascii="Verdana" w:hAnsi="Verdana"/>
        </w:rPr>
        <w:t xml:space="preserve">de la transformación </w:t>
      </w:r>
      <w:r w:rsidR="008C73D9" w:rsidRPr="00664791">
        <w:rPr>
          <w:rFonts w:ascii="Verdana" w:hAnsi="Verdana"/>
        </w:rPr>
        <w:t>de almidón</w:t>
      </w:r>
    </w:p>
    <w:p w:rsidR="003C3DE8" w:rsidRPr="00664791" w:rsidRDefault="0060728D" w:rsidP="00646F7C">
      <w:pPr>
        <w:pBdr>
          <w:top w:val="single" w:sz="4" w:space="1" w:color="auto"/>
          <w:left w:val="single" w:sz="4" w:space="4" w:color="auto"/>
          <w:bottom w:val="single" w:sz="4" w:space="0" w:color="auto"/>
          <w:right w:val="single" w:sz="4" w:space="4" w:color="auto"/>
        </w:pBdr>
        <w:shd w:val="clear" w:color="auto" w:fill="FDE9D9"/>
        <w:ind w:left="2160" w:hanging="2160"/>
        <w:rPr>
          <w:rFonts w:ascii="Verdana" w:hAnsi="Verdana"/>
        </w:rPr>
      </w:pPr>
      <w:hyperlink r:id="rId11">
        <w:r w:rsidR="008C73D9" w:rsidRPr="00664791">
          <w:rPr>
            <w:rStyle w:val="Hyperlink"/>
            <w:rFonts w:ascii="Verdana" w:hAnsi="Verdana"/>
          </w:rPr>
          <w:t>FEDIOL</w:t>
        </w:r>
      </w:hyperlink>
      <w:r w:rsidR="008C73D9" w:rsidRPr="00664791">
        <w:rPr>
          <w:rFonts w:ascii="Verdana" w:hAnsi="Verdana"/>
        </w:rPr>
        <w:t xml:space="preserve"> </w:t>
      </w:r>
      <w:r w:rsidR="008C73D9" w:rsidRPr="00664791">
        <w:tab/>
      </w:r>
      <w:r w:rsidR="008C73D9" w:rsidRPr="00664791">
        <w:rPr>
          <w:rFonts w:ascii="Verdana" w:hAnsi="Verdana"/>
        </w:rPr>
        <w:t xml:space="preserve">Documento de referencia del sector sobre la fabricación de materias primas </w:t>
      </w:r>
      <w:r w:rsidR="00305AD1" w:rsidRPr="00664791">
        <w:rPr>
          <w:rFonts w:ascii="Verdana" w:hAnsi="Verdana"/>
        </w:rPr>
        <w:t xml:space="preserve">para piensos </w:t>
      </w:r>
      <w:r w:rsidR="008C73D9" w:rsidRPr="00664791">
        <w:rPr>
          <w:rFonts w:ascii="Verdana" w:hAnsi="Verdana"/>
        </w:rPr>
        <w:t>seguras a partir del triturado de semillas oleaginosas y el refinado de aceites vegetales</w:t>
      </w:r>
    </w:p>
    <w:p w:rsidR="003C3DE8" w:rsidRPr="00664791" w:rsidRDefault="0060728D" w:rsidP="00646F7C">
      <w:pPr>
        <w:pBdr>
          <w:top w:val="single" w:sz="4" w:space="1" w:color="auto"/>
          <w:left w:val="single" w:sz="4" w:space="4" w:color="auto"/>
          <w:bottom w:val="single" w:sz="4" w:space="0" w:color="auto"/>
          <w:right w:val="single" w:sz="4" w:space="4" w:color="auto"/>
        </w:pBdr>
        <w:shd w:val="clear" w:color="auto" w:fill="FDE9D9"/>
        <w:ind w:left="2160" w:hanging="2160"/>
        <w:rPr>
          <w:rFonts w:ascii="Verdana" w:hAnsi="Verdana"/>
        </w:rPr>
      </w:pPr>
      <w:hyperlink r:id="rId12">
        <w:r w:rsidR="008C73D9" w:rsidRPr="00664791">
          <w:rPr>
            <w:rStyle w:val="Hyperlink"/>
            <w:rFonts w:ascii="Verdana" w:hAnsi="Verdana"/>
          </w:rPr>
          <w:t>EBB</w:t>
        </w:r>
      </w:hyperlink>
      <w:r w:rsidR="008C73D9" w:rsidRPr="00664791">
        <w:tab/>
      </w:r>
      <w:r w:rsidR="008C73D9" w:rsidRPr="00664791">
        <w:rPr>
          <w:rFonts w:ascii="Verdana" w:hAnsi="Verdana"/>
        </w:rPr>
        <w:t xml:space="preserve">Documento de referencia del sector sobre la fabricación de materias primas </w:t>
      </w:r>
      <w:r w:rsidR="00305AD1" w:rsidRPr="00664791">
        <w:rPr>
          <w:rFonts w:ascii="Verdana" w:hAnsi="Verdana"/>
        </w:rPr>
        <w:t xml:space="preserve">para piensos </w:t>
      </w:r>
      <w:r w:rsidR="008C73D9" w:rsidRPr="00664791">
        <w:rPr>
          <w:rFonts w:ascii="Verdana" w:hAnsi="Verdana"/>
        </w:rPr>
        <w:t>seguras a partir de la transformación de biodiésel</w:t>
      </w:r>
    </w:p>
    <w:p w:rsidR="003C3DE8" w:rsidRPr="00664791" w:rsidRDefault="003C3DE8" w:rsidP="00646F7C">
      <w:pPr>
        <w:pBdr>
          <w:top w:val="single" w:sz="4" w:space="1" w:color="auto"/>
          <w:left w:val="single" w:sz="4" w:space="4" w:color="auto"/>
          <w:bottom w:val="single" w:sz="4" w:space="0" w:color="auto"/>
          <w:right w:val="single" w:sz="4" w:space="4" w:color="auto"/>
        </w:pBdr>
        <w:shd w:val="clear" w:color="auto" w:fill="FDE9D9"/>
        <w:rPr>
          <w:rFonts w:ascii="Verdana" w:hAnsi="Verdana"/>
        </w:rPr>
      </w:pPr>
    </w:p>
    <w:p w:rsidR="003C3DE8" w:rsidRPr="00664791" w:rsidRDefault="003C3DE8" w:rsidP="00646F7C">
      <w:pPr>
        <w:pBdr>
          <w:top w:val="single" w:sz="4" w:space="1" w:color="auto"/>
          <w:left w:val="single" w:sz="4" w:space="4" w:color="auto"/>
          <w:bottom w:val="single" w:sz="4" w:space="0" w:color="auto"/>
          <w:right w:val="single" w:sz="4" w:space="4" w:color="auto"/>
        </w:pBdr>
        <w:shd w:val="clear" w:color="auto" w:fill="FDE9D9"/>
        <w:rPr>
          <w:rFonts w:ascii="Verdana" w:hAnsi="Verdana"/>
        </w:rPr>
      </w:pPr>
      <w:r w:rsidRPr="00664791">
        <w:rPr>
          <w:rFonts w:ascii="Verdana" w:hAnsi="Verdana"/>
        </w:rPr>
        <w:t>La presente Guía europea está abierta a otros fabricantes que produzcan materias primas para piensos a través del desarrollo de un documento sectorial específico.</w:t>
      </w:r>
    </w:p>
    <w:p w:rsidR="00247F13" w:rsidRPr="00664791" w:rsidRDefault="00247F13" w:rsidP="00646F7C">
      <w:pPr>
        <w:rPr>
          <w:rFonts w:ascii="Verdana" w:hAnsi="Verdana"/>
        </w:rPr>
      </w:pPr>
    </w:p>
    <w:p w:rsidR="00247F13" w:rsidRPr="00664791" w:rsidRDefault="00247F13" w:rsidP="00646F7C">
      <w:pPr>
        <w:rPr>
          <w:rFonts w:ascii="Verdana" w:hAnsi="Verdana"/>
        </w:rPr>
      </w:pPr>
    </w:p>
    <w:p w:rsidR="00247F13" w:rsidRPr="00664791" w:rsidRDefault="008E4FF2" w:rsidP="00646F7C">
      <w:pPr>
        <w:rPr>
          <w:rFonts w:ascii="Verdana" w:hAnsi="Verdana"/>
        </w:rPr>
      </w:pPr>
      <w:r w:rsidRPr="00664791">
        <w:rPr>
          <w:noProof/>
          <w:lang w:val="es-ES_tradnl" w:eastAsia="es-ES_tradnl" w:bidi="ar-SA"/>
        </w:rPr>
        <w:drawing>
          <wp:inline distT="0" distB="0" distL="0" distR="0" wp14:anchorId="2DC84E87" wp14:editId="78795BBE">
            <wp:extent cx="6123305" cy="141098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3305" cy="1410985"/>
                    </a:xfrm>
                    <a:prstGeom prst="rect">
                      <a:avLst/>
                    </a:prstGeom>
                    <a:noFill/>
                    <a:ln>
                      <a:noFill/>
                    </a:ln>
                  </pic:spPr>
                </pic:pic>
              </a:graphicData>
            </a:graphic>
          </wp:inline>
        </w:drawing>
      </w:r>
    </w:p>
    <w:p w:rsidR="004E7879" w:rsidRPr="00664791" w:rsidRDefault="004E7879" w:rsidP="00646F7C">
      <w:pPr>
        <w:rPr>
          <w:rFonts w:ascii="Verdana" w:hAnsi="Verdana"/>
          <w:b/>
          <w:color w:val="808080"/>
          <w:sz w:val="22"/>
          <w:szCs w:val="22"/>
        </w:rPr>
      </w:pPr>
    </w:p>
    <w:p w:rsidR="004E7879" w:rsidRPr="00664791" w:rsidRDefault="004E7879" w:rsidP="00646F7C">
      <w:pPr>
        <w:rPr>
          <w:rFonts w:ascii="Verdana" w:hAnsi="Verdana"/>
          <w:b/>
          <w:color w:val="808080"/>
          <w:sz w:val="22"/>
          <w:szCs w:val="22"/>
        </w:rPr>
      </w:pPr>
    </w:p>
    <w:p w:rsidR="004E7879" w:rsidRPr="00664791" w:rsidRDefault="004E7879" w:rsidP="00646F7C">
      <w:pPr>
        <w:rPr>
          <w:rFonts w:ascii="Verdana" w:hAnsi="Verdana"/>
          <w:b/>
          <w:color w:val="808080"/>
          <w:sz w:val="22"/>
          <w:szCs w:val="22"/>
        </w:rPr>
      </w:pPr>
      <w:r w:rsidRPr="00664791">
        <w:rPr>
          <w:rFonts w:ascii="Verdana" w:hAnsi="Verdana"/>
          <w:b/>
          <w:color w:val="808080"/>
          <w:sz w:val="22"/>
        </w:rPr>
        <w:t>Información sobre EFISC</w:t>
      </w:r>
    </w:p>
    <w:p w:rsidR="004E7879" w:rsidRPr="00664791" w:rsidRDefault="004E7879" w:rsidP="00646F7C">
      <w:pPr>
        <w:rPr>
          <w:rFonts w:ascii="Verdana" w:hAnsi="Verdana"/>
          <w:sz w:val="22"/>
          <w:szCs w:val="22"/>
        </w:rPr>
      </w:pPr>
    </w:p>
    <w:p w:rsidR="004E7879" w:rsidRPr="00664791" w:rsidRDefault="004E7879" w:rsidP="00646F7C">
      <w:pPr>
        <w:rPr>
          <w:rFonts w:ascii="Verdana" w:hAnsi="Verdana"/>
        </w:rPr>
      </w:pPr>
      <w:r w:rsidRPr="00664791">
        <w:rPr>
          <w:rFonts w:ascii="Verdana" w:hAnsi="Verdana"/>
        </w:rPr>
        <w:t>Sírvase ponerse en contacto con:</w:t>
      </w:r>
    </w:p>
    <w:p w:rsidR="004E7879" w:rsidRPr="00664791" w:rsidRDefault="004E7879" w:rsidP="00646F7C">
      <w:pPr>
        <w:rPr>
          <w:rFonts w:ascii="Verdana" w:hAnsi="Verdana"/>
        </w:rPr>
      </w:pPr>
    </w:p>
    <w:p w:rsidR="005D1AD3" w:rsidRPr="00F877ED" w:rsidRDefault="005D1AD3" w:rsidP="00646F7C">
      <w:pPr>
        <w:rPr>
          <w:rFonts w:ascii="Verdana" w:hAnsi="Verdana"/>
          <w:lang w:val="fr-FR"/>
        </w:rPr>
      </w:pPr>
      <w:r w:rsidRPr="00F877ED">
        <w:rPr>
          <w:rFonts w:ascii="Verdana" w:hAnsi="Verdana"/>
          <w:lang w:val="fr-FR"/>
        </w:rPr>
        <w:t>EFISC Aisbl</w:t>
      </w:r>
    </w:p>
    <w:p w:rsidR="005D1AD3" w:rsidRPr="00F877ED" w:rsidRDefault="005D1AD3" w:rsidP="00646F7C">
      <w:pPr>
        <w:rPr>
          <w:rFonts w:ascii="Verdana" w:hAnsi="Verdana"/>
          <w:lang w:val="fr-FR"/>
        </w:rPr>
      </w:pPr>
      <w:r w:rsidRPr="00F877ED">
        <w:rPr>
          <w:rFonts w:ascii="Verdana" w:hAnsi="Verdana"/>
          <w:lang w:val="fr-FR"/>
        </w:rPr>
        <w:t>Avenue des Arts 43 c/o Starch Europe</w:t>
      </w:r>
    </w:p>
    <w:p w:rsidR="00F16A9C" w:rsidRPr="00664791" w:rsidRDefault="007776C1" w:rsidP="00646F7C">
      <w:pPr>
        <w:rPr>
          <w:rFonts w:ascii="Verdana" w:hAnsi="Verdana"/>
        </w:rPr>
      </w:pPr>
      <w:r w:rsidRPr="00664791">
        <w:rPr>
          <w:rFonts w:ascii="Verdana" w:hAnsi="Verdana"/>
        </w:rPr>
        <w:t>B 1040 Bruselas</w:t>
      </w:r>
    </w:p>
    <w:p w:rsidR="00F16A9C" w:rsidRPr="00664791" w:rsidRDefault="004D7B62" w:rsidP="00646F7C">
      <w:pPr>
        <w:rPr>
          <w:rFonts w:ascii="Verdana" w:hAnsi="Verdana"/>
        </w:rPr>
      </w:pPr>
      <w:r w:rsidRPr="00664791">
        <w:rPr>
          <w:rFonts w:ascii="Verdana" w:hAnsi="Verdana"/>
          <w:color w:val="000000"/>
          <w:kern w:val="28"/>
        </w:rPr>
        <w:t>Tel.: + 32 (0)2 771 53 30</w:t>
      </w:r>
    </w:p>
    <w:p w:rsidR="00882F06" w:rsidRPr="00664791" w:rsidRDefault="004D7B62" w:rsidP="00646F7C">
      <w:pPr>
        <w:rPr>
          <w:rFonts w:ascii="Verdana" w:hAnsi="Verdana"/>
        </w:rPr>
      </w:pPr>
      <w:r w:rsidRPr="00664791">
        <w:rPr>
          <w:rFonts w:ascii="Verdana" w:hAnsi="Verdana"/>
          <w:color w:val="000000"/>
          <w:kern w:val="28"/>
        </w:rPr>
        <w:t>Fax: + 32 (0)2 771 38 17</w:t>
      </w:r>
    </w:p>
    <w:p w:rsidR="004D7B62" w:rsidRPr="00664791" w:rsidRDefault="004D7B62" w:rsidP="00646F7C">
      <w:pPr>
        <w:spacing w:after="140"/>
        <w:rPr>
          <w:rFonts w:ascii="Verdana" w:hAnsi="Verdana"/>
          <w:color w:val="000000"/>
          <w:kern w:val="28"/>
        </w:rPr>
      </w:pPr>
      <w:r w:rsidRPr="00664791">
        <w:rPr>
          <w:rFonts w:ascii="Verdana" w:hAnsi="Verdana"/>
          <w:color w:val="000000"/>
          <w:kern w:val="28"/>
        </w:rPr>
        <w:t>Correo electrónico: info@efisc.eu</w:t>
      </w:r>
    </w:p>
    <w:p w:rsidR="004D7B62" w:rsidRPr="00664791" w:rsidRDefault="004D7B62" w:rsidP="00646F7C">
      <w:pPr>
        <w:spacing w:after="140"/>
        <w:rPr>
          <w:rFonts w:ascii="Verdana" w:hAnsi="Verdana"/>
          <w:color w:val="000000"/>
          <w:kern w:val="28"/>
        </w:rPr>
      </w:pPr>
      <w:r w:rsidRPr="00664791">
        <w:rPr>
          <w:rFonts w:ascii="Verdana" w:hAnsi="Verdana"/>
          <w:color w:val="000000"/>
          <w:kern w:val="28"/>
        </w:rPr>
        <w:t xml:space="preserve">Sitio web: </w:t>
      </w:r>
      <w:hyperlink r:id="rId14">
        <w:r w:rsidRPr="00664791">
          <w:rPr>
            <w:rStyle w:val="Hyperlink"/>
            <w:rFonts w:ascii="Verdana" w:hAnsi="Verdana"/>
            <w:kern w:val="28"/>
          </w:rPr>
          <w:t>www.efisc.eu</w:t>
        </w:r>
      </w:hyperlink>
    </w:p>
    <w:p w:rsidR="004E7879" w:rsidRPr="00664791" w:rsidRDefault="004E7879" w:rsidP="00646F7C">
      <w:pPr>
        <w:spacing w:after="140"/>
        <w:rPr>
          <w:rFonts w:ascii="Verdana" w:hAnsi="Verdana"/>
          <w:b/>
          <w:color w:val="808080"/>
          <w:kern w:val="28"/>
        </w:rPr>
      </w:pPr>
    </w:p>
    <w:p w:rsidR="00F16A9C" w:rsidRPr="00664791" w:rsidRDefault="004E7879" w:rsidP="00646F7C">
      <w:pPr>
        <w:spacing w:after="140"/>
        <w:rPr>
          <w:rFonts w:ascii="Verdana" w:hAnsi="Verdana"/>
          <w:b/>
          <w:color w:val="808080"/>
          <w:kern w:val="28"/>
        </w:rPr>
      </w:pPr>
      <w:r w:rsidRPr="00664791">
        <w:rPr>
          <w:rFonts w:ascii="Verdana" w:hAnsi="Verdana"/>
          <w:b/>
          <w:color w:val="808080"/>
          <w:kern w:val="28"/>
        </w:rPr>
        <w:t>Información editorial y sobre derechos de propiedad intelectual</w:t>
      </w:r>
    </w:p>
    <w:p w:rsidR="00F16A9C" w:rsidRPr="00664791" w:rsidRDefault="00F16A9C" w:rsidP="00646F7C">
      <w:pPr>
        <w:rPr>
          <w:rFonts w:ascii="Verdana" w:hAnsi="Verdana"/>
          <w:color w:val="000000"/>
          <w:kern w:val="28"/>
        </w:rPr>
      </w:pPr>
      <w:r w:rsidRPr="00664791">
        <w:rPr>
          <w:rFonts w:ascii="Verdana" w:hAnsi="Verdana"/>
          <w:color w:val="000000"/>
          <w:kern w:val="28"/>
        </w:rPr>
        <w:t>Todos los derechos reservados © EFISC Aisbl</w:t>
      </w:r>
    </w:p>
    <w:p w:rsidR="004E7879" w:rsidRPr="00664791" w:rsidRDefault="004E7879" w:rsidP="00646F7C">
      <w:pPr>
        <w:rPr>
          <w:rFonts w:ascii="Verdana" w:hAnsi="Verdana"/>
          <w:color w:val="000000"/>
          <w:kern w:val="28"/>
        </w:rPr>
      </w:pPr>
    </w:p>
    <w:p w:rsidR="00F16A9C" w:rsidRPr="00664791" w:rsidRDefault="00F16A9C" w:rsidP="00646F7C">
      <w:pPr>
        <w:rPr>
          <w:rFonts w:ascii="Verdana" w:hAnsi="Verdana"/>
          <w:color w:val="000000"/>
          <w:kern w:val="28"/>
        </w:rPr>
      </w:pPr>
      <w:r w:rsidRPr="00664791">
        <w:rPr>
          <w:rFonts w:ascii="Verdana" w:hAnsi="Verdana"/>
          <w:color w:val="000000"/>
          <w:kern w:val="28"/>
        </w:rPr>
        <w:t>Versión 3.1</w:t>
      </w:r>
    </w:p>
    <w:p w:rsidR="00E625EF" w:rsidRPr="00664791" w:rsidRDefault="00F16A9C" w:rsidP="00646F7C">
      <w:pPr>
        <w:rPr>
          <w:rFonts w:ascii="Verdana" w:hAnsi="Verdana"/>
          <w:color w:val="000000"/>
          <w:kern w:val="28"/>
        </w:rPr>
      </w:pPr>
      <w:r w:rsidRPr="00664791">
        <w:rPr>
          <w:rFonts w:ascii="Verdana" w:hAnsi="Verdana"/>
          <w:color w:val="000000"/>
          <w:kern w:val="28"/>
        </w:rPr>
        <w:t>Con efecto a partir de: Noviembre de 2014</w:t>
      </w:r>
    </w:p>
    <w:p w:rsidR="00E625EF" w:rsidRPr="00664791" w:rsidRDefault="00E625EF" w:rsidP="00646F7C">
      <w:pPr>
        <w:rPr>
          <w:rFonts w:ascii="Verdana" w:hAnsi="Verdana"/>
          <w:color w:val="000000"/>
          <w:kern w:val="28"/>
        </w:rPr>
      </w:pPr>
    </w:p>
    <w:p w:rsidR="00E625EF" w:rsidRPr="00664791" w:rsidRDefault="00E625EF" w:rsidP="00646F7C">
      <w:pPr>
        <w:rPr>
          <w:rFonts w:ascii="Verdana" w:hAnsi="Verdana"/>
          <w:b/>
          <w:color w:val="808080"/>
          <w:kern w:val="28"/>
        </w:rPr>
      </w:pPr>
      <w:r w:rsidRPr="00664791">
        <w:rPr>
          <w:rFonts w:ascii="Verdana" w:hAnsi="Verdana"/>
          <w:b/>
          <w:color w:val="808080"/>
          <w:kern w:val="28"/>
        </w:rPr>
        <w:t>Historial de ediciones</w:t>
      </w:r>
    </w:p>
    <w:p w:rsidR="00E625EF" w:rsidRPr="00664791" w:rsidRDefault="00E625EF" w:rsidP="00646F7C">
      <w:pPr>
        <w:rPr>
          <w:rFonts w:ascii="Verdana" w:hAnsi="Verdana"/>
        </w:rPr>
      </w:pPr>
    </w:p>
    <w:p w:rsidR="007816D7" w:rsidRPr="00664791" w:rsidRDefault="00E625EF" w:rsidP="00646F7C">
      <w:pPr>
        <w:rPr>
          <w:rFonts w:ascii="Verdana" w:hAnsi="Verdana"/>
          <w:color w:val="000000"/>
          <w:kern w:val="28"/>
        </w:rPr>
      </w:pPr>
      <w:r w:rsidRPr="00664791">
        <w:rPr>
          <w:rFonts w:ascii="Verdana" w:hAnsi="Verdana"/>
          <w:color w:val="000000"/>
          <w:kern w:val="28"/>
        </w:rPr>
        <w:t>Primera edición, julio de 2010</w:t>
      </w:r>
    </w:p>
    <w:p w:rsidR="0049767C" w:rsidRPr="00664791" w:rsidRDefault="007776C1" w:rsidP="00646F7C">
      <w:pPr>
        <w:rPr>
          <w:rFonts w:ascii="Verdana" w:hAnsi="Verdana"/>
          <w:sz w:val="22"/>
          <w:szCs w:val="22"/>
        </w:rPr>
      </w:pPr>
      <w:r w:rsidRPr="00664791">
        <w:rPr>
          <w:rFonts w:ascii="Verdana" w:hAnsi="Verdana"/>
        </w:rPr>
        <w:t>Segunda edición, noviembre de 2014</w:t>
      </w:r>
      <w:r w:rsidRPr="00664791">
        <w:br w:type="page"/>
      </w:r>
      <w:bookmarkStart w:id="1" w:name="Introduction"/>
    </w:p>
    <w:bookmarkEnd w:id="1"/>
    <w:p w:rsidR="0049767C" w:rsidRPr="00664791" w:rsidRDefault="008E4FF2" w:rsidP="00646F7C">
      <w:pPr>
        <w:jc w:val="both"/>
        <w:rPr>
          <w:rFonts w:ascii="Verdana" w:hAnsi="Verdana"/>
        </w:rPr>
      </w:pPr>
      <w:r w:rsidRPr="00664791">
        <w:rPr>
          <w:noProof/>
          <w:lang w:val="es-ES_tradnl" w:eastAsia="es-ES_tradnl" w:bidi="ar-SA"/>
        </w:rPr>
        <w:lastRenderedPageBreak/>
        <w:drawing>
          <wp:inline distT="0" distB="0" distL="0" distR="0" wp14:anchorId="62C18BE5" wp14:editId="3620C468">
            <wp:extent cx="6115685" cy="280289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5685" cy="2802890"/>
                    </a:xfrm>
                    <a:prstGeom prst="rect">
                      <a:avLst/>
                    </a:prstGeom>
                    <a:noFill/>
                    <a:ln>
                      <a:noFill/>
                    </a:ln>
                  </pic:spPr>
                </pic:pic>
              </a:graphicData>
            </a:graphic>
          </wp:inline>
        </w:drawing>
      </w:r>
    </w:p>
    <w:p w:rsidR="008E4FF2" w:rsidRPr="00664791" w:rsidRDefault="008E4FF2" w:rsidP="00646F7C">
      <w:pPr>
        <w:pStyle w:val="Heading1"/>
      </w:pPr>
      <w:bookmarkStart w:id="2" w:name="_Toc400033118"/>
    </w:p>
    <w:p w:rsidR="0049767C" w:rsidRPr="00664791" w:rsidRDefault="00FB0F50" w:rsidP="00646F7C">
      <w:pPr>
        <w:pStyle w:val="Heading1"/>
      </w:pPr>
      <w:bookmarkStart w:id="3" w:name="_Toc437945889"/>
      <w:r w:rsidRPr="00664791">
        <w:t>1</w:t>
      </w:r>
      <w:r w:rsidRPr="00664791">
        <w:tab/>
        <w:t>INTRODUCCIÓN</w:t>
      </w:r>
      <w:bookmarkEnd w:id="2"/>
      <w:bookmarkEnd w:id="3"/>
    </w:p>
    <w:p w:rsidR="00526D43" w:rsidRPr="00664791" w:rsidRDefault="00526D43" w:rsidP="00646F7C">
      <w:pPr>
        <w:pStyle w:val="BodyText3"/>
        <w:jc w:val="both"/>
        <w:rPr>
          <w:rFonts w:ascii="Verdana" w:hAnsi="Verdana"/>
          <w:sz w:val="22"/>
          <w:szCs w:val="22"/>
        </w:rPr>
      </w:pPr>
    </w:p>
    <w:p w:rsidR="0049767C" w:rsidRPr="00664791" w:rsidRDefault="0049767C" w:rsidP="00646F7C">
      <w:pPr>
        <w:pStyle w:val="BodyText3"/>
        <w:jc w:val="both"/>
        <w:rPr>
          <w:rFonts w:ascii="Verdana" w:hAnsi="Verdana"/>
          <w:b w:val="0"/>
          <w:sz w:val="22"/>
          <w:szCs w:val="22"/>
        </w:rPr>
      </w:pPr>
      <w:r w:rsidRPr="00664791">
        <w:rPr>
          <w:rFonts w:ascii="Verdana" w:hAnsi="Verdana"/>
          <w:b w:val="0"/>
          <w:sz w:val="22"/>
        </w:rPr>
        <w:t xml:space="preserve">Esta Guía europea de buenas prácticas para la fabricación industrial de materias primas para piensos </w:t>
      </w:r>
      <w:r w:rsidR="00305AD1" w:rsidRPr="00664791">
        <w:rPr>
          <w:rFonts w:ascii="Verdana" w:hAnsi="Verdana"/>
          <w:b w:val="0"/>
          <w:sz w:val="22"/>
        </w:rPr>
        <w:t xml:space="preserve">seguras </w:t>
      </w:r>
      <w:r w:rsidRPr="00664791">
        <w:rPr>
          <w:rFonts w:ascii="Verdana" w:hAnsi="Verdana"/>
          <w:b w:val="0"/>
          <w:sz w:val="22"/>
        </w:rPr>
        <w:t>se enmarca en el Reglamento del Parlamento Europeo y del Consejo por el que se fijan requisitos en materia de higiene de los piensos</w:t>
      </w:r>
      <w:r w:rsidR="00C04133" w:rsidRPr="00664791">
        <w:rPr>
          <w:rFonts w:ascii="Verdana" w:hAnsi="Verdana"/>
          <w:b w:val="0"/>
          <w:sz w:val="22"/>
        </w:rPr>
        <w:t xml:space="preserve"> </w:t>
      </w:r>
      <w:r w:rsidR="004A59D4" w:rsidRPr="00664791">
        <w:rPr>
          <w:rFonts w:ascii="Verdana" w:hAnsi="Verdana"/>
          <w:b w:val="0"/>
          <w:sz w:val="22"/>
        </w:rPr>
        <w:t>[</w:t>
      </w:r>
      <w:r w:rsidRPr="00664791">
        <w:rPr>
          <w:rFonts w:ascii="Verdana" w:hAnsi="Verdana"/>
          <w:b w:val="0"/>
          <w:sz w:val="22"/>
        </w:rPr>
        <w:t xml:space="preserve">Reglamento </w:t>
      </w:r>
      <w:r w:rsidR="004A59D4" w:rsidRPr="00664791">
        <w:rPr>
          <w:rFonts w:ascii="Verdana" w:hAnsi="Verdana"/>
          <w:b w:val="0"/>
          <w:sz w:val="22"/>
        </w:rPr>
        <w:t>(</w:t>
      </w:r>
      <w:r w:rsidRPr="00664791">
        <w:rPr>
          <w:rFonts w:ascii="Verdana" w:hAnsi="Verdana"/>
          <w:b w:val="0"/>
          <w:sz w:val="22"/>
        </w:rPr>
        <w:t>CE</w:t>
      </w:r>
      <w:r w:rsidR="004A59D4" w:rsidRPr="00664791">
        <w:rPr>
          <w:rFonts w:ascii="Verdana" w:hAnsi="Verdana"/>
          <w:b w:val="0"/>
          <w:sz w:val="22"/>
        </w:rPr>
        <w:t>)</w:t>
      </w:r>
      <w:r w:rsidRPr="00664791">
        <w:rPr>
          <w:rFonts w:ascii="Verdana" w:hAnsi="Verdana"/>
          <w:b w:val="0"/>
          <w:sz w:val="22"/>
        </w:rPr>
        <w:t xml:space="preserve"> </w:t>
      </w:r>
      <w:r w:rsidR="00646F7C" w:rsidRPr="00664791">
        <w:rPr>
          <w:rFonts w:ascii="Verdana" w:hAnsi="Verdana"/>
          <w:b w:val="0"/>
          <w:sz w:val="22"/>
        </w:rPr>
        <w:t>n° </w:t>
      </w:r>
      <w:r w:rsidRPr="00664791">
        <w:rPr>
          <w:rFonts w:ascii="Verdana" w:hAnsi="Verdana"/>
          <w:b w:val="0"/>
          <w:sz w:val="22"/>
        </w:rPr>
        <w:t>183/2005/CE</w:t>
      </w:r>
      <w:r w:rsidR="004A59D4" w:rsidRPr="00664791">
        <w:rPr>
          <w:rFonts w:ascii="Verdana" w:hAnsi="Verdana"/>
          <w:b w:val="0"/>
          <w:sz w:val="22"/>
        </w:rPr>
        <w:t>]</w:t>
      </w:r>
      <w:r w:rsidRPr="00664791">
        <w:rPr>
          <w:rFonts w:ascii="Verdana" w:hAnsi="Verdana"/>
          <w:b w:val="0"/>
          <w:sz w:val="22"/>
        </w:rPr>
        <w:t>, en particular en sus artículos 20 a 22, que fomentan el desarrollo de guías sobre buenas prácticas de higiene y el uso de principios APPCC.</w:t>
      </w:r>
    </w:p>
    <w:p w:rsidR="0049767C" w:rsidRPr="00664791" w:rsidRDefault="0049767C" w:rsidP="00646F7C">
      <w:pPr>
        <w:pStyle w:val="BodyText3"/>
        <w:jc w:val="both"/>
        <w:rPr>
          <w:rFonts w:ascii="Verdana" w:hAnsi="Verdana"/>
          <w:b w:val="0"/>
          <w:sz w:val="22"/>
          <w:szCs w:val="22"/>
        </w:rPr>
      </w:pPr>
    </w:p>
    <w:p w:rsidR="0049767C" w:rsidRPr="00664791" w:rsidRDefault="0049767C" w:rsidP="00646F7C">
      <w:pPr>
        <w:pStyle w:val="BodyText3"/>
        <w:jc w:val="both"/>
        <w:rPr>
          <w:rFonts w:ascii="Verdana" w:hAnsi="Verdana"/>
          <w:b w:val="0"/>
          <w:sz w:val="22"/>
          <w:szCs w:val="22"/>
        </w:rPr>
      </w:pPr>
      <w:r w:rsidRPr="00664791">
        <w:rPr>
          <w:rFonts w:ascii="Verdana" w:hAnsi="Verdana"/>
          <w:b w:val="0"/>
          <w:color w:val="262626"/>
          <w:sz w:val="22"/>
        </w:rPr>
        <w:t xml:space="preserve">La aplicación de la </w:t>
      </w:r>
      <w:r w:rsidR="005A6DA3" w:rsidRPr="00664791">
        <w:rPr>
          <w:rFonts w:ascii="Verdana" w:hAnsi="Verdana"/>
          <w:b w:val="0"/>
          <w:color w:val="262626"/>
          <w:sz w:val="22"/>
        </w:rPr>
        <w:t>G</w:t>
      </w:r>
      <w:r w:rsidRPr="00664791">
        <w:rPr>
          <w:rFonts w:ascii="Verdana" w:hAnsi="Verdana"/>
          <w:b w:val="0"/>
          <w:color w:val="262626"/>
          <w:sz w:val="22"/>
        </w:rPr>
        <w:t xml:space="preserve">uía pretende apoyar las medidas que se van a adoptar para garantizar la seguridad de las materias primas para piensos, la explotación de </w:t>
      </w:r>
      <w:r w:rsidR="005A6DA3" w:rsidRPr="00664791">
        <w:rPr>
          <w:rFonts w:ascii="Verdana" w:hAnsi="Verdana"/>
          <w:b w:val="0"/>
          <w:color w:val="262626"/>
          <w:sz w:val="22"/>
        </w:rPr>
        <w:t xml:space="preserve">las </w:t>
      </w:r>
      <w:r w:rsidRPr="00664791">
        <w:rPr>
          <w:rFonts w:ascii="Verdana" w:hAnsi="Verdana"/>
          <w:b w:val="0"/>
          <w:color w:val="262626"/>
          <w:sz w:val="22"/>
        </w:rPr>
        <w:t xml:space="preserve">empresas conforme a las exigencias europeas </w:t>
      </w:r>
      <w:r w:rsidR="005A6DA3" w:rsidRPr="00664791">
        <w:rPr>
          <w:rFonts w:ascii="Verdana" w:hAnsi="Verdana"/>
          <w:b w:val="0"/>
          <w:color w:val="262626"/>
          <w:sz w:val="22"/>
        </w:rPr>
        <w:t xml:space="preserve">y nacionales </w:t>
      </w:r>
      <w:r w:rsidRPr="00664791">
        <w:rPr>
          <w:rFonts w:ascii="Verdana" w:hAnsi="Verdana"/>
          <w:b w:val="0"/>
          <w:color w:val="262626"/>
          <w:sz w:val="22"/>
        </w:rPr>
        <w:t xml:space="preserve">de higiene alimentaria y </w:t>
      </w:r>
      <w:r w:rsidR="005A6DA3" w:rsidRPr="00664791">
        <w:rPr>
          <w:rFonts w:ascii="Verdana" w:hAnsi="Verdana"/>
          <w:b w:val="0"/>
          <w:color w:val="262626"/>
          <w:sz w:val="22"/>
        </w:rPr>
        <w:t>a</w:t>
      </w:r>
      <w:r w:rsidRPr="00664791">
        <w:rPr>
          <w:rFonts w:ascii="Verdana" w:hAnsi="Verdana"/>
          <w:b w:val="0"/>
          <w:color w:val="262626"/>
          <w:sz w:val="22"/>
        </w:rPr>
        <w:t xml:space="preserve">l </w:t>
      </w:r>
      <w:r w:rsidRPr="00664791">
        <w:rPr>
          <w:rFonts w:ascii="Verdana" w:hAnsi="Verdana"/>
          <w:b w:val="0"/>
          <w:i/>
          <w:color w:val="262626"/>
          <w:sz w:val="22"/>
        </w:rPr>
        <w:t>Codex Alimentarius</w:t>
      </w:r>
      <w:r w:rsidRPr="00664791">
        <w:rPr>
          <w:rFonts w:ascii="Verdana" w:hAnsi="Verdana"/>
          <w:b w:val="0"/>
          <w:color w:val="262626"/>
          <w:sz w:val="22"/>
        </w:rPr>
        <w:t xml:space="preserve"> y la mejora de la trazabilidad.</w:t>
      </w:r>
    </w:p>
    <w:p w:rsidR="0049767C" w:rsidRPr="00664791" w:rsidRDefault="0049767C" w:rsidP="00646F7C">
      <w:pPr>
        <w:pStyle w:val="BodyText3"/>
        <w:jc w:val="both"/>
        <w:rPr>
          <w:rFonts w:ascii="Verdana" w:hAnsi="Verdana"/>
          <w:b w:val="0"/>
          <w:sz w:val="22"/>
          <w:szCs w:val="22"/>
        </w:rPr>
      </w:pPr>
    </w:p>
    <w:p w:rsidR="00C04133" w:rsidRPr="00664791" w:rsidRDefault="008A0159" w:rsidP="00646F7C">
      <w:pPr>
        <w:jc w:val="both"/>
        <w:rPr>
          <w:rFonts w:ascii="Verdana" w:hAnsi="Verdana"/>
          <w:sz w:val="22"/>
        </w:rPr>
      </w:pPr>
      <w:r w:rsidRPr="00664791">
        <w:rPr>
          <w:rFonts w:ascii="Verdana" w:hAnsi="Verdana"/>
          <w:sz w:val="22"/>
        </w:rPr>
        <w:t>Esta Guía se ha elaborado en forma de proyecto común de los sectores productores de materias primas para piensos y en consulta con la Federación Europea de Fabricantes de Alimentos Compuestos para Animales, FEFAC (</w:t>
      </w:r>
      <w:hyperlink w:anchor="Stakeholder_consultation" w:history="1">
        <w:r w:rsidRPr="00664791">
          <w:rPr>
            <w:rStyle w:val="Hyperlink"/>
            <w:rFonts w:ascii="Verdana" w:hAnsi="Verdana"/>
            <w:sz w:val="22"/>
          </w:rPr>
          <w:t>véase el apéndice 1</w:t>
        </w:r>
      </w:hyperlink>
      <w:r w:rsidRPr="00664791">
        <w:rPr>
          <w:rFonts w:ascii="Verdana" w:hAnsi="Verdana"/>
          <w:sz w:val="22"/>
        </w:rPr>
        <w:t xml:space="preserve"> para más información). Esta Guía se ha desarrollado al objeto de ser comparable y/o compatible con otras guías o códigos de prácticas y con arreglo a la gran mayoría de los requisitos establecidos en las normas ISO 9001, ISO 22000:2005 y BSI PAS 222.</w:t>
      </w:r>
    </w:p>
    <w:p w:rsidR="008A0159" w:rsidRPr="00664791" w:rsidRDefault="008A0159" w:rsidP="00646F7C">
      <w:pPr>
        <w:pStyle w:val="BodyText3"/>
        <w:jc w:val="both"/>
        <w:rPr>
          <w:rFonts w:ascii="Verdana" w:hAnsi="Verdana"/>
          <w:b w:val="0"/>
          <w:sz w:val="22"/>
          <w:szCs w:val="22"/>
        </w:rPr>
      </w:pPr>
    </w:p>
    <w:p w:rsidR="0049767C" w:rsidRPr="00664791" w:rsidRDefault="0049767C" w:rsidP="00646F7C">
      <w:pPr>
        <w:jc w:val="both"/>
        <w:rPr>
          <w:rFonts w:ascii="Verdana" w:eastAsia="MS Mincho" w:hAnsi="Verdana"/>
          <w:kern w:val="28"/>
          <w:sz w:val="22"/>
          <w:szCs w:val="22"/>
        </w:rPr>
      </w:pPr>
      <w:r w:rsidRPr="00664791">
        <w:rPr>
          <w:rFonts w:ascii="Verdana" w:hAnsi="Verdana"/>
          <w:kern w:val="28"/>
          <w:sz w:val="22"/>
        </w:rPr>
        <w:t>La producción ganadera desempeña una función importante en la agricultura de la Unión Europea.</w:t>
      </w:r>
      <w:r w:rsidR="00C04133" w:rsidRPr="00664791">
        <w:rPr>
          <w:rFonts w:ascii="Verdana" w:hAnsi="Verdana"/>
          <w:kern w:val="28"/>
          <w:sz w:val="22"/>
        </w:rPr>
        <w:t xml:space="preserve"> </w:t>
      </w:r>
      <w:r w:rsidRPr="00664791">
        <w:rPr>
          <w:rFonts w:ascii="Verdana" w:hAnsi="Verdana"/>
          <w:kern w:val="28"/>
          <w:sz w:val="22"/>
        </w:rPr>
        <w:t>Su viabilidad depende de la confianza del consumidor en la seguridad de los productos animales y en la disponibilidad de piensos que no tengan efectos adversos en la salud de los animales que los consumen.</w:t>
      </w:r>
    </w:p>
    <w:p w:rsidR="0049767C" w:rsidRPr="00664791" w:rsidRDefault="0049767C" w:rsidP="00646F7C">
      <w:pPr>
        <w:jc w:val="both"/>
        <w:rPr>
          <w:rFonts w:ascii="Verdana" w:eastAsia="MS Mincho" w:hAnsi="Verdana"/>
          <w:kern w:val="28"/>
          <w:sz w:val="22"/>
          <w:szCs w:val="22"/>
        </w:rPr>
      </w:pPr>
    </w:p>
    <w:p w:rsidR="0049767C" w:rsidRPr="00664791" w:rsidRDefault="0049767C" w:rsidP="00646F7C">
      <w:pPr>
        <w:jc w:val="both"/>
        <w:rPr>
          <w:rFonts w:ascii="Verdana" w:eastAsia="MS Mincho" w:hAnsi="Verdana"/>
          <w:kern w:val="28"/>
          <w:sz w:val="22"/>
          <w:szCs w:val="22"/>
        </w:rPr>
      </w:pPr>
      <w:r w:rsidRPr="00664791">
        <w:rPr>
          <w:rFonts w:ascii="Verdana" w:hAnsi="Verdana"/>
          <w:kern w:val="28"/>
          <w:sz w:val="22"/>
        </w:rPr>
        <w:t>La Unión Europea ha establecido un sistema reglamentario muy riguroso que pretende asegurar la seguridad en toda la cadena de la alimentación animal.</w:t>
      </w:r>
      <w:r w:rsidR="00C04133" w:rsidRPr="00664791">
        <w:rPr>
          <w:rFonts w:ascii="Verdana" w:hAnsi="Verdana"/>
          <w:kern w:val="28"/>
          <w:sz w:val="22"/>
        </w:rPr>
        <w:t xml:space="preserve"> </w:t>
      </w:r>
      <w:r w:rsidRPr="00664791">
        <w:rPr>
          <w:rFonts w:ascii="Verdana" w:hAnsi="Verdana"/>
          <w:kern w:val="28"/>
          <w:sz w:val="22"/>
        </w:rPr>
        <w:t xml:space="preserve">Este sistema reglamentario consta de principios generales para los explotadores y las autoridades competentes, </w:t>
      </w:r>
      <w:r w:rsidR="00A36F70" w:rsidRPr="00664791">
        <w:rPr>
          <w:rFonts w:ascii="Verdana" w:hAnsi="Verdana"/>
          <w:kern w:val="28"/>
          <w:sz w:val="22"/>
        </w:rPr>
        <w:t xml:space="preserve">reglas de higiene para los explotadores, </w:t>
      </w:r>
      <w:r w:rsidRPr="00664791">
        <w:rPr>
          <w:rFonts w:ascii="Verdana" w:hAnsi="Verdana"/>
          <w:kern w:val="28"/>
          <w:sz w:val="22"/>
        </w:rPr>
        <w:t xml:space="preserve">normas para la seguridad de </w:t>
      </w:r>
      <w:r w:rsidR="00073A68" w:rsidRPr="00664791">
        <w:rPr>
          <w:rFonts w:ascii="Verdana" w:hAnsi="Verdana"/>
          <w:kern w:val="28"/>
          <w:sz w:val="22"/>
        </w:rPr>
        <w:t xml:space="preserve">los </w:t>
      </w:r>
      <w:r w:rsidRPr="00664791">
        <w:rPr>
          <w:rFonts w:ascii="Verdana" w:hAnsi="Verdana"/>
          <w:kern w:val="28"/>
          <w:sz w:val="22"/>
        </w:rPr>
        <w:t xml:space="preserve">productos de piensos y reglas para el control por parte de las autoridades. Este nuevo marco jurídico establece la necesaria armonización de las normas de seguridad de los piensos en toda la Unión Europea. Los objetivos establecidos podrán cumplirse únicamente si se cuenta con el compromiso total de los explotadores interesados. Las </w:t>
      </w:r>
      <w:r w:rsidRPr="00664791">
        <w:rPr>
          <w:rFonts w:ascii="Verdana" w:hAnsi="Verdana"/>
          <w:kern w:val="28"/>
          <w:sz w:val="22"/>
        </w:rPr>
        <w:lastRenderedPageBreak/>
        <w:t>asociaciones sectoriales pueden ayudar prestando apoyo a sus explotadores en la consecución de estos objetivos.</w:t>
      </w:r>
    </w:p>
    <w:p w:rsidR="0049767C" w:rsidRPr="00664791" w:rsidRDefault="0049767C" w:rsidP="00646F7C">
      <w:pPr>
        <w:jc w:val="both"/>
        <w:rPr>
          <w:rFonts w:ascii="Verdana" w:eastAsia="MS Mincho" w:hAnsi="Verdana"/>
          <w:kern w:val="28"/>
          <w:sz w:val="22"/>
          <w:szCs w:val="22"/>
        </w:rPr>
      </w:pPr>
    </w:p>
    <w:p w:rsidR="00C04133" w:rsidRPr="00664791" w:rsidRDefault="0049767C" w:rsidP="00646F7C">
      <w:pPr>
        <w:jc w:val="both"/>
        <w:rPr>
          <w:rFonts w:ascii="Verdana" w:hAnsi="Verdana"/>
          <w:sz w:val="22"/>
        </w:rPr>
      </w:pPr>
      <w:r w:rsidRPr="00664791">
        <w:rPr>
          <w:rFonts w:ascii="Verdana" w:hAnsi="Verdana"/>
          <w:sz w:val="22"/>
        </w:rPr>
        <w:t xml:space="preserve">Que cada explotador de la cadena asuma su propia responsabilidad y ofrezca productos seguros constituye un principio básico de la legislación sobre alimentos y piensos. La legislación establece las medidas que el explotador debe adoptar para lograr esta meta. El explotador aplicará estas normas formuladas genéricamente y, para ello, adaptará las normas de modo que se cumplan las disposiciones en materia de seguridad </w:t>
      </w:r>
      <w:r w:rsidR="00B8436D" w:rsidRPr="00664791">
        <w:rPr>
          <w:rFonts w:ascii="Verdana" w:hAnsi="Verdana"/>
          <w:sz w:val="22"/>
        </w:rPr>
        <w:t>de</w:t>
      </w:r>
      <w:r w:rsidRPr="00664791">
        <w:rPr>
          <w:rFonts w:ascii="Verdana" w:hAnsi="Verdana"/>
          <w:sz w:val="22"/>
        </w:rPr>
        <w:t xml:space="preserve"> los piensos desde la perspectiva de una empresa. Esta actividad puede armonizarse a nivel sectorial y el resultado debe ser transparente para todos los participantes de la cadena. El </w:t>
      </w:r>
      <w:r w:rsidRPr="00664791">
        <w:rPr>
          <w:rFonts w:ascii="Verdana" w:hAnsi="Verdana"/>
          <w:i/>
          <w:sz w:val="22"/>
        </w:rPr>
        <w:t>principio básico</w:t>
      </w:r>
      <w:r w:rsidRPr="00664791">
        <w:rPr>
          <w:rFonts w:ascii="Verdana" w:hAnsi="Verdana"/>
          <w:sz w:val="22"/>
        </w:rPr>
        <w:t xml:space="preserve"> de esta Guía es, por lo tanto, la </w:t>
      </w:r>
      <w:r w:rsidRPr="00664791">
        <w:rPr>
          <w:rFonts w:ascii="Verdana" w:hAnsi="Verdana"/>
          <w:i/>
          <w:sz w:val="22"/>
        </w:rPr>
        <w:t>subsidiariedad de la seguridad en la cadena de alimentación humana y animal</w:t>
      </w:r>
      <w:r w:rsidRPr="00664791">
        <w:rPr>
          <w:rFonts w:ascii="Verdana" w:hAnsi="Verdana"/>
          <w:sz w:val="22"/>
        </w:rPr>
        <w:t xml:space="preserve"> y la gestión propia de la seguridad de los piensos.</w:t>
      </w:r>
    </w:p>
    <w:p w:rsidR="0049767C" w:rsidRPr="00664791" w:rsidRDefault="0049767C" w:rsidP="00646F7C">
      <w:pPr>
        <w:jc w:val="both"/>
        <w:rPr>
          <w:rFonts w:ascii="Verdana" w:eastAsia="MS Mincho" w:hAnsi="Verdana"/>
          <w:kern w:val="28"/>
          <w:sz w:val="22"/>
          <w:szCs w:val="22"/>
        </w:rPr>
      </w:pPr>
    </w:p>
    <w:p w:rsidR="00C04133" w:rsidRPr="00664791" w:rsidRDefault="0049767C" w:rsidP="00646F7C">
      <w:pPr>
        <w:jc w:val="both"/>
        <w:rPr>
          <w:rFonts w:ascii="Verdana" w:hAnsi="Verdana"/>
          <w:sz w:val="22"/>
        </w:rPr>
      </w:pPr>
      <w:r w:rsidRPr="00664791">
        <w:rPr>
          <w:rFonts w:ascii="Verdana" w:hAnsi="Verdana"/>
          <w:sz w:val="22"/>
        </w:rPr>
        <w:t>La presente Guía pretende asegurar un nivel de protección contra los factores de peligro en los piensos equivalente al que se establece en la legislación.</w:t>
      </w:r>
    </w:p>
    <w:p w:rsidR="0049767C" w:rsidRPr="00664791" w:rsidRDefault="0049767C" w:rsidP="00646F7C">
      <w:pPr>
        <w:jc w:val="both"/>
        <w:rPr>
          <w:rFonts w:ascii="Verdana" w:hAnsi="Verdana"/>
          <w:sz w:val="22"/>
          <w:szCs w:val="22"/>
        </w:rPr>
      </w:pPr>
    </w:p>
    <w:p w:rsidR="0049767C" w:rsidRPr="00664791" w:rsidRDefault="0049767C" w:rsidP="00646F7C">
      <w:pPr>
        <w:jc w:val="both"/>
        <w:rPr>
          <w:rFonts w:ascii="Verdana" w:hAnsi="Verdana"/>
          <w:sz w:val="22"/>
          <w:szCs w:val="22"/>
        </w:rPr>
      </w:pPr>
      <w:r w:rsidRPr="00664791">
        <w:rPr>
          <w:rFonts w:ascii="Verdana" w:hAnsi="Verdana"/>
          <w:sz w:val="22"/>
        </w:rPr>
        <w:t xml:space="preserve">El que el planteamiento del APPCC como herramienta de control de </w:t>
      </w:r>
      <w:r w:rsidR="007D5EC6" w:rsidRPr="00664791">
        <w:rPr>
          <w:rFonts w:ascii="Verdana" w:hAnsi="Verdana"/>
          <w:sz w:val="22"/>
        </w:rPr>
        <w:t xml:space="preserve">factores de </w:t>
      </w:r>
      <w:r w:rsidR="00B8436D" w:rsidRPr="00664791">
        <w:rPr>
          <w:rFonts w:ascii="Verdana" w:hAnsi="Verdana"/>
          <w:sz w:val="22"/>
        </w:rPr>
        <w:t>peligro</w:t>
      </w:r>
      <w:r w:rsidRPr="00664791">
        <w:rPr>
          <w:rFonts w:ascii="Verdana" w:hAnsi="Verdana"/>
          <w:sz w:val="22"/>
        </w:rPr>
        <w:t xml:space="preserve"> en la alimentación </w:t>
      </w:r>
      <w:r w:rsidR="00B8436D" w:rsidRPr="00664791">
        <w:rPr>
          <w:rFonts w:ascii="Verdana" w:hAnsi="Verdana"/>
          <w:sz w:val="22"/>
        </w:rPr>
        <w:t xml:space="preserve">humana </w:t>
      </w:r>
      <w:r w:rsidRPr="00664791">
        <w:rPr>
          <w:rFonts w:ascii="Verdana" w:hAnsi="Verdana"/>
          <w:sz w:val="22"/>
        </w:rPr>
        <w:t xml:space="preserve">haya sido adoptado de manera generalizada y satisfactoria en plantas de transformación de alimentos ha puesto de manifiesto su potencial para adoptar un planteamiento similar en el sector de los piensos. Pero los principios del APPCC por sí solos no son suficientes y, para que los beneficios de este planteamiento se conviertan en una realidad, deben contar con el respaldo del sistema de gestión, los procedimientos de trazabilidad (según lo establecido en el Reglamento </w:t>
      </w:r>
      <w:r w:rsidR="004A59D4" w:rsidRPr="00664791">
        <w:rPr>
          <w:rFonts w:ascii="Verdana" w:hAnsi="Verdana"/>
          <w:sz w:val="22"/>
        </w:rPr>
        <w:t>nº </w:t>
      </w:r>
      <w:r w:rsidRPr="00664791">
        <w:rPr>
          <w:rFonts w:ascii="Verdana" w:hAnsi="Verdana"/>
          <w:sz w:val="22"/>
        </w:rPr>
        <w:t>178/2002/CE) y la comunicación entre los explotadores de empresas de piensos y los representantes de un sector determinado. Este planteamiento requiere una supervisión interna y el control de todas las etapas de producción y distribución de piensos.</w:t>
      </w:r>
    </w:p>
    <w:p w:rsidR="005B5427" w:rsidRPr="00664791" w:rsidRDefault="005B5427" w:rsidP="00646F7C">
      <w:pPr>
        <w:jc w:val="both"/>
        <w:rPr>
          <w:rFonts w:ascii="Verdana" w:hAnsi="Verdana"/>
          <w:sz w:val="22"/>
          <w:szCs w:val="22"/>
        </w:rPr>
      </w:pPr>
    </w:p>
    <w:p w:rsidR="005B5427" w:rsidRPr="00664791" w:rsidRDefault="005B5427" w:rsidP="00646F7C">
      <w:pPr>
        <w:jc w:val="both"/>
        <w:rPr>
          <w:rFonts w:ascii="Verdana" w:hAnsi="Verdana"/>
          <w:sz w:val="22"/>
          <w:szCs w:val="22"/>
        </w:rPr>
      </w:pPr>
      <w:r w:rsidRPr="00664791">
        <w:rPr>
          <w:rFonts w:ascii="Verdana" w:hAnsi="Verdana"/>
          <w:sz w:val="22"/>
        </w:rPr>
        <w:t xml:space="preserve">El texto de la Guía tiene por objeto establecer requisitos generales y que los explotadores lo utilicen como herramienta de referencia para el desarrollo de </w:t>
      </w:r>
      <w:r w:rsidR="008C4216" w:rsidRPr="00664791">
        <w:rPr>
          <w:rFonts w:ascii="Verdana" w:hAnsi="Verdana"/>
          <w:sz w:val="22"/>
        </w:rPr>
        <w:t xml:space="preserve">su </w:t>
      </w:r>
      <w:r w:rsidRPr="00664791">
        <w:rPr>
          <w:rFonts w:ascii="Verdana" w:hAnsi="Verdana"/>
          <w:sz w:val="22"/>
        </w:rPr>
        <w:t xml:space="preserve">sistema de gestión de </w:t>
      </w:r>
      <w:r w:rsidR="008C4216" w:rsidRPr="00664791">
        <w:rPr>
          <w:rFonts w:ascii="Verdana" w:hAnsi="Verdana"/>
          <w:sz w:val="22"/>
        </w:rPr>
        <w:t xml:space="preserve">la seguridad de las </w:t>
      </w:r>
      <w:r w:rsidRPr="00664791">
        <w:rPr>
          <w:rFonts w:ascii="Verdana" w:hAnsi="Verdana"/>
          <w:sz w:val="22"/>
        </w:rPr>
        <w:t>materias primas para piensos.</w:t>
      </w:r>
    </w:p>
    <w:p w:rsidR="00D84A20" w:rsidRPr="00664791" w:rsidRDefault="00D84A20" w:rsidP="00646F7C">
      <w:pPr>
        <w:jc w:val="both"/>
        <w:rPr>
          <w:rFonts w:ascii="Verdana" w:hAnsi="Verdana"/>
          <w:sz w:val="22"/>
          <w:szCs w:val="22"/>
        </w:rPr>
      </w:pPr>
    </w:p>
    <w:p w:rsidR="00D84A20" w:rsidRPr="00664791" w:rsidRDefault="00D84A20" w:rsidP="00646F7C">
      <w:pPr>
        <w:jc w:val="both"/>
        <w:rPr>
          <w:rFonts w:ascii="Verdana" w:hAnsi="Verdana"/>
          <w:sz w:val="22"/>
          <w:szCs w:val="22"/>
        </w:rPr>
      </w:pPr>
      <w:r w:rsidRPr="00664791">
        <w:rPr>
          <w:rFonts w:ascii="Verdana" w:hAnsi="Verdana"/>
          <w:sz w:val="22"/>
        </w:rPr>
        <w:t xml:space="preserve">Esta Guía se someterá a revisión periódica de acuerdo con la evolución </w:t>
      </w:r>
      <w:r w:rsidR="008C4216" w:rsidRPr="00664791">
        <w:rPr>
          <w:rFonts w:ascii="Verdana" w:hAnsi="Verdana"/>
          <w:sz w:val="22"/>
        </w:rPr>
        <w:t xml:space="preserve">tecnológica, </w:t>
      </w:r>
      <w:r w:rsidRPr="00664791">
        <w:rPr>
          <w:rFonts w:ascii="Verdana" w:hAnsi="Verdana"/>
          <w:sz w:val="22"/>
        </w:rPr>
        <w:t>científica y legislativa o con las modificaciones reglamentarias en los sectores.</w:t>
      </w:r>
    </w:p>
    <w:p w:rsidR="004B7FA4" w:rsidRPr="00664791" w:rsidRDefault="004B7FA4" w:rsidP="00646F7C">
      <w:pPr>
        <w:jc w:val="both"/>
        <w:rPr>
          <w:rFonts w:ascii="Verdana" w:hAnsi="Verdana"/>
          <w:sz w:val="22"/>
          <w:szCs w:val="22"/>
        </w:rPr>
      </w:pPr>
    </w:p>
    <w:p w:rsidR="004B7FA4" w:rsidRPr="00664791" w:rsidRDefault="004B7FA4" w:rsidP="00646F7C">
      <w:pPr>
        <w:jc w:val="both"/>
        <w:rPr>
          <w:rFonts w:ascii="Verdana" w:hAnsi="Verdana"/>
          <w:sz w:val="22"/>
          <w:szCs w:val="22"/>
        </w:rPr>
      </w:pPr>
    </w:p>
    <w:p w:rsidR="004B7FA4" w:rsidRPr="00664791" w:rsidRDefault="004B7FA4" w:rsidP="00646F7C">
      <w:pPr>
        <w:jc w:val="both"/>
        <w:rPr>
          <w:rFonts w:ascii="Verdana" w:hAnsi="Verdana"/>
          <w:sz w:val="22"/>
          <w:szCs w:val="22"/>
        </w:rPr>
      </w:pPr>
    </w:p>
    <w:p w:rsidR="00C04133" w:rsidRPr="00664791" w:rsidRDefault="005D1AD3" w:rsidP="00646F7C">
      <w:pPr>
        <w:pBdr>
          <w:top w:val="single" w:sz="4" w:space="1" w:color="auto"/>
          <w:left w:val="single" w:sz="4" w:space="4" w:color="auto"/>
          <w:bottom w:val="single" w:sz="4" w:space="1" w:color="auto"/>
          <w:right w:val="single" w:sz="4" w:space="4" w:color="auto"/>
        </w:pBdr>
        <w:shd w:val="clear" w:color="auto" w:fill="FDE9D9"/>
        <w:autoSpaceDE w:val="0"/>
        <w:autoSpaceDN w:val="0"/>
        <w:adjustRightInd w:val="0"/>
        <w:jc w:val="both"/>
        <w:rPr>
          <w:rFonts w:ascii="Verdana" w:hAnsi="Verdana"/>
          <w:color w:val="000000"/>
          <w:sz w:val="22"/>
        </w:rPr>
      </w:pPr>
      <w:r w:rsidRPr="00664791">
        <w:rPr>
          <w:rFonts w:ascii="Verdana" w:hAnsi="Verdana"/>
          <w:color w:val="000000"/>
          <w:sz w:val="22"/>
        </w:rPr>
        <w:t>En paralelo a la elaboración de la Guía europea, EFISC Aisbl ha desarrollado un sistema de certificación a través de terceros independiente que se atiene a los requisitos establecidos en la norma ISO/ IEC 17021, complementada por la ISO/TC 22003, según se describe en el documento de Normas de Certificación. La participación en el sistema auditable de EFISC se basa en un compromiso voluntario.</w:t>
      </w:r>
    </w:p>
    <w:p w:rsidR="0092605B" w:rsidRPr="00664791" w:rsidRDefault="0092605B" w:rsidP="00646F7C">
      <w:pPr>
        <w:pBdr>
          <w:top w:val="single" w:sz="4" w:space="1" w:color="auto"/>
          <w:left w:val="single" w:sz="4" w:space="4" w:color="auto"/>
          <w:bottom w:val="single" w:sz="4" w:space="1" w:color="auto"/>
          <w:right w:val="single" w:sz="4" w:space="4" w:color="auto"/>
        </w:pBdr>
        <w:shd w:val="clear" w:color="auto" w:fill="FDE9D9"/>
        <w:autoSpaceDE w:val="0"/>
        <w:autoSpaceDN w:val="0"/>
        <w:adjustRightInd w:val="0"/>
        <w:jc w:val="both"/>
        <w:rPr>
          <w:rFonts w:ascii="Verdana" w:eastAsia="MS Mincho" w:hAnsi="Verdana" w:cs="Calibri"/>
          <w:color w:val="000000"/>
          <w:sz w:val="22"/>
          <w:szCs w:val="22"/>
        </w:rPr>
      </w:pPr>
    </w:p>
    <w:p w:rsidR="005D1AD3" w:rsidRPr="00664791" w:rsidRDefault="004406CB" w:rsidP="00646F7C">
      <w:pPr>
        <w:pBdr>
          <w:top w:val="single" w:sz="4" w:space="1" w:color="auto"/>
          <w:left w:val="single" w:sz="4" w:space="4" w:color="auto"/>
          <w:bottom w:val="single" w:sz="4" w:space="1" w:color="auto"/>
          <w:right w:val="single" w:sz="4" w:space="4" w:color="auto"/>
        </w:pBdr>
        <w:shd w:val="clear" w:color="auto" w:fill="FDE9D9"/>
        <w:autoSpaceDE w:val="0"/>
        <w:autoSpaceDN w:val="0"/>
        <w:adjustRightInd w:val="0"/>
        <w:jc w:val="both"/>
        <w:rPr>
          <w:rFonts w:ascii="Verdana" w:eastAsia="MS Mincho" w:hAnsi="Verdana" w:cs="Calibri"/>
          <w:color w:val="000000"/>
          <w:sz w:val="22"/>
          <w:szCs w:val="22"/>
        </w:rPr>
      </w:pPr>
      <w:r w:rsidRPr="00664791">
        <w:rPr>
          <w:rFonts w:ascii="Verdana" w:hAnsi="Verdana"/>
          <w:color w:val="000000"/>
          <w:sz w:val="22"/>
        </w:rPr>
        <w:t>El sistema de certificación de la seguridad de los piensos de EFISC ha sido evaluado y aprobado por el organismo de acreditación europeo.</w:t>
      </w:r>
    </w:p>
    <w:p w:rsidR="0092605B" w:rsidRPr="00664791" w:rsidRDefault="0092605B" w:rsidP="00646F7C">
      <w:pPr>
        <w:pBdr>
          <w:top w:val="single" w:sz="4" w:space="1" w:color="auto"/>
          <w:left w:val="single" w:sz="4" w:space="4" w:color="auto"/>
          <w:bottom w:val="single" w:sz="4" w:space="1" w:color="auto"/>
          <w:right w:val="single" w:sz="4" w:space="4" w:color="auto"/>
        </w:pBdr>
        <w:shd w:val="clear" w:color="auto" w:fill="FDE9D9"/>
        <w:autoSpaceDE w:val="0"/>
        <w:autoSpaceDN w:val="0"/>
        <w:adjustRightInd w:val="0"/>
        <w:jc w:val="both"/>
        <w:rPr>
          <w:rFonts w:ascii="Verdana" w:eastAsia="MS Mincho" w:hAnsi="Verdana" w:cs="Calibri"/>
          <w:color w:val="000000"/>
          <w:sz w:val="22"/>
          <w:szCs w:val="22"/>
        </w:rPr>
      </w:pPr>
    </w:p>
    <w:p w:rsidR="0092605B" w:rsidRPr="00664791" w:rsidRDefault="0092605B" w:rsidP="00646F7C">
      <w:pPr>
        <w:pBdr>
          <w:top w:val="single" w:sz="4" w:space="1" w:color="auto"/>
          <w:left w:val="single" w:sz="4" w:space="4" w:color="auto"/>
          <w:bottom w:val="single" w:sz="4" w:space="1" w:color="auto"/>
          <w:right w:val="single" w:sz="4" w:space="4" w:color="auto"/>
        </w:pBdr>
        <w:shd w:val="clear" w:color="auto" w:fill="FDE9D9"/>
        <w:autoSpaceDE w:val="0"/>
        <w:autoSpaceDN w:val="0"/>
        <w:adjustRightInd w:val="0"/>
        <w:jc w:val="both"/>
        <w:rPr>
          <w:rFonts w:ascii="Verdana" w:eastAsia="MS Mincho" w:hAnsi="Verdana" w:cs="Calibri"/>
          <w:color w:val="000000"/>
          <w:sz w:val="22"/>
          <w:szCs w:val="22"/>
        </w:rPr>
      </w:pPr>
      <w:r w:rsidRPr="00664791">
        <w:rPr>
          <w:rFonts w:ascii="Verdana" w:hAnsi="Verdana"/>
          <w:color w:val="000000"/>
          <w:sz w:val="22"/>
        </w:rPr>
        <w:t>Desde el 1 de mayo de 2014, EFISC participa en un marco de reconocimiento mutuo con OVOCOM, AIC, GMP+ y QS Qualität und Sicherheit.</w:t>
      </w:r>
    </w:p>
    <w:p w:rsidR="00CC6801" w:rsidRPr="00664791" w:rsidRDefault="00CC6801" w:rsidP="00646F7C">
      <w:pPr>
        <w:pBdr>
          <w:top w:val="single" w:sz="4" w:space="1" w:color="auto"/>
          <w:left w:val="single" w:sz="4" w:space="4" w:color="auto"/>
          <w:bottom w:val="single" w:sz="4" w:space="1" w:color="auto"/>
          <w:right w:val="single" w:sz="4" w:space="4" w:color="auto"/>
        </w:pBdr>
        <w:shd w:val="clear" w:color="auto" w:fill="FDE9D9"/>
        <w:autoSpaceDE w:val="0"/>
        <w:autoSpaceDN w:val="0"/>
        <w:adjustRightInd w:val="0"/>
        <w:jc w:val="both"/>
        <w:rPr>
          <w:rFonts w:ascii="Verdana" w:eastAsia="MS Mincho" w:hAnsi="Verdana" w:cs="Calibri"/>
          <w:color w:val="000000"/>
          <w:sz w:val="22"/>
          <w:szCs w:val="22"/>
        </w:rPr>
      </w:pPr>
    </w:p>
    <w:p w:rsidR="005D1AD3" w:rsidRPr="00664791" w:rsidRDefault="005D1AD3" w:rsidP="00646F7C">
      <w:pPr>
        <w:pBdr>
          <w:top w:val="single" w:sz="4" w:space="1" w:color="auto"/>
          <w:left w:val="single" w:sz="4" w:space="4" w:color="auto"/>
          <w:bottom w:val="single" w:sz="4" w:space="1" w:color="auto"/>
          <w:right w:val="single" w:sz="4" w:space="4" w:color="auto"/>
        </w:pBdr>
        <w:shd w:val="clear" w:color="auto" w:fill="FDE9D9"/>
        <w:jc w:val="both"/>
        <w:rPr>
          <w:rFonts w:ascii="Verdana" w:hAnsi="Verdana"/>
          <w:sz w:val="22"/>
          <w:szCs w:val="22"/>
        </w:rPr>
      </w:pPr>
      <w:r w:rsidRPr="00664791">
        <w:rPr>
          <w:rFonts w:ascii="Verdana" w:hAnsi="Verdana"/>
          <w:i/>
          <w:color w:val="000000"/>
          <w:sz w:val="22"/>
        </w:rPr>
        <w:t xml:space="preserve">Consúltese el sitio web de EFISC </w:t>
      </w:r>
      <w:hyperlink r:id="rId16">
        <w:r w:rsidRPr="00664791">
          <w:rPr>
            <w:rStyle w:val="Hyperlink"/>
            <w:rFonts w:ascii="Verdana" w:hAnsi="Verdana"/>
            <w:i/>
            <w:sz w:val="22"/>
          </w:rPr>
          <w:t>http://www.efisc.eu</w:t>
        </w:r>
      </w:hyperlink>
      <w:r w:rsidRPr="00664791">
        <w:rPr>
          <w:rFonts w:ascii="Verdana" w:hAnsi="Verdana"/>
          <w:i/>
          <w:color w:val="000000"/>
          <w:sz w:val="22"/>
        </w:rPr>
        <w:t xml:space="preserve"> para acceder a los documentos correspondientes.</w:t>
      </w:r>
    </w:p>
    <w:p w:rsidR="00D84A20" w:rsidRPr="00664791" w:rsidRDefault="00D84A20" w:rsidP="00646F7C">
      <w:pPr>
        <w:jc w:val="both"/>
        <w:rPr>
          <w:rFonts w:ascii="Verdana" w:hAnsi="Verdana"/>
          <w:sz w:val="22"/>
          <w:szCs w:val="22"/>
        </w:rPr>
      </w:pPr>
    </w:p>
    <w:p w:rsidR="0049767C" w:rsidRPr="00664791" w:rsidRDefault="0049767C" w:rsidP="00646F7C">
      <w:pPr>
        <w:jc w:val="both"/>
        <w:rPr>
          <w:rFonts w:ascii="Verdana" w:hAnsi="Verdana"/>
          <w:sz w:val="22"/>
          <w:szCs w:val="22"/>
        </w:rPr>
      </w:pPr>
    </w:p>
    <w:p w:rsidR="00A907D9" w:rsidRPr="00664791" w:rsidRDefault="00F216F7" w:rsidP="00646F7C">
      <w:pPr>
        <w:jc w:val="both"/>
        <w:rPr>
          <w:rFonts w:ascii="Verdana" w:hAnsi="Verdana"/>
          <w:b/>
          <w:color w:val="1F497D"/>
          <w:sz w:val="28"/>
          <w:szCs w:val="28"/>
        </w:rPr>
      </w:pPr>
      <w:r w:rsidRPr="00664791">
        <w:br w:type="page"/>
      </w:r>
      <w:bookmarkStart w:id="4" w:name="Content"/>
    </w:p>
    <w:sdt>
      <w:sdtPr>
        <w:rPr>
          <w:rFonts w:ascii="Times New Roman" w:hAnsi="Times New Roman"/>
          <w:b w:val="0"/>
          <w:bCs w:val="0"/>
          <w:color w:val="auto"/>
          <w:sz w:val="20"/>
          <w:szCs w:val="20"/>
        </w:rPr>
        <w:id w:val="23233627"/>
        <w:docPartObj>
          <w:docPartGallery w:val="Table of Contents"/>
          <w:docPartUnique/>
        </w:docPartObj>
      </w:sdtPr>
      <w:sdtEndPr>
        <w:rPr>
          <w:rFonts w:ascii="Verdana" w:hAnsi="Verdana"/>
        </w:rPr>
      </w:sdtEndPr>
      <w:sdtContent>
        <w:p w:rsidR="00A907D9" w:rsidRPr="00664791" w:rsidRDefault="00A907D9" w:rsidP="00646F7C">
          <w:pPr>
            <w:pStyle w:val="TOCHeading"/>
            <w:rPr>
              <w:rFonts w:ascii="Verdana" w:hAnsi="Verdana"/>
              <w:sz w:val="20"/>
              <w:szCs w:val="20"/>
            </w:rPr>
          </w:pPr>
          <w:r w:rsidRPr="00664791">
            <w:rPr>
              <w:rFonts w:ascii="Verdana" w:hAnsi="Verdana"/>
              <w:sz w:val="20"/>
            </w:rPr>
            <w:t>Índice</w:t>
          </w:r>
        </w:p>
        <w:p w:rsidR="00F877ED" w:rsidRDefault="00D5698D">
          <w:pPr>
            <w:pStyle w:val="TOC1"/>
            <w:tabs>
              <w:tab w:val="left" w:pos="400"/>
              <w:tab w:val="right" w:leader="dot" w:pos="9633"/>
            </w:tabs>
            <w:rPr>
              <w:rFonts w:asciiTheme="minorHAnsi" w:eastAsiaTheme="minorEastAsia" w:hAnsiTheme="minorHAnsi" w:cstheme="minorBidi"/>
              <w:noProof/>
              <w:sz w:val="22"/>
              <w:szCs w:val="22"/>
              <w:lang w:val="es-ES_tradnl" w:eastAsia="es-ES_tradnl" w:bidi="ar-SA"/>
            </w:rPr>
          </w:pPr>
          <w:r w:rsidRPr="00664791">
            <w:fldChar w:fldCharType="begin"/>
          </w:r>
          <w:r w:rsidR="00A907D9" w:rsidRPr="00664791">
            <w:instrText xml:space="preserve"> TOC \o "1-4" \h \z \u </w:instrText>
          </w:r>
          <w:r w:rsidRPr="00664791">
            <w:fldChar w:fldCharType="separate"/>
          </w:r>
          <w:hyperlink w:anchor="_Toc437945889" w:history="1">
            <w:r w:rsidR="00F877ED" w:rsidRPr="00891FB4">
              <w:rPr>
                <w:rStyle w:val="Hyperlink"/>
                <w:noProof/>
              </w:rPr>
              <w:t>1</w:t>
            </w:r>
            <w:r w:rsidR="00F877ED">
              <w:rPr>
                <w:rFonts w:asciiTheme="minorHAnsi" w:eastAsiaTheme="minorEastAsia" w:hAnsiTheme="minorHAnsi" w:cstheme="minorBidi"/>
                <w:noProof/>
                <w:sz w:val="22"/>
                <w:szCs w:val="22"/>
                <w:lang w:val="es-ES_tradnl" w:eastAsia="es-ES_tradnl" w:bidi="ar-SA"/>
              </w:rPr>
              <w:tab/>
            </w:r>
            <w:r w:rsidR="00F877ED" w:rsidRPr="00891FB4">
              <w:rPr>
                <w:rStyle w:val="Hyperlink"/>
                <w:noProof/>
              </w:rPr>
              <w:t>INTRODUCCIÓN</w:t>
            </w:r>
            <w:r w:rsidR="00F877ED">
              <w:rPr>
                <w:noProof/>
                <w:webHidden/>
              </w:rPr>
              <w:tab/>
            </w:r>
            <w:r w:rsidR="00F877ED">
              <w:rPr>
                <w:noProof/>
                <w:webHidden/>
              </w:rPr>
              <w:fldChar w:fldCharType="begin"/>
            </w:r>
            <w:r w:rsidR="00F877ED">
              <w:rPr>
                <w:noProof/>
                <w:webHidden/>
              </w:rPr>
              <w:instrText xml:space="preserve"> PAGEREF _Toc437945889 \h </w:instrText>
            </w:r>
            <w:r w:rsidR="00F877ED">
              <w:rPr>
                <w:noProof/>
                <w:webHidden/>
              </w:rPr>
            </w:r>
            <w:r w:rsidR="00F877ED">
              <w:rPr>
                <w:noProof/>
                <w:webHidden/>
              </w:rPr>
              <w:fldChar w:fldCharType="separate"/>
            </w:r>
            <w:r w:rsidR="00F877ED">
              <w:rPr>
                <w:noProof/>
                <w:webHidden/>
              </w:rPr>
              <w:t>3</w:t>
            </w:r>
            <w:r w:rsidR="00F877ED">
              <w:rPr>
                <w:noProof/>
                <w:webHidden/>
              </w:rPr>
              <w:fldChar w:fldCharType="end"/>
            </w:r>
          </w:hyperlink>
        </w:p>
        <w:p w:rsidR="00F877ED" w:rsidRDefault="0060728D">
          <w:pPr>
            <w:pStyle w:val="TOC1"/>
            <w:tabs>
              <w:tab w:val="left" w:pos="400"/>
              <w:tab w:val="right" w:leader="dot" w:pos="9633"/>
            </w:tabs>
            <w:rPr>
              <w:rFonts w:asciiTheme="minorHAnsi" w:eastAsiaTheme="minorEastAsia" w:hAnsiTheme="minorHAnsi" w:cstheme="minorBidi"/>
              <w:noProof/>
              <w:sz w:val="22"/>
              <w:szCs w:val="22"/>
              <w:lang w:val="es-ES_tradnl" w:eastAsia="es-ES_tradnl" w:bidi="ar-SA"/>
            </w:rPr>
          </w:pPr>
          <w:hyperlink w:anchor="_Toc437945890" w:history="1">
            <w:r w:rsidR="00F877ED" w:rsidRPr="00891FB4">
              <w:rPr>
                <w:rStyle w:val="Hyperlink"/>
                <w:noProof/>
              </w:rPr>
              <w:t>2</w:t>
            </w:r>
            <w:r w:rsidR="00F877ED">
              <w:rPr>
                <w:rFonts w:asciiTheme="minorHAnsi" w:eastAsiaTheme="minorEastAsia" w:hAnsiTheme="minorHAnsi" w:cstheme="minorBidi"/>
                <w:noProof/>
                <w:sz w:val="22"/>
                <w:szCs w:val="22"/>
                <w:lang w:val="es-ES_tradnl" w:eastAsia="es-ES_tradnl" w:bidi="ar-SA"/>
              </w:rPr>
              <w:tab/>
            </w:r>
            <w:r w:rsidR="00F877ED" w:rsidRPr="00891FB4">
              <w:rPr>
                <w:rStyle w:val="Hyperlink"/>
                <w:noProof/>
              </w:rPr>
              <w:t>ÁMBITO DE APLICACIÓN, FINALIDAD Y DEFINICIONES</w:t>
            </w:r>
            <w:r w:rsidR="00F877ED">
              <w:rPr>
                <w:noProof/>
                <w:webHidden/>
              </w:rPr>
              <w:tab/>
            </w:r>
            <w:r w:rsidR="00F877ED">
              <w:rPr>
                <w:noProof/>
                <w:webHidden/>
              </w:rPr>
              <w:fldChar w:fldCharType="begin"/>
            </w:r>
            <w:r w:rsidR="00F877ED">
              <w:rPr>
                <w:noProof/>
                <w:webHidden/>
              </w:rPr>
              <w:instrText xml:space="preserve"> PAGEREF _Toc437945890 \h </w:instrText>
            </w:r>
            <w:r w:rsidR="00F877ED">
              <w:rPr>
                <w:noProof/>
                <w:webHidden/>
              </w:rPr>
            </w:r>
            <w:r w:rsidR="00F877ED">
              <w:rPr>
                <w:noProof/>
                <w:webHidden/>
              </w:rPr>
              <w:fldChar w:fldCharType="separate"/>
            </w:r>
            <w:r w:rsidR="00F877ED">
              <w:rPr>
                <w:noProof/>
                <w:webHidden/>
              </w:rPr>
              <w:t>9</w:t>
            </w:r>
            <w:r w:rsidR="00F877ED">
              <w:rPr>
                <w:noProof/>
                <w:webHidden/>
              </w:rPr>
              <w:fldChar w:fldCharType="end"/>
            </w:r>
          </w:hyperlink>
        </w:p>
        <w:p w:rsidR="00F877ED" w:rsidRDefault="0060728D">
          <w:pPr>
            <w:pStyle w:val="TOC2"/>
            <w:tabs>
              <w:tab w:val="right" w:leader="dot" w:pos="9633"/>
            </w:tabs>
            <w:rPr>
              <w:rFonts w:asciiTheme="minorHAnsi" w:eastAsiaTheme="minorEastAsia" w:hAnsiTheme="minorHAnsi" w:cstheme="minorBidi"/>
              <w:noProof/>
              <w:sz w:val="22"/>
              <w:szCs w:val="22"/>
              <w:lang w:val="es-ES_tradnl" w:eastAsia="es-ES_tradnl" w:bidi="ar-SA"/>
            </w:rPr>
          </w:pPr>
          <w:hyperlink w:anchor="_Toc437945891" w:history="1">
            <w:r w:rsidR="00F877ED" w:rsidRPr="00891FB4">
              <w:rPr>
                <w:rStyle w:val="Hyperlink"/>
                <w:noProof/>
              </w:rPr>
              <w:t>2.1 Ámbito de aplicación y finalidad: uso de esta Guía</w:t>
            </w:r>
            <w:r w:rsidR="00F877ED">
              <w:rPr>
                <w:noProof/>
                <w:webHidden/>
              </w:rPr>
              <w:tab/>
            </w:r>
            <w:r w:rsidR="00F877ED">
              <w:rPr>
                <w:noProof/>
                <w:webHidden/>
              </w:rPr>
              <w:fldChar w:fldCharType="begin"/>
            </w:r>
            <w:r w:rsidR="00F877ED">
              <w:rPr>
                <w:noProof/>
                <w:webHidden/>
              </w:rPr>
              <w:instrText xml:space="preserve"> PAGEREF _Toc437945891 \h </w:instrText>
            </w:r>
            <w:r w:rsidR="00F877ED">
              <w:rPr>
                <w:noProof/>
                <w:webHidden/>
              </w:rPr>
            </w:r>
            <w:r w:rsidR="00F877ED">
              <w:rPr>
                <w:noProof/>
                <w:webHidden/>
              </w:rPr>
              <w:fldChar w:fldCharType="separate"/>
            </w:r>
            <w:r w:rsidR="00F877ED">
              <w:rPr>
                <w:noProof/>
                <w:webHidden/>
              </w:rPr>
              <w:t>9</w:t>
            </w:r>
            <w:r w:rsidR="00F877ED">
              <w:rPr>
                <w:noProof/>
                <w:webHidden/>
              </w:rPr>
              <w:fldChar w:fldCharType="end"/>
            </w:r>
          </w:hyperlink>
        </w:p>
        <w:p w:rsidR="00F877ED" w:rsidRDefault="0060728D">
          <w:pPr>
            <w:pStyle w:val="TOC2"/>
            <w:tabs>
              <w:tab w:val="right" w:leader="dot" w:pos="9633"/>
            </w:tabs>
            <w:rPr>
              <w:rFonts w:asciiTheme="minorHAnsi" w:eastAsiaTheme="minorEastAsia" w:hAnsiTheme="minorHAnsi" w:cstheme="minorBidi"/>
              <w:noProof/>
              <w:sz w:val="22"/>
              <w:szCs w:val="22"/>
              <w:lang w:val="es-ES_tradnl" w:eastAsia="es-ES_tradnl" w:bidi="ar-SA"/>
            </w:rPr>
          </w:pPr>
          <w:hyperlink w:anchor="_Toc437945892" w:history="1">
            <w:r w:rsidR="00F877ED" w:rsidRPr="00891FB4">
              <w:rPr>
                <w:rStyle w:val="Hyperlink"/>
                <w:noProof/>
              </w:rPr>
              <w:t>2.2 Estructura de la Guía</w:t>
            </w:r>
            <w:r w:rsidR="00F877ED">
              <w:rPr>
                <w:noProof/>
                <w:webHidden/>
              </w:rPr>
              <w:tab/>
            </w:r>
            <w:r w:rsidR="00F877ED">
              <w:rPr>
                <w:noProof/>
                <w:webHidden/>
              </w:rPr>
              <w:fldChar w:fldCharType="begin"/>
            </w:r>
            <w:r w:rsidR="00F877ED">
              <w:rPr>
                <w:noProof/>
                <w:webHidden/>
              </w:rPr>
              <w:instrText xml:space="preserve"> PAGEREF _Toc437945892 \h </w:instrText>
            </w:r>
            <w:r w:rsidR="00F877ED">
              <w:rPr>
                <w:noProof/>
                <w:webHidden/>
              </w:rPr>
            </w:r>
            <w:r w:rsidR="00F877ED">
              <w:rPr>
                <w:noProof/>
                <w:webHidden/>
              </w:rPr>
              <w:fldChar w:fldCharType="separate"/>
            </w:r>
            <w:r w:rsidR="00F877ED">
              <w:rPr>
                <w:noProof/>
                <w:webHidden/>
              </w:rPr>
              <w:t>10</w:t>
            </w:r>
            <w:r w:rsidR="00F877ED">
              <w:rPr>
                <w:noProof/>
                <w:webHidden/>
              </w:rPr>
              <w:fldChar w:fldCharType="end"/>
            </w:r>
          </w:hyperlink>
        </w:p>
        <w:p w:rsidR="00F877ED" w:rsidRDefault="0060728D">
          <w:pPr>
            <w:pStyle w:val="TOC2"/>
            <w:tabs>
              <w:tab w:val="right" w:leader="dot" w:pos="9633"/>
            </w:tabs>
            <w:rPr>
              <w:rFonts w:asciiTheme="minorHAnsi" w:eastAsiaTheme="minorEastAsia" w:hAnsiTheme="minorHAnsi" w:cstheme="minorBidi"/>
              <w:noProof/>
              <w:sz w:val="22"/>
              <w:szCs w:val="22"/>
              <w:lang w:val="es-ES_tradnl" w:eastAsia="es-ES_tradnl" w:bidi="ar-SA"/>
            </w:rPr>
          </w:pPr>
          <w:hyperlink w:anchor="_Toc437945893" w:history="1">
            <w:r w:rsidR="00F877ED" w:rsidRPr="00891FB4">
              <w:rPr>
                <w:rStyle w:val="Hyperlink"/>
                <w:noProof/>
              </w:rPr>
              <w:t>2.3 Gobernanza de EFISC</w:t>
            </w:r>
            <w:r w:rsidR="00F877ED">
              <w:rPr>
                <w:noProof/>
                <w:webHidden/>
              </w:rPr>
              <w:tab/>
            </w:r>
            <w:r w:rsidR="00F877ED">
              <w:rPr>
                <w:noProof/>
                <w:webHidden/>
              </w:rPr>
              <w:fldChar w:fldCharType="begin"/>
            </w:r>
            <w:r w:rsidR="00F877ED">
              <w:rPr>
                <w:noProof/>
                <w:webHidden/>
              </w:rPr>
              <w:instrText xml:space="preserve"> PAGEREF _Toc437945893 \h </w:instrText>
            </w:r>
            <w:r w:rsidR="00F877ED">
              <w:rPr>
                <w:noProof/>
                <w:webHidden/>
              </w:rPr>
            </w:r>
            <w:r w:rsidR="00F877ED">
              <w:rPr>
                <w:noProof/>
                <w:webHidden/>
              </w:rPr>
              <w:fldChar w:fldCharType="separate"/>
            </w:r>
            <w:r w:rsidR="00F877ED">
              <w:rPr>
                <w:noProof/>
                <w:webHidden/>
              </w:rPr>
              <w:t>10</w:t>
            </w:r>
            <w:r w:rsidR="00F877ED">
              <w:rPr>
                <w:noProof/>
                <w:webHidden/>
              </w:rPr>
              <w:fldChar w:fldCharType="end"/>
            </w:r>
          </w:hyperlink>
        </w:p>
        <w:p w:rsidR="00F877ED" w:rsidRDefault="0060728D">
          <w:pPr>
            <w:pStyle w:val="TOC2"/>
            <w:tabs>
              <w:tab w:val="right" w:leader="dot" w:pos="9633"/>
            </w:tabs>
            <w:rPr>
              <w:rFonts w:asciiTheme="minorHAnsi" w:eastAsiaTheme="minorEastAsia" w:hAnsiTheme="minorHAnsi" w:cstheme="minorBidi"/>
              <w:noProof/>
              <w:sz w:val="22"/>
              <w:szCs w:val="22"/>
              <w:lang w:val="es-ES_tradnl" w:eastAsia="es-ES_tradnl" w:bidi="ar-SA"/>
            </w:rPr>
          </w:pPr>
          <w:hyperlink w:anchor="_Toc437945894" w:history="1">
            <w:r w:rsidR="00F877ED" w:rsidRPr="00891FB4">
              <w:rPr>
                <w:rStyle w:val="Hyperlink"/>
                <w:noProof/>
              </w:rPr>
              <w:t>2.4 Exclusión de requisitos</w:t>
            </w:r>
            <w:r w:rsidR="00F877ED">
              <w:rPr>
                <w:noProof/>
                <w:webHidden/>
              </w:rPr>
              <w:tab/>
            </w:r>
            <w:r w:rsidR="00F877ED">
              <w:rPr>
                <w:noProof/>
                <w:webHidden/>
              </w:rPr>
              <w:fldChar w:fldCharType="begin"/>
            </w:r>
            <w:r w:rsidR="00F877ED">
              <w:rPr>
                <w:noProof/>
                <w:webHidden/>
              </w:rPr>
              <w:instrText xml:space="preserve"> PAGEREF _Toc437945894 \h </w:instrText>
            </w:r>
            <w:r w:rsidR="00F877ED">
              <w:rPr>
                <w:noProof/>
                <w:webHidden/>
              </w:rPr>
            </w:r>
            <w:r w:rsidR="00F877ED">
              <w:rPr>
                <w:noProof/>
                <w:webHidden/>
              </w:rPr>
              <w:fldChar w:fldCharType="separate"/>
            </w:r>
            <w:r w:rsidR="00F877ED">
              <w:rPr>
                <w:noProof/>
                <w:webHidden/>
              </w:rPr>
              <w:t>11</w:t>
            </w:r>
            <w:r w:rsidR="00F877ED">
              <w:rPr>
                <w:noProof/>
                <w:webHidden/>
              </w:rPr>
              <w:fldChar w:fldCharType="end"/>
            </w:r>
          </w:hyperlink>
        </w:p>
        <w:p w:rsidR="00F877ED" w:rsidRDefault="0060728D">
          <w:pPr>
            <w:pStyle w:val="TOC2"/>
            <w:tabs>
              <w:tab w:val="right" w:leader="dot" w:pos="9633"/>
            </w:tabs>
            <w:rPr>
              <w:rFonts w:asciiTheme="minorHAnsi" w:eastAsiaTheme="minorEastAsia" w:hAnsiTheme="minorHAnsi" w:cstheme="minorBidi"/>
              <w:noProof/>
              <w:sz w:val="22"/>
              <w:szCs w:val="22"/>
              <w:lang w:val="es-ES_tradnl" w:eastAsia="es-ES_tradnl" w:bidi="ar-SA"/>
            </w:rPr>
          </w:pPr>
          <w:hyperlink w:anchor="_Toc437945895" w:history="1">
            <w:r w:rsidR="00F877ED" w:rsidRPr="00891FB4">
              <w:rPr>
                <w:rStyle w:val="Hyperlink"/>
                <w:noProof/>
              </w:rPr>
              <w:t>2.5 Registro del explotador</w:t>
            </w:r>
            <w:r w:rsidR="00F877ED">
              <w:rPr>
                <w:noProof/>
                <w:webHidden/>
              </w:rPr>
              <w:tab/>
            </w:r>
            <w:r w:rsidR="00F877ED">
              <w:rPr>
                <w:noProof/>
                <w:webHidden/>
              </w:rPr>
              <w:fldChar w:fldCharType="begin"/>
            </w:r>
            <w:r w:rsidR="00F877ED">
              <w:rPr>
                <w:noProof/>
                <w:webHidden/>
              </w:rPr>
              <w:instrText xml:space="preserve"> PAGEREF _Toc437945895 \h </w:instrText>
            </w:r>
            <w:r w:rsidR="00F877ED">
              <w:rPr>
                <w:noProof/>
                <w:webHidden/>
              </w:rPr>
            </w:r>
            <w:r w:rsidR="00F877ED">
              <w:rPr>
                <w:noProof/>
                <w:webHidden/>
              </w:rPr>
              <w:fldChar w:fldCharType="separate"/>
            </w:r>
            <w:r w:rsidR="00F877ED">
              <w:rPr>
                <w:noProof/>
                <w:webHidden/>
              </w:rPr>
              <w:t>11</w:t>
            </w:r>
            <w:r w:rsidR="00F877ED">
              <w:rPr>
                <w:noProof/>
                <w:webHidden/>
              </w:rPr>
              <w:fldChar w:fldCharType="end"/>
            </w:r>
          </w:hyperlink>
        </w:p>
        <w:p w:rsidR="00F877ED" w:rsidRDefault="0060728D">
          <w:pPr>
            <w:pStyle w:val="TOC2"/>
            <w:tabs>
              <w:tab w:val="right" w:leader="dot" w:pos="9633"/>
            </w:tabs>
            <w:rPr>
              <w:rFonts w:asciiTheme="minorHAnsi" w:eastAsiaTheme="minorEastAsia" w:hAnsiTheme="minorHAnsi" w:cstheme="minorBidi"/>
              <w:noProof/>
              <w:sz w:val="22"/>
              <w:szCs w:val="22"/>
              <w:lang w:val="es-ES_tradnl" w:eastAsia="es-ES_tradnl" w:bidi="ar-SA"/>
            </w:rPr>
          </w:pPr>
          <w:hyperlink w:anchor="_Toc437945896" w:history="1">
            <w:r w:rsidR="00F877ED" w:rsidRPr="00891FB4">
              <w:rPr>
                <w:rStyle w:val="Hyperlink"/>
                <w:noProof/>
              </w:rPr>
              <w:t>2.6 Definiciones aplicables a esta Guía</w:t>
            </w:r>
            <w:r w:rsidR="00F877ED">
              <w:rPr>
                <w:noProof/>
                <w:webHidden/>
              </w:rPr>
              <w:tab/>
            </w:r>
            <w:r w:rsidR="00F877ED">
              <w:rPr>
                <w:noProof/>
                <w:webHidden/>
              </w:rPr>
              <w:fldChar w:fldCharType="begin"/>
            </w:r>
            <w:r w:rsidR="00F877ED">
              <w:rPr>
                <w:noProof/>
                <w:webHidden/>
              </w:rPr>
              <w:instrText xml:space="preserve"> PAGEREF _Toc437945896 \h </w:instrText>
            </w:r>
            <w:r w:rsidR="00F877ED">
              <w:rPr>
                <w:noProof/>
                <w:webHidden/>
              </w:rPr>
            </w:r>
            <w:r w:rsidR="00F877ED">
              <w:rPr>
                <w:noProof/>
                <w:webHidden/>
              </w:rPr>
              <w:fldChar w:fldCharType="separate"/>
            </w:r>
            <w:r w:rsidR="00F877ED">
              <w:rPr>
                <w:noProof/>
                <w:webHidden/>
              </w:rPr>
              <w:t>12</w:t>
            </w:r>
            <w:r w:rsidR="00F877ED">
              <w:rPr>
                <w:noProof/>
                <w:webHidden/>
              </w:rPr>
              <w:fldChar w:fldCharType="end"/>
            </w:r>
          </w:hyperlink>
        </w:p>
        <w:p w:rsidR="00F877ED" w:rsidRDefault="0060728D">
          <w:pPr>
            <w:pStyle w:val="TOC3"/>
            <w:tabs>
              <w:tab w:val="right" w:leader="dot" w:pos="9633"/>
            </w:tabs>
            <w:rPr>
              <w:rFonts w:asciiTheme="minorHAnsi" w:eastAsiaTheme="minorEastAsia" w:hAnsiTheme="minorHAnsi" w:cstheme="minorBidi"/>
              <w:noProof/>
              <w:sz w:val="22"/>
              <w:szCs w:val="22"/>
              <w:lang w:val="es-ES_tradnl" w:eastAsia="es-ES_tradnl" w:bidi="ar-SA"/>
            </w:rPr>
          </w:pPr>
          <w:hyperlink w:anchor="_Toc437945897" w:history="1">
            <w:r w:rsidR="00F877ED" w:rsidRPr="00891FB4">
              <w:rPr>
                <w:rStyle w:val="Hyperlink"/>
                <w:noProof/>
              </w:rPr>
              <w:t>2.6.1 Definiciones jurídicas</w:t>
            </w:r>
            <w:r w:rsidR="00F877ED">
              <w:rPr>
                <w:noProof/>
                <w:webHidden/>
              </w:rPr>
              <w:tab/>
            </w:r>
            <w:r w:rsidR="00F877ED">
              <w:rPr>
                <w:noProof/>
                <w:webHidden/>
              </w:rPr>
              <w:fldChar w:fldCharType="begin"/>
            </w:r>
            <w:r w:rsidR="00F877ED">
              <w:rPr>
                <w:noProof/>
                <w:webHidden/>
              </w:rPr>
              <w:instrText xml:space="preserve"> PAGEREF _Toc437945897 \h </w:instrText>
            </w:r>
            <w:r w:rsidR="00F877ED">
              <w:rPr>
                <w:noProof/>
                <w:webHidden/>
              </w:rPr>
            </w:r>
            <w:r w:rsidR="00F877ED">
              <w:rPr>
                <w:noProof/>
                <w:webHidden/>
              </w:rPr>
              <w:fldChar w:fldCharType="separate"/>
            </w:r>
            <w:r w:rsidR="00F877ED">
              <w:rPr>
                <w:noProof/>
                <w:webHidden/>
              </w:rPr>
              <w:t>12</w:t>
            </w:r>
            <w:r w:rsidR="00F877ED">
              <w:rPr>
                <w:noProof/>
                <w:webHidden/>
              </w:rPr>
              <w:fldChar w:fldCharType="end"/>
            </w:r>
          </w:hyperlink>
        </w:p>
        <w:p w:rsidR="00F877ED" w:rsidRDefault="0060728D">
          <w:pPr>
            <w:pStyle w:val="TOC3"/>
            <w:tabs>
              <w:tab w:val="right" w:leader="dot" w:pos="9633"/>
            </w:tabs>
            <w:rPr>
              <w:rFonts w:asciiTheme="minorHAnsi" w:eastAsiaTheme="minorEastAsia" w:hAnsiTheme="minorHAnsi" w:cstheme="minorBidi"/>
              <w:noProof/>
              <w:sz w:val="22"/>
              <w:szCs w:val="22"/>
              <w:lang w:val="es-ES_tradnl" w:eastAsia="es-ES_tradnl" w:bidi="ar-SA"/>
            </w:rPr>
          </w:pPr>
          <w:hyperlink w:anchor="_Toc437945898" w:history="1">
            <w:r w:rsidR="00F877ED" w:rsidRPr="00891FB4">
              <w:rPr>
                <w:rStyle w:val="Hyperlink"/>
                <w:noProof/>
              </w:rPr>
              <w:t>2.6.2 Otras definiciones</w:t>
            </w:r>
            <w:r w:rsidR="00F877ED">
              <w:rPr>
                <w:noProof/>
                <w:webHidden/>
              </w:rPr>
              <w:tab/>
            </w:r>
            <w:r w:rsidR="00F877ED">
              <w:rPr>
                <w:noProof/>
                <w:webHidden/>
              </w:rPr>
              <w:fldChar w:fldCharType="begin"/>
            </w:r>
            <w:r w:rsidR="00F877ED">
              <w:rPr>
                <w:noProof/>
                <w:webHidden/>
              </w:rPr>
              <w:instrText xml:space="preserve"> PAGEREF _Toc437945898 \h </w:instrText>
            </w:r>
            <w:r w:rsidR="00F877ED">
              <w:rPr>
                <w:noProof/>
                <w:webHidden/>
              </w:rPr>
            </w:r>
            <w:r w:rsidR="00F877ED">
              <w:rPr>
                <w:noProof/>
                <w:webHidden/>
              </w:rPr>
              <w:fldChar w:fldCharType="separate"/>
            </w:r>
            <w:r w:rsidR="00F877ED">
              <w:rPr>
                <w:noProof/>
                <w:webHidden/>
              </w:rPr>
              <w:t>14</w:t>
            </w:r>
            <w:r w:rsidR="00F877ED">
              <w:rPr>
                <w:noProof/>
                <w:webHidden/>
              </w:rPr>
              <w:fldChar w:fldCharType="end"/>
            </w:r>
          </w:hyperlink>
        </w:p>
        <w:p w:rsidR="00F877ED" w:rsidRDefault="0060728D">
          <w:pPr>
            <w:pStyle w:val="TOC1"/>
            <w:tabs>
              <w:tab w:val="left" w:pos="400"/>
              <w:tab w:val="right" w:leader="dot" w:pos="9633"/>
            </w:tabs>
            <w:rPr>
              <w:rFonts w:asciiTheme="minorHAnsi" w:eastAsiaTheme="minorEastAsia" w:hAnsiTheme="minorHAnsi" w:cstheme="minorBidi"/>
              <w:noProof/>
              <w:sz w:val="22"/>
              <w:szCs w:val="22"/>
              <w:lang w:val="es-ES_tradnl" w:eastAsia="es-ES_tradnl" w:bidi="ar-SA"/>
            </w:rPr>
          </w:pPr>
          <w:hyperlink w:anchor="_Toc437945899" w:history="1">
            <w:r w:rsidR="00F877ED" w:rsidRPr="00891FB4">
              <w:rPr>
                <w:rStyle w:val="Hyperlink"/>
                <w:noProof/>
              </w:rPr>
              <w:t>3</w:t>
            </w:r>
            <w:r w:rsidR="00F877ED">
              <w:rPr>
                <w:rFonts w:asciiTheme="minorHAnsi" w:eastAsiaTheme="minorEastAsia" w:hAnsiTheme="minorHAnsi" w:cstheme="minorBidi"/>
                <w:noProof/>
                <w:sz w:val="22"/>
                <w:szCs w:val="22"/>
                <w:lang w:val="es-ES_tradnl" w:eastAsia="es-ES_tradnl" w:bidi="ar-SA"/>
              </w:rPr>
              <w:tab/>
            </w:r>
            <w:r w:rsidR="00F877ED" w:rsidRPr="00891FB4">
              <w:rPr>
                <w:rStyle w:val="Hyperlink"/>
                <w:noProof/>
              </w:rPr>
              <w:t>REQUISITOS DEL SISTEMA DE GESTIÓN DE LA SEGURIDAD DE LOS PIENSOS</w:t>
            </w:r>
            <w:r w:rsidR="00F877ED">
              <w:rPr>
                <w:noProof/>
                <w:webHidden/>
              </w:rPr>
              <w:tab/>
            </w:r>
            <w:r w:rsidR="00F877ED">
              <w:rPr>
                <w:noProof/>
                <w:webHidden/>
              </w:rPr>
              <w:fldChar w:fldCharType="begin"/>
            </w:r>
            <w:r w:rsidR="00F877ED">
              <w:rPr>
                <w:noProof/>
                <w:webHidden/>
              </w:rPr>
              <w:instrText xml:space="preserve"> PAGEREF _Toc437945899 \h </w:instrText>
            </w:r>
            <w:r w:rsidR="00F877ED">
              <w:rPr>
                <w:noProof/>
                <w:webHidden/>
              </w:rPr>
            </w:r>
            <w:r w:rsidR="00F877ED">
              <w:rPr>
                <w:noProof/>
                <w:webHidden/>
              </w:rPr>
              <w:fldChar w:fldCharType="separate"/>
            </w:r>
            <w:r w:rsidR="00F877ED">
              <w:rPr>
                <w:noProof/>
                <w:webHidden/>
              </w:rPr>
              <w:t>16</w:t>
            </w:r>
            <w:r w:rsidR="00F877ED">
              <w:rPr>
                <w:noProof/>
                <w:webHidden/>
              </w:rPr>
              <w:fldChar w:fldCharType="end"/>
            </w:r>
          </w:hyperlink>
        </w:p>
        <w:p w:rsidR="00F877ED" w:rsidRDefault="0060728D">
          <w:pPr>
            <w:pStyle w:val="TOC1"/>
            <w:tabs>
              <w:tab w:val="left" w:pos="400"/>
              <w:tab w:val="right" w:leader="dot" w:pos="9633"/>
            </w:tabs>
            <w:rPr>
              <w:rFonts w:asciiTheme="minorHAnsi" w:eastAsiaTheme="minorEastAsia" w:hAnsiTheme="minorHAnsi" w:cstheme="minorBidi"/>
              <w:noProof/>
              <w:sz w:val="22"/>
              <w:szCs w:val="22"/>
              <w:lang w:val="es-ES_tradnl" w:eastAsia="es-ES_tradnl" w:bidi="ar-SA"/>
            </w:rPr>
          </w:pPr>
          <w:hyperlink w:anchor="_Toc437945900" w:history="1">
            <w:r w:rsidR="00F877ED" w:rsidRPr="00891FB4">
              <w:rPr>
                <w:rStyle w:val="Hyperlink"/>
                <w:noProof/>
              </w:rPr>
              <w:t>4</w:t>
            </w:r>
            <w:r w:rsidR="00F877ED">
              <w:rPr>
                <w:rFonts w:asciiTheme="minorHAnsi" w:eastAsiaTheme="minorEastAsia" w:hAnsiTheme="minorHAnsi" w:cstheme="minorBidi"/>
                <w:noProof/>
                <w:sz w:val="22"/>
                <w:szCs w:val="22"/>
                <w:lang w:val="es-ES_tradnl" w:eastAsia="es-ES_tradnl" w:bidi="ar-SA"/>
              </w:rPr>
              <w:tab/>
            </w:r>
            <w:r w:rsidR="00F877ED" w:rsidRPr="00891FB4">
              <w:rPr>
                <w:rStyle w:val="Hyperlink"/>
                <w:noProof/>
              </w:rPr>
              <w:t>SISTEMA DE GESTIÓN</w:t>
            </w:r>
            <w:r w:rsidR="00F877ED">
              <w:rPr>
                <w:noProof/>
                <w:webHidden/>
              </w:rPr>
              <w:tab/>
            </w:r>
            <w:r w:rsidR="00F877ED">
              <w:rPr>
                <w:noProof/>
                <w:webHidden/>
              </w:rPr>
              <w:fldChar w:fldCharType="begin"/>
            </w:r>
            <w:r w:rsidR="00F877ED">
              <w:rPr>
                <w:noProof/>
                <w:webHidden/>
              </w:rPr>
              <w:instrText xml:space="preserve"> PAGEREF _Toc437945900 \h </w:instrText>
            </w:r>
            <w:r w:rsidR="00F877ED">
              <w:rPr>
                <w:noProof/>
                <w:webHidden/>
              </w:rPr>
            </w:r>
            <w:r w:rsidR="00F877ED">
              <w:rPr>
                <w:noProof/>
                <w:webHidden/>
              </w:rPr>
              <w:fldChar w:fldCharType="separate"/>
            </w:r>
            <w:r w:rsidR="00F877ED">
              <w:rPr>
                <w:noProof/>
                <w:webHidden/>
              </w:rPr>
              <w:t>18</w:t>
            </w:r>
            <w:r w:rsidR="00F877ED">
              <w:rPr>
                <w:noProof/>
                <w:webHidden/>
              </w:rPr>
              <w:fldChar w:fldCharType="end"/>
            </w:r>
          </w:hyperlink>
        </w:p>
        <w:p w:rsidR="00F877ED" w:rsidRDefault="0060728D">
          <w:pPr>
            <w:pStyle w:val="TOC2"/>
            <w:tabs>
              <w:tab w:val="right" w:leader="dot" w:pos="9633"/>
            </w:tabs>
            <w:rPr>
              <w:rFonts w:asciiTheme="minorHAnsi" w:eastAsiaTheme="minorEastAsia" w:hAnsiTheme="minorHAnsi" w:cstheme="minorBidi"/>
              <w:noProof/>
              <w:sz w:val="22"/>
              <w:szCs w:val="22"/>
              <w:lang w:val="es-ES_tradnl" w:eastAsia="es-ES_tradnl" w:bidi="ar-SA"/>
            </w:rPr>
          </w:pPr>
          <w:hyperlink w:anchor="_Toc437945901" w:history="1">
            <w:r w:rsidR="00F877ED" w:rsidRPr="00891FB4">
              <w:rPr>
                <w:rStyle w:val="Hyperlink"/>
                <w:noProof/>
              </w:rPr>
              <w:t>4.1 Responsabilidad de la dirección</w:t>
            </w:r>
            <w:r w:rsidR="00F877ED">
              <w:rPr>
                <w:noProof/>
                <w:webHidden/>
              </w:rPr>
              <w:tab/>
            </w:r>
            <w:r w:rsidR="00F877ED">
              <w:rPr>
                <w:noProof/>
                <w:webHidden/>
              </w:rPr>
              <w:fldChar w:fldCharType="begin"/>
            </w:r>
            <w:r w:rsidR="00F877ED">
              <w:rPr>
                <w:noProof/>
                <w:webHidden/>
              </w:rPr>
              <w:instrText xml:space="preserve"> PAGEREF _Toc437945901 \h </w:instrText>
            </w:r>
            <w:r w:rsidR="00F877ED">
              <w:rPr>
                <w:noProof/>
                <w:webHidden/>
              </w:rPr>
            </w:r>
            <w:r w:rsidR="00F877ED">
              <w:rPr>
                <w:noProof/>
                <w:webHidden/>
              </w:rPr>
              <w:fldChar w:fldCharType="separate"/>
            </w:r>
            <w:r w:rsidR="00F877ED">
              <w:rPr>
                <w:noProof/>
                <w:webHidden/>
              </w:rPr>
              <w:t>18</w:t>
            </w:r>
            <w:r w:rsidR="00F877ED">
              <w:rPr>
                <w:noProof/>
                <w:webHidden/>
              </w:rPr>
              <w:fldChar w:fldCharType="end"/>
            </w:r>
          </w:hyperlink>
        </w:p>
        <w:p w:rsidR="00F877ED" w:rsidRDefault="0060728D">
          <w:pPr>
            <w:pStyle w:val="TOC3"/>
            <w:tabs>
              <w:tab w:val="right" w:leader="dot" w:pos="9633"/>
            </w:tabs>
            <w:rPr>
              <w:rFonts w:asciiTheme="minorHAnsi" w:eastAsiaTheme="minorEastAsia" w:hAnsiTheme="minorHAnsi" w:cstheme="minorBidi"/>
              <w:noProof/>
              <w:sz w:val="22"/>
              <w:szCs w:val="22"/>
              <w:lang w:val="es-ES_tradnl" w:eastAsia="es-ES_tradnl" w:bidi="ar-SA"/>
            </w:rPr>
          </w:pPr>
          <w:hyperlink w:anchor="_Toc437945902" w:history="1">
            <w:r w:rsidR="00F877ED" w:rsidRPr="00891FB4">
              <w:rPr>
                <w:rStyle w:val="Hyperlink"/>
                <w:noProof/>
              </w:rPr>
              <w:t>4.1.1 Compromiso, responsabilidad y política de la dirección</w:t>
            </w:r>
            <w:r w:rsidR="00F877ED">
              <w:rPr>
                <w:noProof/>
                <w:webHidden/>
              </w:rPr>
              <w:tab/>
            </w:r>
            <w:r w:rsidR="00F877ED">
              <w:rPr>
                <w:noProof/>
                <w:webHidden/>
              </w:rPr>
              <w:fldChar w:fldCharType="begin"/>
            </w:r>
            <w:r w:rsidR="00F877ED">
              <w:rPr>
                <w:noProof/>
                <w:webHidden/>
              </w:rPr>
              <w:instrText xml:space="preserve"> PAGEREF _Toc437945902 \h </w:instrText>
            </w:r>
            <w:r w:rsidR="00F877ED">
              <w:rPr>
                <w:noProof/>
                <w:webHidden/>
              </w:rPr>
            </w:r>
            <w:r w:rsidR="00F877ED">
              <w:rPr>
                <w:noProof/>
                <w:webHidden/>
              </w:rPr>
              <w:fldChar w:fldCharType="separate"/>
            </w:r>
            <w:r w:rsidR="00F877ED">
              <w:rPr>
                <w:noProof/>
                <w:webHidden/>
              </w:rPr>
              <w:t>18</w:t>
            </w:r>
            <w:r w:rsidR="00F877ED">
              <w:rPr>
                <w:noProof/>
                <w:webHidden/>
              </w:rPr>
              <w:fldChar w:fldCharType="end"/>
            </w:r>
          </w:hyperlink>
        </w:p>
        <w:p w:rsidR="00F877ED" w:rsidRDefault="0060728D">
          <w:pPr>
            <w:pStyle w:val="TOC3"/>
            <w:tabs>
              <w:tab w:val="right" w:leader="dot" w:pos="9633"/>
            </w:tabs>
            <w:rPr>
              <w:rFonts w:asciiTheme="minorHAnsi" w:eastAsiaTheme="minorEastAsia" w:hAnsiTheme="minorHAnsi" w:cstheme="minorBidi"/>
              <w:noProof/>
              <w:sz w:val="22"/>
              <w:szCs w:val="22"/>
              <w:lang w:val="es-ES_tradnl" w:eastAsia="es-ES_tradnl" w:bidi="ar-SA"/>
            </w:rPr>
          </w:pPr>
          <w:hyperlink w:anchor="_Toc437945903" w:history="1">
            <w:r w:rsidR="00F877ED" w:rsidRPr="00891FB4">
              <w:rPr>
                <w:rStyle w:val="Hyperlink"/>
                <w:noProof/>
              </w:rPr>
              <w:t>4.1.2 Responsable del equipo APPCC: responsabilidad, autoridad y comunicación</w:t>
            </w:r>
            <w:r w:rsidR="00F877ED">
              <w:rPr>
                <w:noProof/>
                <w:webHidden/>
              </w:rPr>
              <w:tab/>
            </w:r>
            <w:r w:rsidR="00F877ED">
              <w:rPr>
                <w:noProof/>
                <w:webHidden/>
              </w:rPr>
              <w:fldChar w:fldCharType="begin"/>
            </w:r>
            <w:r w:rsidR="00F877ED">
              <w:rPr>
                <w:noProof/>
                <w:webHidden/>
              </w:rPr>
              <w:instrText xml:space="preserve"> PAGEREF _Toc437945903 \h </w:instrText>
            </w:r>
            <w:r w:rsidR="00F877ED">
              <w:rPr>
                <w:noProof/>
                <w:webHidden/>
              </w:rPr>
            </w:r>
            <w:r w:rsidR="00F877ED">
              <w:rPr>
                <w:noProof/>
                <w:webHidden/>
              </w:rPr>
              <w:fldChar w:fldCharType="separate"/>
            </w:r>
            <w:r w:rsidR="00F877ED">
              <w:rPr>
                <w:noProof/>
                <w:webHidden/>
              </w:rPr>
              <w:t>19</w:t>
            </w:r>
            <w:r w:rsidR="00F877ED">
              <w:rPr>
                <w:noProof/>
                <w:webHidden/>
              </w:rPr>
              <w:fldChar w:fldCharType="end"/>
            </w:r>
          </w:hyperlink>
        </w:p>
        <w:p w:rsidR="00F877ED" w:rsidRDefault="0060728D">
          <w:pPr>
            <w:pStyle w:val="TOC3"/>
            <w:tabs>
              <w:tab w:val="right" w:leader="dot" w:pos="9633"/>
            </w:tabs>
            <w:rPr>
              <w:rFonts w:asciiTheme="minorHAnsi" w:eastAsiaTheme="minorEastAsia" w:hAnsiTheme="minorHAnsi" w:cstheme="minorBidi"/>
              <w:noProof/>
              <w:sz w:val="22"/>
              <w:szCs w:val="22"/>
              <w:lang w:val="es-ES_tradnl" w:eastAsia="es-ES_tradnl" w:bidi="ar-SA"/>
            </w:rPr>
          </w:pPr>
          <w:hyperlink w:anchor="_Toc437945904" w:history="1">
            <w:r w:rsidR="00F877ED" w:rsidRPr="00891FB4">
              <w:rPr>
                <w:rStyle w:val="Hyperlink"/>
                <w:noProof/>
              </w:rPr>
              <w:t>4.1.3 Revisión de la gestión</w:t>
            </w:r>
            <w:r w:rsidR="00F877ED">
              <w:rPr>
                <w:noProof/>
                <w:webHidden/>
              </w:rPr>
              <w:tab/>
            </w:r>
            <w:r w:rsidR="00F877ED">
              <w:rPr>
                <w:noProof/>
                <w:webHidden/>
              </w:rPr>
              <w:fldChar w:fldCharType="begin"/>
            </w:r>
            <w:r w:rsidR="00F877ED">
              <w:rPr>
                <w:noProof/>
                <w:webHidden/>
              </w:rPr>
              <w:instrText xml:space="preserve"> PAGEREF _Toc437945904 \h </w:instrText>
            </w:r>
            <w:r w:rsidR="00F877ED">
              <w:rPr>
                <w:noProof/>
                <w:webHidden/>
              </w:rPr>
            </w:r>
            <w:r w:rsidR="00F877ED">
              <w:rPr>
                <w:noProof/>
                <w:webHidden/>
              </w:rPr>
              <w:fldChar w:fldCharType="separate"/>
            </w:r>
            <w:r w:rsidR="00F877ED">
              <w:rPr>
                <w:noProof/>
                <w:webHidden/>
              </w:rPr>
              <w:t>19</w:t>
            </w:r>
            <w:r w:rsidR="00F877ED">
              <w:rPr>
                <w:noProof/>
                <w:webHidden/>
              </w:rPr>
              <w:fldChar w:fldCharType="end"/>
            </w:r>
          </w:hyperlink>
        </w:p>
        <w:p w:rsidR="00F877ED" w:rsidRDefault="0060728D">
          <w:pPr>
            <w:pStyle w:val="TOC2"/>
            <w:tabs>
              <w:tab w:val="right" w:leader="dot" w:pos="9633"/>
            </w:tabs>
            <w:rPr>
              <w:rFonts w:asciiTheme="minorHAnsi" w:eastAsiaTheme="minorEastAsia" w:hAnsiTheme="minorHAnsi" w:cstheme="minorBidi"/>
              <w:noProof/>
              <w:sz w:val="22"/>
              <w:szCs w:val="22"/>
              <w:lang w:val="es-ES_tradnl" w:eastAsia="es-ES_tradnl" w:bidi="ar-SA"/>
            </w:rPr>
          </w:pPr>
          <w:hyperlink w:anchor="_Toc437945905" w:history="1">
            <w:r w:rsidR="00F877ED" w:rsidRPr="00891FB4">
              <w:rPr>
                <w:rStyle w:val="Hyperlink"/>
                <w:noProof/>
              </w:rPr>
              <w:t>4.2 Gestión de recursos</w:t>
            </w:r>
            <w:r w:rsidR="00F877ED">
              <w:rPr>
                <w:noProof/>
                <w:webHidden/>
              </w:rPr>
              <w:tab/>
            </w:r>
            <w:r w:rsidR="00F877ED">
              <w:rPr>
                <w:noProof/>
                <w:webHidden/>
              </w:rPr>
              <w:fldChar w:fldCharType="begin"/>
            </w:r>
            <w:r w:rsidR="00F877ED">
              <w:rPr>
                <w:noProof/>
                <w:webHidden/>
              </w:rPr>
              <w:instrText xml:space="preserve"> PAGEREF _Toc437945905 \h </w:instrText>
            </w:r>
            <w:r w:rsidR="00F877ED">
              <w:rPr>
                <w:noProof/>
                <w:webHidden/>
              </w:rPr>
            </w:r>
            <w:r w:rsidR="00F877ED">
              <w:rPr>
                <w:noProof/>
                <w:webHidden/>
              </w:rPr>
              <w:fldChar w:fldCharType="separate"/>
            </w:r>
            <w:r w:rsidR="00F877ED">
              <w:rPr>
                <w:noProof/>
                <w:webHidden/>
              </w:rPr>
              <w:t>20</w:t>
            </w:r>
            <w:r w:rsidR="00F877ED">
              <w:rPr>
                <w:noProof/>
                <w:webHidden/>
              </w:rPr>
              <w:fldChar w:fldCharType="end"/>
            </w:r>
          </w:hyperlink>
        </w:p>
        <w:p w:rsidR="00F877ED" w:rsidRDefault="0060728D">
          <w:pPr>
            <w:pStyle w:val="TOC3"/>
            <w:tabs>
              <w:tab w:val="right" w:leader="dot" w:pos="9633"/>
            </w:tabs>
            <w:rPr>
              <w:rFonts w:asciiTheme="minorHAnsi" w:eastAsiaTheme="minorEastAsia" w:hAnsiTheme="minorHAnsi" w:cstheme="minorBidi"/>
              <w:noProof/>
              <w:sz w:val="22"/>
              <w:szCs w:val="22"/>
              <w:lang w:val="es-ES_tradnl" w:eastAsia="es-ES_tradnl" w:bidi="ar-SA"/>
            </w:rPr>
          </w:pPr>
          <w:hyperlink w:anchor="_Toc437945906" w:history="1">
            <w:r w:rsidR="00F877ED" w:rsidRPr="00891FB4">
              <w:rPr>
                <w:rStyle w:val="Hyperlink"/>
                <w:noProof/>
              </w:rPr>
              <w:t>4.2.1. Provisión de recursos</w:t>
            </w:r>
            <w:r w:rsidR="00F877ED">
              <w:rPr>
                <w:noProof/>
                <w:webHidden/>
              </w:rPr>
              <w:tab/>
            </w:r>
            <w:r w:rsidR="00F877ED">
              <w:rPr>
                <w:noProof/>
                <w:webHidden/>
              </w:rPr>
              <w:fldChar w:fldCharType="begin"/>
            </w:r>
            <w:r w:rsidR="00F877ED">
              <w:rPr>
                <w:noProof/>
                <w:webHidden/>
              </w:rPr>
              <w:instrText xml:space="preserve"> PAGEREF _Toc437945906 \h </w:instrText>
            </w:r>
            <w:r w:rsidR="00F877ED">
              <w:rPr>
                <w:noProof/>
                <w:webHidden/>
              </w:rPr>
            </w:r>
            <w:r w:rsidR="00F877ED">
              <w:rPr>
                <w:noProof/>
                <w:webHidden/>
              </w:rPr>
              <w:fldChar w:fldCharType="separate"/>
            </w:r>
            <w:r w:rsidR="00F877ED">
              <w:rPr>
                <w:noProof/>
                <w:webHidden/>
              </w:rPr>
              <w:t>20</w:t>
            </w:r>
            <w:r w:rsidR="00F877ED">
              <w:rPr>
                <w:noProof/>
                <w:webHidden/>
              </w:rPr>
              <w:fldChar w:fldCharType="end"/>
            </w:r>
          </w:hyperlink>
        </w:p>
        <w:p w:rsidR="00F877ED" w:rsidRDefault="0060728D">
          <w:pPr>
            <w:pStyle w:val="TOC3"/>
            <w:tabs>
              <w:tab w:val="right" w:leader="dot" w:pos="9633"/>
            </w:tabs>
            <w:rPr>
              <w:rFonts w:asciiTheme="minorHAnsi" w:eastAsiaTheme="minorEastAsia" w:hAnsiTheme="minorHAnsi" w:cstheme="minorBidi"/>
              <w:noProof/>
              <w:sz w:val="22"/>
              <w:szCs w:val="22"/>
              <w:lang w:val="es-ES_tradnl" w:eastAsia="es-ES_tradnl" w:bidi="ar-SA"/>
            </w:rPr>
          </w:pPr>
          <w:hyperlink w:anchor="_Toc437945907" w:history="1">
            <w:r w:rsidR="00F877ED" w:rsidRPr="00891FB4">
              <w:rPr>
                <w:rStyle w:val="Hyperlink"/>
                <w:noProof/>
              </w:rPr>
              <w:t>4.2.2 Recursos humanos</w:t>
            </w:r>
            <w:r w:rsidR="00F877ED">
              <w:rPr>
                <w:noProof/>
                <w:webHidden/>
              </w:rPr>
              <w:tab/>
            </w:r>
            <w:r w:rsidR="00F877ED">
              <w:rPr>
                <w:noProof/>
                <w:webHidden/>
              </w:rPr>
              <w:fldChar w:fldCharType="begin"/>
            </w:r>
            <w:r w:rsidR="00F877ED">
              <w:rPr>
                <w:noProof/>
                <w:webHidden/>
              </w:rPr>
              <w:instrText xml:space="preserve"> PAGEREF _Toc437945907 \h </w:instrText>
            </w:r>
            <w:r w:rsidR="00F877ED">
              <w:rPr>
                <w:noProof/>
                <w:webHidden/>
              </w:rPr>
            </w:r>
            <w:r w:rsidR="00F877ED">
              <w:rPr>
                <w:noProof/>
                <w:webHidden/>
              </w:rPr>
              <w:fldChar w:fldCharType="separate"/>
            </w:r>
            <w:r w:rsidR="00F877ED">
              <w:rPr>
                <w:noProof/>
                <w:webHidden/>
              </w:rPr>
              <w:t>20</w:t>
            </w:r>
            <w:r w:rsidR="00F877ED">
              <w:rPr>
                <w:noProof/>
                <w:webHidden/>
              </w:rPr>
              <w:fldChar w:fldCharType="end"/>
            </w:r>
          </w:hyperlink>
        </w:p>
        <w:p w:rsidR="00F877ED" w:rsidRDefault="0060728D">
          <w:pPr>
            <w:pStyle w:val="TOC4"/>
            <w:tabs>
              <w:tab w:val="right" w:leader="dot" w:pos="9633"/>
            </w:tabs>
            <w:rPr>
              <w:rFonts w:asciiTheme="minorHAnsi" w:eastAsiaTheme="minorEastAsia" w:hAnsiTheme="minorHAnsi" w:cstheme="minorBidi"/>
              <w:noProof/>
              <w:sz w:val="22"/>
              <w:szCs w:val="22"/>
              <w:lang w:val="es-ES_tradnl" w:eastAsia="es-ES_tradnl" w:bidi="ar-SA"/>
            </w:rPr>
          </w:pPr>
          <w:hyperlink w:anchor="_Toc437945908" w:history="1">
            <w:r w:rsidR="00F877ED" w:rsidRPr="00891FB4">
              <w:rPr>
                <w:rStyle w:val="Hyperlink"/>
                <w:noProof/>
              </w:rPr>
              <w:t>4.2.2.1 Organigrama</w:t>
            </w:r>
            <w:r w:rsidR="00F877ED">
              <w:rPr>
                <w:noProof/>
                <w:webHidden/>
              </w:rPr>
              <w:tab/>
            </w:r>
            <w:r w:rsidR="00F877ED">
              <w:rPr>
                <w:noProof/>
                <w:webHidden/>
              </w:rPr>
              <w:fldChar w:fldCharType="begin"/>
            </w:r>
            <w:r w:rsidR="00F877ED">
              <w:rPr>
                <w:noProof/>
                <w:webHidden/>
              </w:rPr>
              <w:instrText xml:space="preserve"> PAGEREF _Toc437945908 \h </w:instrText>
            </w:r>
            <w:r w:rsidR="00F877ED">
              <w:rPr>
                <w:noProof/>
                <w:webHidden/>
              </w:rPr>
            </w:r>
            <w:r w:rsidR="00F877ED">
              <w:rPr>
                <w:noProof/>
                <w:webHidden/>
              </w:rPr>
              <w:fldChar w:fldCharType="separate"/>
            </w:r>
            <w:r w:rsidR="00F877ED">
              <w:rPr>
                <w:noProof/>
                <w:webHidden/>
              </w:rPr>
              <w:t>20</w:t>
            </w:r>
            <w:r w:rsidR="00F877ED">
              <w:rPr>
                <w:noProof/>
                <w:webHidden/>
              </w:rPr>
              <w:fldChar w:fldCharType="end"/>
            </w:r>
          </w:hyperlink>
        </w:p>
        <w:p w:rsidR="00F877ED" w:rsidRDefault="0060728D">
          <w:pPr>
            <w:pStyle w:val="TOC4"/>
            <w:tabs>
              <w:tab w:val="right" w:leader="dot" w:pos="9633"/>
            </w:tabs>
            <w:rPr>
              <w:rFonts w:asciiTheme="minorHAnsi" w:eastAsiaTheme="minorEastAsia" w:hAnsiTheme="minorHAnsi" w:cstheme="minorBidi"/>
              <w:noProof/>
              <w:sz w:val="22"/>
              <w:szCs w:val="22"/>
              <w:lang w:val="es-ES_tradnl" w:eastAsia="es-ES_tradnl" w:bidi="ar-SA"/>
            </w:rPr>
          </w:pPr>
          <w:hyperlink w:anchor="_Toc437945909" w:history="1">
            <w:r w:rsidR="00F877ED" w:rsidRPr="00891FB4">
              <w:rPr>
                <w:rStyle w:val="Hyperlink"/>
                <w:noProof/>
              </w:rPr>
              <w:t>4.2.2.2 Competencia, sensibilización y educación</w:t>
            </w:r>
            <w:r w:rsidR="00F877ED">
              <w:rPr>
                <w:noProof/>
                <w:webHidden/>
              </w:rPr>
              <w:tab/>
            </w:r>
            <w:r w:rsidR="00F877ED">
              <w:rPr>
                <w:noProof/>
                <w:webHidden/>
              </w:rPr>
              <w:fldChar w:fldCharType="begin"/>
            </w:r>
            <w:r w:rsidR="00F877ED">
              <w:rPr>
                <w:noProof/>
                <w:webHidden/>
              </w:rPr>
              <w:instrText xml:space="preserve"> PAGEREF _Toc437945909 \h </w:instrText>
            </w:r>
            <w:r w:rsidR="00F877ED">
              <w:rPr>
                <w:noProof/>
                <w:webHidden/>
              </w:rPr>
            </w:r>
            <w:r w:rsidR="00F877ED">
              <w:rPr>
                <w:noProof/>
                <w:webHidden/>
              </w:rPr>
              <w:fldChar w:fldCharType="separate"/>
            </w:r>
            <w:r w:rsidR="00F877ED">
              <w:rPr>
                <w:noProof/>
                <w:webHidden/>
              </w:rPr>
              <w:t>20</w:t>
            </w:r>
            <w:r w:rsidR="00F877ED">
              <w:rPr>
                <w:noProof/>
                <w:webHidden/>
              </w:rPr>
              <w:fldChar w:fldCharType="end"/>
            </w:r>
          </w:hyperlink>
        </w:p>
        <w:p w:rsidR="00F877ED" w:rsidRDefault="0060728D">
          <w:pPr>
            <w:pStyle w:val="TOC4"/>
            <w:tabs>
              <w:tab w:val="right" w:leader="dot" w:pos="9633"/>
            </w:tabs>
            <w:rPr>
              <w:rFonts w:asciiTheme="minorHAnsi" w:eastAsiaTheme="minorEastAsia" w:hAnsiTheme="minorHAnsi" w:cstheme="minorBidi"/>
              <w:noProof/>
              <w:sz w:val="22"/>
              <w:szCs w:val="22"/>
              <w:lang w:val="es-ES_tradnl" w:eastAsia="es-ES_tradnl" w:bidi="ar-SA"/>
            </w:rPr>
          </w:pPr>
          <w:hyperlink w:anchor="_Toc437945910" w:history="1">
            <w:r w:rsidR="00F877ED" w:rsidRPr="00891FB4">
              <w:rPr>
                <w:rStyle w:val="Hyperlink"/>
                <w:noProof/>
              </w:rPr>
              <w:t>4.2.2.3 Higiene del personal</w:t>
            </w:r>
            <w:r w:rsidR="00F877ED">
              <w:rPr>
                <w:noProof/>
                <w:webHidden/>
              </w:rPr>
              <w:tab/>
            </w:r>
            <w:r w:rsidR="00F877ED">
              <w:rPr>
                <w:noProof/>
                <w:webHidden/>
              </w:rPr>
              <w:fldChar w:fldCharType="begin"/>
            </w:r>
            <w:r w:rsidR="00F877ED">
              <w:rPr>
                <w:noProof/>
                <w:webHidden/>
              </w:rPr>
              <w:instrText xml:space="preserve"> PAGEREF _Toc437945910 \h </w:instrText>
            </w:r>
            <w:r w:rsidR="00F877ED">
              <w:rPr>
                <w:noProof/>
                <w:webHidden/>
              </w:rPr>
            </w:r>
            <w:r w:rsidR="00F877ED">
              <w:rPr>
                <w:noProof/>
                <w:webHidden/>
              </w:rPr>
              <w:fldChar w:fldCharType="separate"/>
            </w:r>
            <w:r w:rsidR="00F877ED">
              <w:rPr>
                <w:noProof/>
                <w:webHidden/>
              </w:rPr>
              <w:t>21</w:t>
            </w:r>
            <w:r w:rsidR="00F877ED">
              <w:rPr>
                <w:noProof/>
                <w:webHidden/>
              </w:rPr>
              <w:fldChar w:fldCharType="end"/>
            </w:r>
          </w:hyperlink>
        </w:p>
        <w:p w:rsidR="00F877ED" w:rsidRDefault="0060728D">
          <w:pPr>
            <w:pStyle w:val="TOC3"/>
            <w:tabs>
              <w:tab w:val="right" w:leader="dot" w:pos="9633"/>
            </w:tabs>
            <w:rPr>
              <w:rFonts w:asciiTheme="minorHAnsi" w:eastAsiaTheme="minorEastAsia" w:hAnsiTheme="minorHAnsi" w:cstheme="minorBidi"/>
              <w:noProof/>
              <w:sz w:val="22"/>
              <w:szCs w:val="22"/>
              <w:lang w:val="es-ES_tradnl" w:eastAsia="es-ES_tradnl" w:bidi="ar-SA"/>
            </w:rPr>
          </w:pPr>
          <w:hyperlink w:anchor="_Toc437945911" w:history="1">
            <w:r w:rsidR="00F877ED" w:rsidRPr="00891FB4">
              <w:rPr>
                <w:rStyle w:val="Hyperlink"/>
                <w:noProof/>
              </w:rPr>
              <w:t>4.2.3 Infraestructura y entorno de trabajo</w:t>
            </w:r>
            <w:r w:rsidR="00F877ED">
              <w:rPr>
                <w:noProof/>
                <w:webHidden/>
              </w:rPr>
              <w:tab/>
            </w:r>
            <w:r w:rsidR="00F877ED">
              <w:rPr>
                <w:noProof/>
                <w:webHidden/>
              </w:rPr>
              <w:fldChar w:fldCharType="begin"/>
            </w:r>
            <w:r w:rsidR="00F877ED">
              <w:rPr>
                <w:noProof/>
                <w:webHidden/>
              </w:rPr>
              <w:instrText xml:space="preserve"> PAGEREF _Toc437945911 \h </w:instrText>
            </w:r>
            <w:r w:rsidR="00F877ED">
              <w:rPr>
                <w:noProof/>
                <w:webHidden/>
              </w:rPr>
            </w:r>
            <w:r w:rsidR="00F877ED">
              <w:rPr>
                <w:noProof/>
                <w:webHidden/>
              </w:rPr>
              <w:fldChar w:fldCharType="separate"/>
            </w:r>
            <w:r w:rsidR="00F877ED">
              <w:rPr>
                <w:noProof/>
                <w:webHidden/>
              </w:rPr>
              <w:t>21</w:t>
            </w:r>
            <w:r w:rsidR="00F877ED">
              <w:rPr>
                <w:noProof/>
                <w:webHidden/>
              </w:rPr>
              <w:fldChar w:fldCharType="end"/>
            </w:r>
          </w:hyperlink>
        </w:p>
        <w:p w:rsidR="00F877ED" w:rsidRDefault="0060728D">
          <w:pPr>
            <w:pStyle w:val="TOC4"/>
            <w:tabs>
              <w:tab w:val="right" w:leader="dot" w:pos="9633"/>
            </w:tabs>
            <w:rPr>
              <w:rFonts w:asciiTheme="minorHAnsi" w:eastAsiaTheme="minorEastAsia" w:hAnsiTheme="minorHAnsi" w:cstheme="minorBidi"/>
              <w:noProof/>
              <w:sz w:val="22"/>
              <w:szCs w:val="22"/>
              <w:lang w:val="es-ES_tradnl" w:eastAsia="es-ES_tradnl" w:bidi="ar-SA"/>
            </w:rPr>
          </w:pPr>
          <w:hyperlink w:anchor="_Toc437945912" w:history="1">
            <w:r w:rsidR="00F877ED" w:rsidRPr="00891FB4">
              <w:rPr>
                <w:rStyle w:val="Hyperlink"/>
                <w:noProof/>
              </w:rPr>
              <w:t>4.2.3.1 Requisitos básicos</w:t>
            </w:r>
            <w:r w:rsidR="00F877ED">
              <w:rPr>
                <w:noProof/>
                <w:webHidden/>
              </w:rPr>
              <w:tab/>
            </w:r>
            <w:r w:rsidR="00F877ED">
              <w:rPr>
                <w:noProof/>
                <w:webHidden/>
              </w:rPr>
              <w:fldChar w:fldCharType="begin"/>
            </w:r>
            <w:r w:rsidR="00F877ED">
              <w:rPr>
                <w:noProof/>
                <w:webHidden/>
              </w:rPr>
              <w:instrText xml:space="preserve"> PAGEREF _Toc437945912 \h </w:instrText>
            </w:r>
            <w:r w:rsidR="00F877ED">
              <w:rPr>
                <w:noProof/>
                <w:webHidden/>
              </w:rPr>
            </w:r>
            <w:r w:rsidR="00F877ED">
              <w:rPr>
                <w:noProof/>
                <w:webHidden/>
              </w:rPr>
              <w:fldChar w:fldCharType="separate"/>
            </w:r>
            <w:r w:rsidR="00F877ED">
              <w:rPr>
                <w:noProof/>
                <w:webHidden/>
              </w:rPr>
              <w:t>21</w:t>
            </w:r>
            <w:r w:rsidR="00F877ED">
              <w:rPr>
                <w:noProof/>
                <w:webHidden/>
              </w:rPr>
              <w:fldChar w:fldCharType="end"/>
            </w:r>
          </w:hyperlink>
        </w:p>
        <w:p w:rsidR="00F877ED" w:rsidRDefault="0060728D">
          <w:pPr>
            <w:pStyle w:val="TOC4"/>
            <w:tabs>
              <w:tab w:val="right" w:leader="dot" w:pos="9633"/>
            </w:tabs>
            <w:rPr>
              <w:rFonts w:asciiTheme="minorHAnsi" w:eastAsiaTheme="minorEastAsia" w:hAnsiTheme="minorHAnsi" w:cstheme="minorBidi"/>
              <w:noProof/>
              <w:sz w:val="22"/>
              <w:szCs w:val="22"/>
              <w:lang w:val="es-ES_tradnl" w:eastAsia="es-ES_tradnl" w:bidi="ar-SA"/>
            </w:rPr>
          </w:pPr>
          <w:hyperlink w:anchor="_Toc437945913" w:history="1">
            <w:r w:rsidR="00F877ED" w:rsidRPr="00891FB4">
              <w:rPr>
                <w:rStyle w:val="Hyperlink"/>
                <w:noProof/>
              </w:rPr>
              <w:t>4.2.3.2 Requisitos de las zonas de carga, almacenamiento y producción y otras instalaciones relacionadas con las materias primas para piensos</w:t>
            </w:r>
            <w:r w:rsidR="00F877ED">
              <w:rPr>
                <w:noProof/>
                <w:webHidden/>
              </w:rPr>
              <w:tab/>
            </w:r>
            <w:r w:rsidR="00F877ED">
              <w:rPr>
                <w:noProof/>
                <w:webHidden/>
              </w:rPr>
              <w:fldChar w:fldCharType="begin"/>
            </w:r>
            <w:r w:rsidR="00F877ED">
              <w:rPr>
                <w:noProof/>
                <w:webHidden/>
              </w:rPr>
              <w:instrText xml:space="preserve"> PAGEREF _Toc437945913 \h </w:instrText>
            </w:r>
            <w:r w:rsidR="00F877ED">
              <w:rPr>
                <w:noProof/>
                <w:webHidden/>
              </w:rPr>
            </w:r>
            <w:r w:rsidR="00F877ED">
              <w:rPr>
                <w:noProof/>
                <w:webHidden/>
              </w:rPr>
              <w:fldChar w:fldCharType="separate"/>
            </w:r>
            <w:r w:rsidR="00F877ED">
              <w:rPr>
                <w:noProof/>
                <w:webHidden/>
              </w:rPr>
              <w:t>22</w:t>
            </w:r>
            <w:r w:rsidR="00F877ED">
              <w:rPr>
                <w:noProof/>
                <w:webHidden/>
              </w:rPr>
              <w:fldChar w:fldCharType="end"/>
            </w:r>
          </w:hyperlink>
        </w:p>
        <w:p w:rsidR="00F877ED" w:rsidRDefault="0060728D">
          <w:pPr>
            <w:pStyle w:val="TOC4"/>
            <w:tabs>
              <w:tab w:val="right" w:leader="dot" w:pos="9633"/>
            </w:tabs>
            <w:rPr>
              <w:rFonts w:asciiTheme="minorHAnsi" w:eastAsiaTheme="minorEastAsia" w:hAnsiTheme="minorHAnsi" w:cstheme="minorBidi"/>
              <w:noProof/>
              <w:sz w:val="22"/>
              <w:szCs w:val="22"/>
              <w:lang w:val="es-ES_tradnl" w:eastAsia="es-ES_tradnl" w:bidi="ar-SA"/>
            </w:rPr>
          </w:pPr>
          <w:hyperlink w:anchor="_Toc437945914" w:history="1">
            <w:r w:rsidR="00F877ED" w:rsidRPr="00891FB4">
              <w:rPr>
                <w:rStyle w:val="Hyperlink"/>
                <w:noProof/>
              </w:rPr>
              <w:t>4.2.3.3 Equipo</w:t>
            </w:r>
            <w:r w:rsidR="00F877ED">
              <w:rPr>
                <w:noProof/>
                <w:webHidden/>
              </w:rPr>
              <w:tab/>
            </w:r>
            <w:r w:rsidR="00F877ED">
              <w:rPr>
                <w:noProof/>
                <w:webHidden/>
              </w:rPr>
              <w:fldChar w:fldCharType="begin"/>
            </w:r>
            <w:r w:rsidR="00F877ED">
              <w:rPr>
                <w:noProof/>
                <w:webHidden/>
              </w:rPr>
              <w:instrText xml:space="preserve"> PAGEREF _Toc437945914 \h </w:instrText>
            </w:r>
            <w:r w:rsidR="00F877ED">
              <w:rPr>
                <w:noProof/>
                <w:webHidden/>
              </w:rPr>
            </w:r>
            <w:r w:rsidR="00F877ED">
              <w:rPr>
                <w:noProof/>
                <w:webHidden/>
              </w:rPr>
              <w:fldChar w:fldCharType="separate"/>
            </w:r>
            <w:r w:rsidR="00F877ED">
              <w:rPr>
                <w:noProof/>
                <w:webHidden/>
              </w:rPr>
              <w:t>23</w:t>
            </w:r>
            <w:r w:rsidR="00F877ED">
              <w:rPr>
                <w:noProof/>
                <w:webHidden/>
              </w:rPr>
              <w:fldChar w:fldCharType="end"/>
            </w:r>
          </w:hyperlink>
        </w:p>
        <w:p w:rsidR="00F877ED" w:rsidRDefault="0060728D">
          <w:pPr>
            <w:pStyle w:val="TOC3"/>
            <w:tabs>
              <w:tab w:val="right" w:leader="dot" w:pos="9633"/>
            </w:tabs>
            <w:rPr>
              <w:rFonts w:asciiTheme="minorHAnsi" w:eastAsiaTheme="minorEastAsia" w:hAnsiTheme="minorHAnsi" w:cstheme="minorBidi"/>
              <w:noProof/>
              <w:sz w:val="22"/>
              <w:szCs w:val="22"/>
              <w:lang w:val="es-ES_tradnl" w:eastAsia="es-ES_tradnl" w:bidi="ar-SA"/>
            </w:rPr>
          </w:pPr>
          <w:hyperlink w:anchor="_Toc437945915" w:history="1">
            <w:r w:rsidR="00F877ED" w:rsidRPr="00891FB4">
              <w:rPr>
                <w:rStyle w:val="Hyperlink"/>
                <w:noProof/>
              </w:rPr>
              <w:t>4.2.4 Control de los dispositivos de seguimiento, medición y dosificación</w:t>
            </w:r>
            <w:r w:rsidR="00F877ED">
              <w:rPr>
                <w:noProof/>
                <w:webHidden/>
              </w:rPr>
              <w:tab/>
            </w:r>
            <w:r w:rsidR="00F877ED">
              <w:rPr>
                <w:noProof/>
                <w:webHidden/>
              </w:rPr>
              <w:fldChar w:fldCharType="begin"/>
            </w:r>
            <w:r w:rsidR="00F877ED">
              <w:rPr>
                <w:noProof/>
                <w:webHidden/>
              </w:rPr>
              <w:instrText xml:space="preserve"> PAGEREF _Toc437945915 \h </w:instrText>
            </w:r>
            <w:r w:rsidR="00F877ED">
              <w:rPr>
                <w:noProof/>
                <w:webHidden/>
              </w:rPr>
            </w:r>
            <w:r w:rsidR="00F877ED">
              <w:rPr>
                <w:noProof/>
                <w:webHidden/>
              </w:rPr>
              <w:fldChar w:fldCharType="separate"/>
            </w:r>
            <w:r w:rsidR="00F877ED">
              <w:rPr>
                <w:noProof/>
                <w:webHidden/>
              </w:rPr>
              <w:t>23</w:t>
            </w:r>
            <w:r w:rsidR="00F877ED">
              <w:rPr>
                <w:noProof/>
                <w:webHidden/>
              </w:rPr>
              <w:fldChar w:fldCharType="end"/>
            </w:r>
          </w:hyperlink>
        </w:p>
        <w:p w:rsidR="00F877ED" w:rsidRDefault="0060728D">
          <w:pPr>
            <w:pStyle w:val="TOC3"/>
            <w:tabs>
              <w:tab w:val="right" w:leader="dot" w:pos="9633"/>
            </w:tabs>
            <w:rPr>
              <w:rFonts w:asciiTheme="minorHAnsi" w:eastAsiaTheme="minorEastAsia" w:hAnsiTheme="minorHAnsi" w:cstheme="minorBidi"/>
              <w:noProof/>
              <w:sz w:val="22"/>
              <w:szCs w:val="22"/>
              <w:lang w:val="es-ES_tradnl" w:eastAsia="es-ES_tradnl" w:bidi="ar-SA"/>
            </w:rPr>
          </w:pPr>
          <w:hyperlink w:anchor="_Toc437945916" w:history="1">
            <w:r w:rsidR="00F877ED" w:rsidRPr="00891FB4">
              <w:rPr>
                <w:rStyle w:val="Hyperlink"/>
                <w:noProof/>
              </w:rPr>
              <w:t>4.2.5 Mantenimiento</w:t>
            </w:r>
            <w:r w:rsidR="00F877ED">
              <w:rPr>
                <w:noProof/>
                <w:webHidden/>
              </w:rPr>
              <w:tab/>
            </w:r>
            <w:r w:rsidR="00F877ED">
              <w:rPr>
                <w:noProof/>
                <w:webHidden/>
              </w:rPr>
              <w:fldChar w:fldCharType="begin"/>
            </w:r>
            <w:r w:rsidR="00F877ED">
              <w:rPr>
                <w:noProof/>
                <w:webHidden/>
              </w:rPr>
              <w:instrText xml:space="preserve"> PAGEREF _Toc437945916 \h </w:instrText>
            </w:r>
            <w:r w:rsidR="00F877ED">
              <w:rPr>
                <w:noProof/>
                <w:webHidden/>
              </w:rPr>
            </w:r>
            <w:r w:rsidR="00F877ED">
              <w:rPr>
                <w:noProof/>
                <w:webHidden/>
              </w:rPr>
              <w:fldChar w:fldCharType="separate"/>
            </w:r>
            <w:r w:rsidR="00F877ED">
              <w:rPr>
                <w:noProof/>
                <w:webHidden/>
              </w:rPr>
              <w:t>24</w:t>
            </w:r>
            <w:r w:rsidR="00F877ED">
              <w:rPr>
                <w:noProof/>
                <w:webHidden/>
              </w:rPr>
              <w:fldChar w:fldCharType="end"/>
            </w:r>
          </w:hyperlink>
        </w:p>
        <w:p w:rsidR="00F877ED" w:rsidRDefault="0060728D">
          <w:pPr>
            <w:pStyle w:val="TOC3"/>
            <w:tabs>
              <w:tab w:val="right" w:leader="dot" w:pos="9633"/>
            </w:tabs>
            <w:rPr>
              <w:rFonts w:asciiTheme="minorHAnsi" w:eastAsiaTheme="minorEastAsia" w:hAnsiTheme="minorHAnsi" w:cstheme="minorBidi"/>
              <w:noProof/>
              <w:sz w:val="22"/>
              <w:szCs w:val="22"/>
              <w:lang w:val="es-ES_tradnl" w:eastAsia="es-ES_tradnl" w:bidi="ar-SA"/>
            </w:rPr>
          </w:pPr>
          <w:hyperlink w:anchor="_Toc437945917" w:history="1">
            <w:r w:rsidR="00F877ED" w:rsidRPr="00891FB4">
              <w:rPr>
                <w:rStyle w:val="Hyperlink"/>
                <w:noProof/>
              </w:rPr>
              <w:t>4.2.6 Limpieza, desinfección y saneamiento</w:t>
            </w:r>
            <w:r w:rsidR="00F877ED">
              <w:rPr>
                <w:noProof/>
                <w:webHidden/>
              </w:rPr>
              <w:tab/>
            </w:r>
            <w:r w:rsidR="00F877ED">
              <w:rPr>
                <w:noProof/>
                <w:webHidden/>
              </w:rPr>
              <w:fldChar w:fldCharType="begin"/>
            </w:r>
            <w:r w:rsidR="00F877ED">
              <w:rPr>
                <w:noProof/>
                <w:webHidden/>
              </w:rPr>
              <w:instrText xml:space="preserve"> PAGEREF _Toc437945917 \h </w:instrText>
            </w:r>
            <w:r w:rsidR="00F877ED">
              <w:rPr>
                <w:noProof/>
                <w:webHidden/>
              </w:rPr>
            </w:r>
            <w:r w:rsidR="00F877ED">
              <w:rPr>
                <w:noProof/>
                <w:webHidden/>
              </w:rPr>
              <w:fldChar w:fldCharType="separate"/>
            </w:r>
            <w:r w:rsidR="00F877ED">
              <w:rPr>
                <w:noProof/>
                <w:webHidden/>
              </w:rPr>
              <w:t>24</w:t>
            </w:r>
            <w:r w:rsidR="00F877ED">
              <w:rPr>
                <w:noProof/>
                <w:webHidden/>
              </w:rPr>
              <w:fldChar w:fldCharType="end"/>
            </w:r>
          </w:hyperlink>
        </w:p>
        <w:p w:rsidR="00F877ED" w:rsidRDefault="0060728D">
          <w:pPr>
            <w:pStyle w:val="TOC3"/>
            <w:tabs>
              <w:tab w:val="right" w:leader="dot" w:pos="9633"/>
            </w:tabs>
            <w:rPr>
              <w:rFonts w:asciiTheme="minorHAnsi" w:eastAsiaTheme="minorEastAsia" w:hAnsiTheme="minorHAnsi" w:cstheme="minorBidi"/>
              <w:noProof/>
              <w:sz w:val="22"/>
              <w:szCs w:val="22"/>
              <w:lang w:val="es-ES_tradnl" w:eastAsia="es-ES_tradnl" w:bidi="ar-SA"/>
            </w:rPr>
          </w:pPr>
          <w:hyperlink w:anchor="_Toc437945918" w:history="1">
            <w:r w:rsidR="00F877ED" w:rsidRPr="00891FB4">
              <w:rPr>
                <w:rStyle w:val="Hyperlink"/>
                <w:noProof/>
              </w:rPr>
              <w:t>4.2.7 Control de plagas</w:t>
            </w:r>
            <w:r w:rsidR="00F877ED">
              <w:rPr>
                <w:noProof/>
                <w:webHidden/>
              </w:rPr>
              <w:tab/>
            </w:r>
            <w:r w:rsidR="00F877ED">
              <w:rPr>
                <w:noProof/>
                <w:webHidden/>
              </w:rPr>
              <w:fldChar w:fldCharType="begin"/>
            </w:r>
            <w:r w:rsidR="00F877ED">
              <w:rPr>
                <w:noProof/>
                <w:webHidden/>
              </w:rPr>
              <w:instrText xml:space="preserve"> PAGEREF _Toc437945918 \h </w:instrText>
            </w:r>
            <w:r w:rsidR="00F877ED">
              <w:rPr>
                <w:noProof/>
                <w:webHidden/>
              </w:rPr>
            </w:r>
            <w:r w:rsidR="00F877ED">
              <w:rPr>
                <w:noProof/>
                <w:webHidden/>
              </w:rPr>
              <w:fldChar w:fldCharType="separate"/>
            </w:r>
            <w:r w:rsidR="00F877ED">
              <w:rPr>
                <w:noProof/>
                <w:webHidden/>
              </w:rPr>
              <w:t>25</w:t>
            </w:r>
            <w:r w:rsidR="00F877ED">
              <w:rPr>
                <w:noProof/>
                <w:webHidden/>
              </w:rPr>
              <w:fldChar w:fldCharType="end"/>
            </w:r>
          </w:hyperlink>
        </w:p>
        <w:p w:rsidR="00F877ED" w:rsidRDefault="0060728D">
          <w:pPr>
            <w:pStyle w:val="TOC3"/>
            <w:tabs>
              <w:tab w:val="right" w:leader="dot" w:pos="9633"/>
            </w:tabs>
            <w:rPr>
              <w:rFonts w:asciiTheme="minorHAnsi" w:eastAsiaTheme="minorEastAsia" w:hAnsiTheme="minorHAnsi" w:cstheme="minorBidi"/>
              <w:noProof/>
              <w:sz w:val="22"/>
              <w:szCs w:val="22"/>
              <w:lang w:val="es-ES_tradnl" w:eastAsia="es-ES_tradnl" w:bidi="ar-SA"/>
            </w:rPr>
          </w:pPr>
          <w:hyperlink w:anchor="_Toc437945919" w:history="1">
            <w:r w:rsidR="00F877ED" w:rsidRPr="00891FB4">
              <w:rPr>
                <w:rStyle w:val="Hyperlink"/>
                <w:noProof/>
              </w:rPr>
              <w:t>4.2.8 Control de residuos</w:t>
            </w:r>
            <w:r w:rsidR="00F877ED">
              <w:rPr>
                <w:noProof/>
                <w:webHidden/>
              </w:rPr>
              <w:tab/>
            </w:r>
            <w:r w:rsidR="00F877ED">
              <w:rPr>
                <w:noProof/>
                <w:webHidden/>
              </w:rPr>
              <w:fldChar w:fldCharType="begin"/>
            </w:r>
            <w:r w:rsidR="00F877ED">
              <w:rPr>
                <w:noProof/>
                <w:webHidden/>
              </w:rPr>
              <w:instrText xml:space="preserve"> PAGEREF _Toc437945919 \h </w:instrText>
            </w:r>
            <w:r w:rsidR="00F877ED">
              <w:rPr>
                <w:noProof/>
                <w:webHidden/>
              </w:rPr>
            </w:r>
            <w:r w:rsidR="00F877ED">
              <w:rPr>
                <w:noProof/>
                <w:webHidden/>
              </w:rPr>
              <w:fldChar w:fldCharType="separate"/>
            </w:r>
            <w:r w:rsidR="00F877ED">
              <w:rPr>
                <w:noProof/>
                <w:webHidden/>
              </w:rPr>
              <w:t>25</w:t>
            </w:r>
            <w:r w:rsidR="00F877ED">
              <w:rPr>
                <w:noProof/>
                <w:webHidden/>
              </w:rPr>
              <w:fldChar w:fldCharType="end"/>
            </w:r>
          </w:hyperlink>
        </w:p>
        <w:p w:rsidR="00F877ED" w:rsidRDefault="0060728D">
          <w:pPr>
            <w:pStyle w:val="TOC3"/>
            <w:tabs>
              <w:tab w:val="right" w:leader="dot" w:pos="9633"/>
            </w:tabs>
            <w:rPr>
              <w:rFonts w:asciiTheme="minorHAnsi" w:eastAsiaTheme="minorEastAsia" w:hAnsiTheme="minorHAnsi" w:cstheme="minorBidi"/>
              <w:noProof/>
              <w:sz w:val="22"/>
              <w:szCs w:val="22"/>
              <w:lang w:val="es-ES_tradnl" w:eastAsia="es-ES_tradnl" w:bidi="ar-SA"/>
            </w:rPr>
          </w:pPr>
          <w:hyperlink w:anchor="_Toc437945920" w:history="1">
            <w:r w:rsidR="00F877ED" w:rsidRPr="00891FB4">
              <w:rPr>
                <w:rStyle w:val="Hyperlink"/>
                <w:noProof/>
              </w:rPr>
              <w:t>4.2.9 Suministro de agua, vapor y aire</w:t>
            </w:r>
            <w:r w:rsidR="00F877ED">
              <w:rPr>
                <w:noProof/>
                <w:webHidden/>
              </w:rPr>
              <w:tab/>
            </w:r>
            <w:r w:rsidR="00F877ED">
              <w:rPr>
                <w:noProof/>
                <w:webHidden/>
              </w:rPr>
              <w:fldChar w:fldCharType="begin"/>
            </w:r>
            <w:r w:rsidR="00F877ED">
              <w:rPr>
                <w:noProof/>
                <w:webHidden/>
              </w:rPr>
              <w:instrText xml:space="preserve"> PAGEREF _Toc437945920 \h </w:instrText>
            </w:r>
            <w:r w:rsidR="00F877ED">
              <w:rPr>
                <w:noProof/>
                <w:webHidden/>
              </w:rPr>
            </w:r>
            <w:r w:rsidR="00F877ED">
              <w:rPr>
                <w:noProof/>
                <w:webHidden/>
              </w:rPr>
              <w:fldChar w:fldCharType="separate"/>
            </w:r>
            <w:r w:rsidR="00F877ED">
              <w:rPr>
                <w:noProof/>
                <w:webHidden/>
              </w:rPr>
              <w:t>26</w:t>
            </w:r>
            <w:r w:rsidR="00F877ED">
              <w:rPr>
                <w:noProof/>
                <w:webHidden/>
              </w:rPr>
              <w:fldChar w:fldCharType="end"/>
            </w:r>
          </w:hyperlink>
        </w:p>
        <w:p w:rsidR="00F877ED" w:rsidRDefault="0060728D">
          <w:pPr>
            <w:pStyle w:val="TOC2"/>
            <w:tabs>
              <w:tab w:val="right" w:leader="dot" w:pos="9633"/>
            </w:tabs>
            <w:rPr>
              <w:rFonts w:asciiTheme="minorHAnsi" w:eastAsiaTheme="minorEastAsia" w:hAnsiTheme="minorHAnsi" w:cstheme="minorBidi"/>
              <w:noProof/>
              <w:sz w:val="22"/>
              <w:szCs w:val="22"/>
              <w:lang w:val="es-ES_tradnl" w:eastAsia="es-ES_tradnl" w:bidi="ar-SA"/>
            </w:rPr>
          </w:pPr>
          <w:hyperlink w:anchor="_Toc437945921" w:history="1">
            <w:r w:rsidR="00F877ED" w:rsidRPr="00891FB4">
              <w:rPr>
                <w:rStyle w:val="Hyperlink"/>
                <w:noProof/>
              </w:rPr>
              <w:t>4.3 Normas de explotación</w:t>
            </w:r>
            <w:r w:rsidR="00F877ED">
              <w:rPr>
                <w:noProof/>
                <w:webHidden/>
              </w:rPr>
              <w:tab/>
            </w:r>
            <w:r w:rsidR="00F877ED">
              <w:rPr>
                <w:noProof/>
                <w:webHidden/>
              </w:rPr>
              <w:fldChar w:fldCharType="begin"/>
            </w:r>
            <w:r w:rsidR="00F877ED">
              <w:rPr>
                <w:noProof/>
                <w:webHidden/>
              </w:rPr>
              <w:instrText xml:space="preserve"> PAGEREF _Toc437945921 \h </w:instrText>
            </w:r>
            <w:r w:rsidR="00F877ED">
              <w:rPr>
                <w:noProof/>
                <w:webHidden/>
              </w:rPr>
            </w:r>
            <w:r w:rsidR="00F877ED">
              <w:rPr>
                <w:noProof/>
                <w:webHidden/>
              </w:rPr>
              <w:fldChar w:fldCharType="separate"/>
            </w:r>
            <w:r w:rsidR="00F877ED">
              <w:rPr>
                <w:noProof/>
                <w:webHidden/>
              </w:rPr>
              <w:t>26</w:t>
            </w:r>
            <w:r w:rsidR="00F877ED">
              <w:rPr>
                <w:noProof/>
                <w:webHidden/>
              </w:rPr>
              <w:fldChar w:fldCharType="end"/>
            </w:r>
          </w:hyperlink>
        </w:p>
        <w:p w:rsidR="00F877ED" w:rsidRDefault="0060728D">
          <w:pPr>
            <w:pStyle w:val="TOC3"/>
            <w:tabs>
              <w:tab w:val="right" w:leader="dot" w:pos="9633"/>
            </w:tabs>
            <w:rPr>
              <w:rFonts w:asciiTheme="minorHAnsi" w:eastAsiaTheme="minorEastAsia" w:hAnsiTheme="minorHAnsi" w:cstheme="minorBidi"/>
              <w:noProof/>
              <w:sz w:val="22"/>
              <w:szCs w:val="22"/>
              <w:lang w:val="es-ES_tradnl" w:eastAsia="es-ES_tradnl" w:bidi="ar-SA"/>
            </w:rPr>
          </w:pPr>
          <w:hyperlink w:anchor="_Toc437945922" w:history="1">
            <w:r w:rsidR="00F877ED" w:rsidRPr="00891FB4">
              <w:rPr>
                <w:rStyle w:val="Hyperlink"/>
                <w:noProof/>
              </w:rPr>
              <w:t>4.3.1 Generalidades</w:t>
            </w:r>
            <w:r w:rsidR="00F877ED">
              <w:rPr>
                <w:noProof/>
                <w:webHidden/>
              </w:rPr>
              <w:tab/>
            </w:r>
            <w:r w:rsidR="00F877ED">
              <w:rPr>
                <w:noProof/>
                <w:webHidden/>
              </w:rPr>
              <w:fldChar w:fldCharType="begin"/>
            </w:r>
            <w:r w:rsidR="00F877ED">
              <w:rPr>
                <w:noProof/>
                <w:webHidden/>
              </w:rPr>
              <w:instrText xml:space="preserve"> PAGEREF _Toc437945922 \h </w:instrText>
            </w:r>
            <w:r w:rsidR="00F877ED">
              <w:rPr>
                <w:noProof/>
                <w:webHidden/>
              </w:rPr>
            </w:r>
            <w:r w:rsidR="00F877ED">
              <w:rPr>
                <w:noProof/>
                <w:webHidden/>
              </w:rPr>
              <w:fldChar w:fldCharType="separate"/>
            </w:r>
            <w:r w:rsidR="00F877ED">
              <w:rPr>
                <w:noProof/>
                <w:webHidden/>
              </w:rPr>
              <w:t>26</w:t>
            </w:r>
            <w:r w:rsidR="00F877ED">
              <w:rPr>
                <w:noProof/>
                <w:webHidden/>
              </w:rPr>
              <w:fldChar w:fldCharType="end"/>
            </w:r>
          </w:hyperlink>
        </w:p>
        <w:p w:rsidR="00F877ED" w:rsidRDefault="0060728D">
          <w:pPr>
            <w:pStyle w:val="TOC3"/>
            <w:tabs>
              <w:tab w:val="right" w:leader="dot" w:pos="9633"/>
            </w:tabs>
            <w:rPr>
              <w:rFonts w:asciiTheme="minorHAnsi" w:eastAsiaTheme="minorEastAsia" w:hAnsiTheme="minorHAnsi" w:cstheme="minorBidi"/>
              <w:noProof/>
              <w:sz w:val="22"/>
              <w:szCs w:val="22"/>
              <w:lang w:val="es-ES_tradnl" w:eastAsia="es-ES_tradnl" w:bidi="ar-SA"/>
            </w:rPr>
          </w:pPr>
          <w:hyperlink w:anchor="_Toc437945923" w:history="1">
            <w:r w:rsidR="00F877ED" w:rsidRPr="00891FB4">
              <w:rPr>
                <w:rStyle w:val="Hyperlink"/>
                <w:noProof/>
              </w:rPr>
              <w:t>4.3.2 Requisitos relativos a las materias primas entrantes</w:t>
            </w:r>
            <w:r w:rsidR="00F877ED">
              <w:rPr>
                <w:noProof/>
                <w:webHidden/>
              </w:rPr>
              <w:tab/>
            </w:r>
            <w:r w:rsidR="00F877ED">
              <w:rPr>
                <w:noProof/>
                <w:webHidden/>
              </w:rPr>
              <w:fldChar w:fldCharType="begin"/>
            </w:r>
            <w:r w:rsidR="00F877ED">
              <w:rPr>
                <w:noProof/>
                <w:webHidden/>
              </w:rPr>
              <w:instrText xml:space="preserve"> PAGEREF _Toc437945923 \h </w:instrText>
            </w:r>
            <w:r w:rsidR="00F877ED">
              <w:rPr>
                <w:noProof/>
                <w:webHidden/>
              </w:rPr>
            </w:r>
            <w:r w:rsidR="00F877ED">
              <w:rPr>
                <w:noProof/>
                <w:webHidden/>
              </w:rPr>
              <w:fldChar w:fldCharType="separate"/>
            </w:r>
            <w:r w:rsidR="00F877ED">
              <w:rPr>
                <w:noProof/>
                <w:webHidden/>
              </w:rPr>
              <w:t>26</w:t>
            </w:r>
            <w:r w:rsidR="00F877ED">
              <w:rPr>
                <w:noProof/>
                <w:webHidden/>
              </w:rPr>
              <w:fldChar w:fldCharType="end"/>
            </w:r>
          </w:hyperlink>
        </w:p>
        <w:p w:rsidR="00F877ED" w:rsidRDefault="0060728D">
          <w:pPr>
            <w:pStyle w:val="TOC4"/>
            <w:tabs>
              <w:tab w:val="right" w:leader="dot" w:pos="9633"/>
            </w:tabs>
            <w:rPr>
              <w:rFonts w:asciiTheme="minorHAnsi" w:eastAsiaTheme="minorEastAsia" w:hAnsiTheme="minorHAnsi" w:cstheme="minorBidi"/>
              <w:noProof/>
              <w:sz w:val="22"/>
              <w:szCs w:val="22"/>
              <w:lang w:val="es-ES_tradnl" w:eastAsia="es-ES_tradnl" w:bidi="ar-SA"/>
            </w:rPr>
          </w:pPr>
          <w:hyperlink w:anchor="_Toc437945924" w:history="1">
            <w:r w:rsidR="00F877ED" w:rsidRPr="00891FB4">
              <w:rPr>
                <w:rStyle w:val="Hyperlink"/>
                <w:noProof/>
              </w:rPr>
              <w:t>4.3.2.1 Auxiliares tecnológicos y aditivos para la producción de materias primas para piensos</w:t>
            </w:r>
            <w:r w:rsidR="00F877ED">
              <w:rPr>
                <w:noProof/>
                <w:webHidden/>
              </w:rPr>
              <w:tab/>
            </w:r>
            <w:r w:rsidR="00F877ED">
              <w:rPr>
                <w:noProof/>
                <w:webHidden/>
              </w:rPr>
              <w:fldChar w:fldCharType="begin"/>
            </w:r>
            <w:r w:rsidR="00F877ED">
              <w:rPr>
                <w:noProof/>
                <w:webHidden/>
              </w:rPr>
              <w:instrText xml:space="preserve"> PAGEREF _Toc437945924 \h </w:instrText>
            </w:r>
            <w:r w:rsidR="00F877ED">
              <w:rPr>
                <w:noProof/>
                <w:webHidden/>
              </w:rPr>
            </w:r>
            <w:r w:rsidR="00F877ED">
              <w:rPr>
                <w:noProof/>
                <w:webHidden/>
              </w:rPr>
              <w:fldChar w:fldCharType="separate"/>
            </w:r>
            <w:r w:rsidR="00F877ED">
              <w:rPr>
                <w:noProof/>
                <w:webHidden/>
              </w:rPr>
              <w:t>27</w:t>
            </w:r>
            <w:r w:rsidR="00F877ED">
              <w:rPr>
                <w:noProof/>
                <w:webHidden/>
              </w:rPr>
              <w:fldChar w:fldCharType="end"/>
            </w:r>
          </w:hyperlink>
        </w:p>
        <w:p w:rsidR="00F877ED" w:rsidRDefault="0060728D">
          <w:pPr>
            <w:pStyle w:val="TOC4"/>
            <w:tabs>
              <w:tab w:val="right" w:leader="dot" w:pos="9633"/>
            </w:tabs>
            <w:rPr>
              <w:rFonts w:asciiTheme="minorHAnsi" w:eastAsiaTheme="minorEastAsia" w:hAnsiTheme="minorHAnsi" w:cstheme="minorBidi"/>
              <w:noProof/>
              <w:sz w:val="22"/>
              <w:szCs w:val="22"/>
              <w:lang w:val="es-ES_tradnl" w:eastAsia="es-ES_tradnl" w:bidi="ar-SA"/>
            </w:rPr>
          </w:pPr>
          <w:hyperlink w:anchor="_Toc437945925" w:history="1">
            <w:r w:rsidR="00F877ED" w:rsidRPr="00891FB4">
              <w:rPr>
                <w:rStyle w:val="Hyperlink"/>
                <w:noProof/>
              </w:rPr>
              <w:t>4.3.2.2 Protocolo de admisión (auxiliares tecnológicos y aditivos de orígenes no garantizados).</w:t>
            </w:r>
            <w:r w:rsidR="00F877ED">
              <w:rPr>
                <w:noProof/>
                <w:webHidden/>
              </w:rPr>
              <w:tab/>
            </w:r>
            <w:r w:rsidR="00F877ED">
              <w:rPr>
                <w:noProof/>
                <w:webHidden/>
              </w:rPr>
              <w:fldChar w:fldCharType="begin"/>
            </w:r>
            <w:r w:rsidR="00F877ED">
              <w:rPr>
                <w:noProof/>
                <w:webHidden/>
              </w:rPr>
              <w:instrText xml:space="preserve"> PAGEREF _Toc437945925 \h </w:instrText>
            </w:r>
            <w:r w:rsidR="00F877ED">
              <w:rPr>
                <w:noProof/>
                <w:webHidden/>
              </w:rPr>
            </w:r>
            <w:r w:rsidR="00F877ED">
              <w:rPr>
                <w:noProof/>
                <w:webHidden/>
              </w:rPr>
              <w:fldChar w:fldCharType="separate"/>
            </w:r>
            <w:r w:rsidR="00F877ED">
              <w:rPr>
                <w:noProof/>
                <w:webHidden/>
              </w:rPr>
              <w:t>27</w:t>
            </w:r>
            <w:r w:rsidR="00F877ED">
              <w:rPr>
                <w:noProof/>
                <w:webHidden/>
              </w:rPr>
              <w:fldChar w:fldCharType="end"/>
            </w:r>
          </w:hyperlink>
        </w:p>
        <w:p w:rsidR="00F877ED" w:rsidRDefault="0060728D">
          <w:pPr>
            <w:pStyle w:val="TOC3"/>
            <w:tabs>
              <w:tab w:val="right" w:leader="dot" w:pos="9633"/>
            </w:tabs>
            <w:rPr>
              <w:rFonts w:asciiTheme="minorHAnsi" w:eastAsiaTheme="minorEastAsia" w:hAnsiTheme="minorHAnsi" w:cstheme="minorBidi"/>
              <w:noProof/>
              <w:sz w:val="22"/>
              <w:szCs w:val="22"/>
              <w:lang w:val="es-ES_tradnl" w:eastAsia="es-ES_tradnl" w:bidi="ar-SA"/>
            </w:rPr>
          </w:pPr>
          <w:hyperlink w:anchor="_Toc437945926" w:history="1">
            <w:r w:rsidR="00F877ED" w:rsidRPr="00891FB4">
              <w:rPr>
                <w:rStyle w:val="Hyperlink"/>
                <w:noProof/>
              </w:rPr>
              <w:t>4.3.3 Manipulación de materias primas entrantes</w:t>
            </w:r>
            <w:r w:rsidR="00F877ED">
              <w:rPr>
                <w:noProof/>
                <w:webHidden/>
              </w:rPr>
              <w:tab/>
            </w:r>
            <w:r w:rsidR="00F877ED">
              <w:rPr>
                <w:noProof/>
                <w:webHidden/>
              </w:rPr>
              <w:fldChar w:fldCharType="begin"/>
            </w:r>
            <w:r w:rsidR="00F877ED">
              <w:rPr>
                <w:noProof/>
                <w:webHidden/>
              </w:rPr>
              <w:instrText xml:space="preserve"> PAGEREF _Toc437945926 \h </w:instrText>
            </w:r>
            <w:r w:rsidR="00F877ED">
              <w:rPr>
                <w:noProof/>
                <w:webHidden/>
              </w:rPr>
            </w:r>
            <w:r w:rsidR="00F877ED">
              <w:rPr>
                <w:noProof/>
                <w:webHidden/>
              </w:rPr>
              <w:fldChar w:fldCharType="separate"/>
            </w:r>
            <w:r w:rsidR="00F877ED">
              <w:rPr>
                <w:noProof/>
                <w:webHidden/>
              </w:rPr>
              <w:t>28</w:t>
            </w:r>
            <w:r w:rsidR="00F877ED">
              <w:rPr>
                <w:noProof/>
                <w:webHidden/>
              </w:rPr>
              <w:fldChar w:fldCharType="end"/>
            </w:r>
          </w:hyperlink>
        </w:p>
        <w:p w:rsidR="00F877ED" w:rsidRDefault="0060728D">
          <w:pPr>
            <w:pStyle w:val="TOC3"/>
            <w:tabs>
              <w:tab w:val="right" w:leader="dot" w:pos="9633"/>
            </w:tabs>
            <w:rPr>
              <w:rFonts w:asciiTheme="minorHAnsi" w:eastAsiaTheme="minorEastAsia" w:hAnsiTheme="minorHAnsi" w:cstheme="minorBidi"/>
              <w:noProof/>
              <w:sz w:val="22"/>
              <w:szCs w:val="22"/>
              <w:lang w:val="es-ES_tradnl" w:eastAsia="es-ES_tradnl" w:bidi="ar-SA"/>
            </w:rPr>
          </w:pPr>
          <w:hyperlink w:anchor="_Toc437945927" w:history="1">
            <w:r w:rsidR="00F877ED" w:rsidRPr="00891FB4">
              <w:rPr>
                <w:rStyle w:val="Hyperlink"/>
                <w:noProof/>
              </w:rPr>
              <w:t>4.3.4 Medidas para la prevención de la contaminación cruzada</w:t>
            </w:r>
            <w:r w:rsidR="00F877ED">
              <w:rPr>
                <w:noProof/>
                <w:webHidden/>
              </w:rPr>
              <w:tab/>
            </w:r>
            <w:r w:rsidR="00F877ED">
              <w:rPr>
                <w:noProof/>
                <w:webHidden/>
              </w:rPr>
              <w:fldChar w:fldCharType="begin"/>
            </w:r>
            <w:r w:rsidR="00F877ED">
              <w:rPr>
                <w:noProof/>
                <w:webHidden/>
              </w:rPr>
              <w:instrText xml:space="preserve"> PAGEREF _Toc437945927 \h </w:instrText>
            </w:r>
            <w:r w:rsidR="00F877ED">
              <w:rPr>
                <w:noProof/>
                <w:webHidden/>
              </w:rPr>
            </w:r>
            <w:r w:rsidR="00F877ED">
              <w:rPr>
                <w:noProof/>
                <w:webHidden/>
              </w:rPr>
              <w:fldChar w:fldCharType="separate"/>
            </w:r>
            <w:r w:rsidR="00F877ED">
              <w:rPr>
                <w:noProof/>
                <w:webHidden/>
              </w:rPr>
              <w:t>28</w:t>
            </w:r>
            <w:r w:rsidR="00F877ED">
              <w:rPr>
                <w:noProof/>
                <w:webHidden/>
              </w:rPr>
              <w:fldChar w:fldCharType="end"/>
            </w:r>
          </w:hyperlink>
        </w:p>
        <w:p w:rsidR="00F877ED" w:rsidRDefault="0060728D">
          <w:pPr>
            <w:pStyle w:val="TOC3"/>
            <w:tabs>
              <w:tab w:val="right" w:leader="dot" w:pos="9633"/>
            </w:tabs>
            <w:rPr>
              <w:rFonts w:asciiTheme="minorHAnsi" w:eastAsiaTheme="minorEastAsia" w:hAnsiTheme="minorHAnsi" w:cstheme="minorBidi"/>
              <w:noProof/>
              <w:sz w:val="22"/>
              <w:szCs w:val="22"/>
              <w:lang w:val="es-ES_tradnl" w:eastAsia="es-ES_tradnl" w:bidi="ar-SA"/>
            </w:rPr>
          </w:pPr>
          <w:hyperlink w:anchor="_Toc437945928" w:history="1">
            <w:r w:rsidR="00F877ED" w:rsidRPr="00891FB4">
              <w:rPr>
                <w:rStyle w:val="Hyperlink"/>
                <w:noProof/>
              </w:rPr>
              <w:t>4.3.5 Medidas para la prevención de la contaminación</w:t>
            </w:r>
            <w:r w:rsidR="00F877ED">
              <w:rPr>
                <w:noProof/>
                <w:webHidden/>
              </w:rPr>
              <w:tab/>
            </w:r>
            <w:r w:rsidR="00F877ED">
              <w:rPr>
                <w:noProof/>
                <w:webHidden/>
              </w:rPr>
              <w:fldChar w:fldCharType="begin"/>
            </w:r>
            <w:r w:rsidR="00F877ED">
              <w:rPr>
                <w:noProof/>
                <w:webHidden/>
              </w:rPr>
              <w:instrText xml:space="preserve"> PAGEREF _Toc437945928 \h </w:instrText>
            </w:r>
            <w:r w:rsidR="00F877ED">
              <w:rPr>
                <w:noProof/>
                <w:webHidden/>
              </w:rPr>
            </w:r>
            <w:r w:rsidR="00F877ED">
              <w:rPr>
                <w:noProof/>
                <w:webHidden/>
              </w:rPr>
              <w:fldChar w:fldCharType="separate"/>
            </w:r>
            <w:r w:rsidR="00F877ED">
              <w:rPr>
                <w:noProof/>
                <w:webHidden/>
              </w:rPr>
              <w:t>28</w:t>
            </w:r>
            <w:r w:rsidR="00F877ED">
              <w:rPr>
                <w:noProof/>
                <w:webHidden/>
              </w:rPr>
              <w:fldChar w:fldCharType="end"/>
            </w:r>
          </w:hyperlink>
        </w:p>
        <w:p w:rsidR="00F877ED" w:rsidRDefault="0060728D">
          <w:pPr>
            <w:pStyle w:val="TOC3"/>
            <w:tabs>
              <w:tab w:val="right" w:leader="dot" w:pos="9633"/>
            </w:tabs>
            <w:rPr>
              <w:rFonts w:asciiTheme="minorHAnsi" w:eastAsiaTheme="minorEastAsia" w:hAnsiTheme="minorHAnsi" w:cstheme="minorBidi"/>
              <w:noProof/>
              <w:sz w:val="22"/>
              <w:szCs w:val="22"/>
              <w:lang w:val="es-ES_tradnl" w:eastAsia="es-ES_tradnl" w:bidi="ar-SA"/>
            </w:rPr>
          </w:pPr>
          <w:hyperlink w:anchor="_Toc437945929" w:history="1">
            <w:r w:rsidR="00F877ED" w:rsidRPr="00891FB4">
              <w:rPr>
                <w:rStyle w:val="Hyperlink"/>
                <w:noProof/>
              </w:rPr>
              <w:t>4.3.6 Auxiliares y aditivos tecnológicos</w:t>
            </w:r>
            <w:r w:rsidR="00F877ED">
              <w:rPr>
                <w:noProof/>
                <w:webHidden/>
              </w:rPr>
              <w:tab/>
            </w:r>
            <w:r w:rsidR="00F877ED">
              <w:rPr>
                <w:noProof/>
                <w:webHidden/>
              </w:rPr>
              <w:fldChar w:fldCharType="begin"/>
            </w:r>
            <w:r w:rsidR="00F877ED">
              <w:rPr>
                <w:noProof/>
                <w:webHidden/>
              </w:rPr>
              <w:instrText xml:space="preserve"> PAGEREF _Toc437945929 \h </w:instrText>
            </w:r>
            <w:r w:rsidR="00F877ED">
              <w:rPr>
                <w:noProof/>
                <w:webHidden/>
              </w:rPr>
            </w:r>
            <w:r w:rsidR="00F877ED">
              <w:rPr>
                <w:noProof/>
                <w:webHidden/>
              </w:rPr>
              <w:fldChar w:fldCharType="separate"/>
            </w:r>
            <w:r w:rsidR="00F877ED">
              <w:rPr>
                <w:noProof/>
                <w:webHidden/>
              </w:rPr>
              <w:t>28</w:t>
            </w:r>
            <w:r w:rsidR="00F877ED">
              <w:rPr>
                <w:noProof/>
                <w:webHidden/>
              </w:rPr>
              <w:fldChar w:fldCharType="end"/>
            </w:r>
          </w:hyperlink>
        </w:p>
        <w:p w:rsidR="00F877ED" w:rsidRDefault="0060728D">
          <w:pPr>
            <w:pStyle w:val="TOC3"/>
            <w:tabs>
              <w:tab w:val="right" w:leader="dot" w:pos="9633"/>
            </w:tabs>
            <w:rPr>
              <w:rFonts w:asciiTheme="minorHAnsi" w:eastAsiaTheme="minorEastAsia" w:hAnsiTheme="minorHAnsi" w:cstheme="minorBidi"/>
              <w:noProof/>
              <w:sz w:val="22"/>
              <w:szCs w:val="22"/>
              <w:lang w:val="es-ES_tradnl" w:eastAsia="es-ES_tradnl" w:bidi="ar-SA"/>
            </w:rPr>
          </w:pPr>
          <w:hyperlink w:anchor="_Toc437945930" w:history="1">
            <w:r w:rsidR="00F877ED" w:rsidRPr="00891FB4">
              <w:rPr>
                <w:rStyle w:val="Hyperlink"/>
                <w:noProof/>
              </w:rPr>
              <w:t>4.3.7 Reelaboración</w:t>
            </w:r>
            <w:r w:rsidR="00F877ED">
              <w:rPr>
                <w:noProof/>
                <w:webHidden/>
              </w:rPr>
              <w:tab/>
            </w:r>
            <w:r w:rsidR="00F877ED">
              <w:rPr>
                <w:noProof/>
                <w:webHidden/>
              </w:rPr>
              <w:fldChar w:fldCharType="begin"/>
            </w:r>
            <w:r w:rsidR="00F877ED">
              <w:rPr>
                <w:noProof/>
                <w:webHidden/>
              </w:rPr>
              <w:instrText xml:space="preserve"> PAGEREF _Toc437945930 \h </w:instrText>
            </w:r>
            <w:r w:rsidR="00F877ED">
              <w:rPr>
                <w:noProof/>
                <w:webHidden/>
              </w:rPr>
            </w:r>
            <w:r w:rsidR="00F877ED">
              <w:rPr>
                <w:noProof/>
                <w:webHidden/>
              </w:rPr>
              <w:fldChar w:fldCharType="separate"/>
            </w:r>
            <w:r w:rsidR="00F877ED">
              <w:rPr>
                <w:noProof/>
                <w:webHidden/>
              </w:rPr>
              <w:t>29</w:t>
            </w:r>
            <w:r w:rsidR="00F877ED">
              <w:rPr>
                <w:noProof/>
                <w:webHidden/>
              </w:rPr>
              <w:fldChar w:fldCharType="end"/>
            </w:r>
          </w:hyperlink>
        </w:p>
        <w:p w:rsidR="00F877ED" w:rsidRDefault="0060728D">
          <w:pPr>
            <w:pStyle w:val="TOC3"/>
            <w:tabs>
              <w:tab w:val="right" w:leader="dot" w:pos="9633"/>
            </w:tabs>
            <w:rPr>
              <w:rFonts w:asciiTheme="minorHAnsi" w:eastAsiaTheme="minorEastAsia" w:hAnsiTheme="minorHAnsi" w:cstheme="minorBidi"/>
              <w:noProof/>
              <w:sz w:val="22"/>
              <w:szCs w:val="22"/>
              <w:lang w:val="es-ES_tradnl" w:eastAsia="es-ES_tradnl" w:bidi="ar-SA"/>
            </w:rPr>
          </w:pPr>
          <w:hyperlink w:anchor="_Toc437945931" w:history="1">
            <w:r w:rsidR="00F877ED" w:rsidRPr="00891FB4">
              <w:rPr>
                <w:rStyle w:val="Hyperlink"/>
                <w:noProof/>
              </w:rPr>
              <w:t>4.3.8 Producción de materias primas para piensos</w:t>
            </w:r>
            <w:r w:rsidR="00F877ED">
              <w:rPr>
                <w:noProof/>
                <w:webHidden/>
              </w:rPr>
              <w:tab/>
            </w:r>
            <w:r w:rsidR="00F877ED">
              <w:rPr>
                <w:noProof/>
                <w:webHidden/>
              </w:rPr>
              <w:fldChar w:fldCharType="begin"/>
            </w:r>
            <w:r w:rsidR="00F877ED">
              <w:rPr>
                <w:noProof/>
                <w:webHidden/>
              </w:rPr>
              <w:instrText xml:space="preserve"> PAGEREF _Toc437945931 \h </w:instrText>
            </w:r>
            <w:r w:rsidR="00F877ED">
              <w:rPr>
                <w:noProof/>
                <w:webHidden/>
              </w:rPr>
            </w:r>
            <w:r w:rsidR="00F877ED">
              <w:rPr>
                <w:noProof/>
                <w:webHidden/>
              </w:rPr>
              <w:fldChar w:fldCharType="separate"/>
            </w:r>
            <w:r w:rsidR="00F877ED">
              <w:rPr>
                <w:noProof/>
                <w:webHidden/>
              </w:rPr>
              <w:t>29</w:t>
            </w:r>
            <w:r w:rsidR="00F877ED">
              <w:rPr>
                <w:noProof/>
                <w:webHidden/>
              </w:rPr>
              <w:fldChar w:fldCharType="end"/>
            </w:r>
          </w:hyperlink>
        </w:p>
        <w:p w:rsidR="00F877ED" w:rsidRDefault="0060728D">
          <w:pPr>
            <w:pStyle w:val="TOC3"/>
            <w:tabs>
              <w:tab w:val="right" w:leader="dot" w:pos="9633"/>
            </w:tabs>
            <w:rPr>
              <w:rFonts w:asciiTheme="minorHAnsi" w:eastAsiaTheme="minorEastAsia" w:hAnsiTheme="minorHAnsi" w:cstheme="minorBidi"/>
              <w:noProof/>
              <w:sz w:val="22"/>
              <w:szCs w:val="22"/>
              <w:lang w:val="es-ES_tradnl" w:eastAsia="es-ES_tradnl" w:bidi="ar-SA"/>
            </w:rPr>
          </w:pPr>
          <w:hyperlink w:anchor="_Toc437945932" w:history="1">
            <w:r w:rsidR="00F877ED" w:rsidRPr="00891FB4">
              <w:rPr>
                <w:rStyle w:val="Hyperlink"/>
                <w:noProof/>
              </w:rPr>
              <w:t>4.3.9 Materias primas para piensos acabadas</w:t>
            </w:r>
            <w:r w:rsidR="00F877ED">
              <w:rPr>
                <w:noProof/>
                <w:webHidden/>
              </w:rPr>
              <w:tab/>
            </w:r>
            <w:r w:rsidR="00F877ED">
              <w:rPr>
                <w:noProof/>
                <w:webHidden/>
              </w:rPr>
              <w:fldChar w:fldCharType="begin"/>
            </w:r>
            <w:r w:rsidR="00F877ED">
              <w:rPr>
                <w:noProof/>
                <w:webHidden/>
              </w:rPr>
              <w:instrText xml:space="preserve"> PAGEREF _Toc437945932 \h </w:instrText>
            </w:r>
            <w:r w:rsidR="00F877ED">
              <w:rPr>
                <w:noProof/>
                <w:webHidden/>
              </w:rPr>
            </w:r>
            <w:r w:rsidR="00F877ED">
              <w:rPr>
                <w:noProof/>
                <w:webHidden/>
              </w:rPr>
              <w:fldChar w:fldCharType="separate"/>
            </w:r>
            <w:r w:rsidR="00F877ED">
              <w:rPr>
                <w:noProof/>
                <w:webHidden/>
              </w:rPr>
              <w:t>29</w:t>
            </w:r>
            <w:r w:rsidR="00F877ED">
              <w:rPr>
                <w:noProof/>
                <w:webHidden/>
              </w:rPr>
              <w:fldChar w:fldCharType="end"/>
            </w:r>
          </w:hyperlink>
        </w:p>
        <w:p w:rsidR="00F877ED" w:rsidRDefault="0060728D">
          <w:pPr>
            <w:pStyle w:val="TOC3"/>
            <w:tabs>
              <w:tab w:val="right" w:leader="dot" w:pos="9633"/>
            </w:tabs>
            <w:rPr>
              <w:rFonts w:asciiTheme="minorHAnsi" w:eastAsiaTheme="minorEastAsia" w:hAnsiTheme="minorHAnsi" w:cstheme="minorBidi"/>
              <w:noProof/>
              <w:sz w:val="22"/>
              <w:szCs w:val="22"/>
              <w:lang w:val="es-ES_tradnl" w:eastAsia="es-ES_tradnl" w:bidi="ar-SA"/>
            </w:rPr>
          </w:pPr>
          <w:hyperlink w:anchor="_Toc437945933" w:history="1">
            <w:r w:rsidR="00F877ED" w:rsidRPr="00891FB4">
              <w:rPr>
                <w:rStyle w:val="Hyperlink"/>
                <w:noProof/>
              </w:rPr>
              <w:t>4.3.10 Almacenamiento</w:t>
            </w:r>
            <w:r w:rsidR="00F877ED">
              <w:rPr>
                <w:noProof/>
                <w:webHidden/>
              </w:rPr>
              <w:tab/>
            </w:r>
            <w:r w:rsidR="00F877ED">
              <w:rPr>
                <w:noProof/>
                <w:webHidden/>
              </w:rPr>
              <w:fldChar w:fldCharType="begin"/>
            </w:r>
            <w:r w:rsidR="00F877ED">
              <w:rPr>
                <w:noProof/>
                <w:webHidden/>
              </w:rPr>
              <w:instrText xml:space="preserve"> PAGEREF _Toc437945933 \h </w:instrText>
            </w:r>
            <w:r w:rsidR="00F877ED">
              <w:rPr>
                <w:noProof/>
                <w:webHidden/>
              </w:rPr>
            </w:r>
            <w:r w:rsidR="00F877ED">
              <w:rPr>
                <w:noProof/>
                <w:webHidden/>
              </w:rPr>
              <w:fldChar w:fldCharType="separate"/>
            </w:r>
            <w:r w:rsidR="00F877ED">
              <w:rPr>
                <w:noProof/>
                <w:webHidden/>
              </w:rPr>
              <w:t>30</w:t>
            </w:r>
            <w:r w:rsidR="00F877ED">
              <w:rPr>
                <w:noProof/>
                <w:webHidden/>
              </w:rPr>
              <w:fldChar w:fldCharType="end"/>
            </w:r>
          </w:hyperlink>
        </w:p>
        <w:p w:rsidR="00F877ED" w:rsidRDefault="0060728D">
          <w:pPr>
            <w:pStyle w:val="TOC3"/>
            <w:tabs>
              <w:tab w:val="right" w:leader="dot" w:pos="9633"/>
            </w:tabs>
            <w:rPr>
              <w:rFonts w:asciiTheme="minorHAnsi" w:eastAsiaTheme="minorEastAsia" w:hAnsiTheme="minorHAnsi" w:cstheme="minorBidi"/>
              <w:noProof/>
              <w:sz w:val="22"/>
              <w:szCs w:val="22"/>
              <w:lang w:val="es-ES_tradnl" w:eastAsia="es-ES_tradnl" w:bidi="ar-SA"/>
            </w:rPr>
          </w:pPr>
          <w:hyperlink w:anchor="_Toc437945934" w:history="1">
            <w:r w:rsidR="00F877ED" w:rsidRPr="00891FB4">
              <w:rPr>
                <w:rStyle w:val="Hyperlink"/>
                <w:noProof/>
              </w:rPr>
              <w:t>4.3.11 Transporte</w:t>
            </w:r>
            <w:r w:rsidR="00F877ED">
              <w:rPr>
                <w:noProof/>
                <w:webHidden/>
              </w:rPr>
              <w:tab/>
            </w:r>
            <w:r w:rsidR="00F877ED">
              <w:rPr>
                <w:noProof/>
                <w:webHidden/>
              </w:rPr>
              <w:fldChar w:fldCharType="begin"/>
            </w:r>
            <w:r w:rsidR="00F877ED">
              <w:rPr>
                <w:noProof/>
                <w:webHidden/>
              </w:rPr>
              <w:instrText xml:space="preserve"> PAGEREF _Toc437945934 \h </w:instrText>
            </w:r>
            <w:r w:rsidR="00F877ED">
              <w:rPr>
                <w:noProof/>
                <w:webHidden/>
              </w:rPr>
            </w:r>
            <w:r w:rsidR="00F877ED">
              <w:rPr>
                <w:noProof/>
                <w:webHidden/>
              </w:rPr>
              <w:fldChar w:fldCharType="separate"/>
            </w:r>
            <w:r w:rsidR="00F877ED">
              <w:rPr>
                <w:noProof/>
                <w:webHidden/>
              </w:rPr>
              <w:t>30</w:t>
            </w:r>
            <w:r w:rsidR="00F877ED">
              <w:rPr>
                <w:noProof/>
                <w:webHidden/>
              </w:rPr>
              <w:fldChar w:fldCharType="end"/>
            </w:r>
          </w:hyperlink>
        </w:p>
        <w:p w:rsidR="00F877ED" w:rsidRDefault="0060728D">
          <w:pPr>
            <w:pStyle w:val="TOC4"/>
            <w:tabs>
              <w:tab w:val="right" w:leader="dot" w:pos="9633"/>
            </w:tabs>
            <w:rPr>
              <w:rFonts w:asciiTheme="minorHAnsi" w:eastAsiaTheme="minorEastAsia" w:hAnsiTheme="minorHAnsi" w:cstheme="minorBidi"/>
              <w:noProof/>
              <w:sz w:val="22"/>
              <w:szCs w:val="22"/>
              <w:lang w:val="es-ES_tradnl" w:eastAsia="es-ES_tradnl" w:bidi="ar-SA"/>
            </w:rPr>
          </w:pPr>
          <w:hyperlink w:anchor="_Toc437945935" w:history="1">
            <w:r w:rsidR="00F877ED" w:rsidRPr="00891FB4">
              <w:rPr>
                <w:rStyle w:val="Hyperlink"/>
                <w:noProof/>
              </w:rPr>
              <w:t>4.3.11.1 Requisitos de transporte generales</w:t>
            </w:r>
            <w:r w:rsidR="00F877ED">
              <w:rPr>
                <w:noProof/>
                <w:webHidden/>
              </w:rPr>
              <w:tab/>
            </w:r>
            <w:r w:rsidR="00F877ED">
              <w:rPr>
                <w:noProof/>
                <w:webHidden/>
              </w:rPr>
              <w:fldChar w:fldCharType="begin"/>
            </w:r>
            <w:r w:rsidR="00F877ED">
              <w:rPr>
                <w:noProof/>
                <w:webHidden/>
              </w:rPr>
              <w:instrText xml:space="preserve"> PAGEREF _Toc437945935 \h </w:instrText>
            </w:r>
            <w:r w:rsidR="00F877ED">
              <w:rPr>
                <w:noProof/>
                <w:webHidden/>
              </w:rPr>
            </w:r>
            <w:r w:rsidR="00F877ED">
              <w:rPr>
                <w:noProof/>
                <w:webHidden/>
              </w:rPr>
              <w:fldChar w:fldCharType="separate"/>
            </w:r>
            <w:r w:rsidR="00F877ED">
              <w:rPr>
                <w:noProof/>
                <w:webHidden/>
              </w:rPr>
              <w:t>30</w:t>
            </w:r>
            <w:r w:rsidR="00F877ED">
              <w:rPr>
                <w:noProof/>
                <w:webHidden/>
              </w:rPr>
              <w:fldChar w:fldCharType="end"/>
            </w:r>
          </w:hyperlink>
        </w:p>
        <w:p w:rsidR="00F877ED" w:rsidRDefault="0060728D">
          <w:pPr>
            <w:pStyle w:val="TOC4"/>
            <w:tabs>
              <w:tab w:val="right" w:leader="dot" w:pos="9633"/>
            </w:tabs>
            <w:rPr>
              <w:rFonts w:asciiTheme="minorHAnsi" w:eastAsiaTheme="minorEastAsia" w:hAnsiTheme="minorHAnsi" w:cstheme="minorBidi"/>
              <w:noProof/>
              <w:sz w:val="22"/>
              <w:szCs w:val="22"/>
              <w:lang w:val="es-ES_tradnl" w:eastAsia="es-ES_tradnl" w:bidi="ar-SA"/>
            </w:rPr>
          </w:pPr>
          <w:hyperlink w:anchor="_Toc437945936" w:history="1">
            <w:r w:rsidR="00F877ED" w:rsidRPr="00891FB4">
              <w:rPr>
                <w:rStyle w:val="Hyperlink"/>
                <w:noProof/>
              </w:rPr>
              <w:t>4.3.11.2 Operación de transporte de materias primas para piensos envasadas</w:t>
            </w:r>
            <w:r w:rsidR="00F877ED">
              <w:rPr>
                <w:noProof/>
                <w:webHidden/>
              </w:rPr>
              <w:tab/>
            </w:r>
            <w:r w:rsidR="00F877ED">
              <w:rPr>
                <w:noProof/>
                <w:webHidden/>
              </w:rPr>
              <w:fldChar w:fldCharType="begin"/>
            </w:r>
            <w:r w:rsidR="00F877ED">
              <w:rPr>
                <w:noProof/>
                <w:webHidden/>
              </w:rPr>
              <w:instrText xml:space="preserve"> PAGEREF _Toc437945936 \h </w:instrText>
            </w:r>
            <w:r w:rsidR="00F877ED">
              <w:rPr>
                <w:noProof/>
                <w:webHidden/>
              </w:rPr>
            </w:r>
            <w:r w:rsidR="00F877ED">
              <w:rPr>
                <w:noProof/>
                <w:webHidden/>
              </w:rPr>
              <w:fldChar w:fldCharType="separate"/>
            </w:r>
            <w:r w:rsidR="00F877ED">
              <w:rPr>
                <w:noProof/>
                <w:webHidden/>
              </w:rPr>
              <w:t>31</w:t>
            </w:r>
            <w:r w:rsidR="00F877ED">
              <w:rPr>
                <w:noProof/>
                <w:webHidden/>
              </w:rPr>
              <w:fldChar w:fldCharType="end"/>
            </w:r>
          </w:hyperlink>
        </w:p>
        <w:p w:rsidR="00F877ED" w:rsidRDefault="0060728D">
          <w:pPr>
            <w:pStyle w:val="TOC4"/>
            <w:tabs>
              <w:tab w:val="right" w:leader="dot" w:pos="9633"/>
            </w:tabs>
            <w:rPr>
              <w:rFonts w:asciiTheme="minorHAnsi" w:eastAsiaTheme="minorEastAsia" w:hAnsiTheme="minorHAnsi" w:cstheme="minorBidi"/>
              <w:noProof/>
              <w:sz w:val="22"/>
              <w:szCs w:val="22"/>
              <w:lang w:val="es-ES_tradnl" w:eastAsia="es-ES_tradnl" w:bidi="ar-SA"/>
            </w:rPr>
          </w:pPr>
          <w:hyperlink w:anchor="_Toc437945937" w:history="1">
            <w:r w:rsidR="00F877ED" w:rsidRPr="00891FB4">
              <w:rPr>
                <w:rStyle w:val="Hyperlink"/>
                <w:noProof/>
              </w:rPr>
              <w:t>4.3.11.3 Operación de transporte de materias primas para piensos a granel</w:t>
            </w:r>
            <w:r w:rsidR="00F877ED">
              <w:rPr>
                <w:noProof/>
                <w:webHidden/>
              </w:rPr>
              <w:tab/>
            </w:r>
            <w:r w:rsidR="00F877ED">
              <w:rPr>
                <w:noProof/>
                <w:webHidden/>
              </w:rPr>
              <w:fldChar w:fldCharType="begin"/>
            </w:r>
            <w:r w:rsidR="00F877ED">
              <w:rPr>
                <w:noProof/>
                <w:webHidden/>
              </w:rPr>
              <w:instrText xml:space="preserve"> PAGEREF _Toc437945937 \h </w:instrText>
            </w:r>
            <w:r w:rsidR="00F877ED">
              <w:rPr>
                <w:noProof/>
                <w:webHidden/>
              </w:rPr>
            </w:r>
            <w:r w:rsidR="00F877ED">
              <w:rPr>
                <w:noProof/>
                <w:webHidden/>
              </w:rPr>
              <w:fldChar w:fldCharType="separate"/>
            </w:r>
            <w:r w:rsidR="00F877ED">
              <w:rPr>
                <w:noProof/>
                <w:webHidden/>
              </w:rPr>
              <w:t>31</w:t>
            </w:r>
            <w:r w:rsidR="00F877ED">
              <w:rPr>
                <w:noProof/>
                <w:webHidden/>
              </w:rPr>
              <w:fldChar w:fldCharType="end"/>
            </w:r>
          </w:hyperlink>
        </w:p>
        <w:p w:rsidR="00F877ED" w:rsidRDefault="0060728D">
          <w:pPr>
            <w:pStyle w:val="TOC4"/>
            <w:tabs>
              <w:tab w:val="right" w:leader="dot" w:pos="9633"/>
            </w:tabs>
            <w:rPr>
              <w:rFonts w:asciiTheme="minorHAnsi" w:eastAsiaTheme="minorEastAsia" w:hAnsiTheme="minorHAnsi" w:cstheme="minorBidi"/>
              <w:noProof/>
              <w:sz w:val="22"/>
              <w:szCs w:val="22"/>
              <w:lang w:val="es-ES_tradnl" w:eastAsia="es-ES_tradnl" w:bidi="ar-SA"/>
            </w:rPr>
          </w:pPr>
          <w:hyperlink w:anchor="_Toc437945938" w:history="1">
            <w:r w:rsidR="00F877ED" w:rsidRPr="00891FB4">
              <w:rPr>
                <w:rStyle w:val="Hyperlink"/>
                <w:noProof/>
              </w:rPr>
              <w:t>4.3.11.4 Transporte por carretera</w:t>
            </w:r>
            <w:r w:rsidR="00F877ED">
              <w:rPr>
                <w:noProof/>
                <w:webHidden/>
              </w:rPr>
              <w:tab/>
            </w:r>
            <w:r w:rsidR="00F877ED">
              <w:rPr>
                <w:noProof/>
                <w:webHidden/>
              </w:rPr>
              <w:fldChar w:fldCharType="begin"/>
            </w:r>
            <w:r w:rsidR="00F877ED">
              <w:rPr>
                <w:noProof/>
                <w:webHidden/>
              </w:rPr>
              <w:instrText xml:space="preserve"> PAGEREF _Toc437945938 \h </w:instrText>
            </w:r>
            <w:r w:rsidR="00F877ED">
              <w:rPr>
                <w:noProof/>
                <w:webHidden/>
              </w:rPr>
            </w:r>
            <w:r w:rsidR="00F877ED">
              <w:rPr>
                <w:noProof/>
                <w:webHidden/>
              </w:rPr>
              <w:fldChar w:fldCharType="separate"/>
            </w:r>
            <w:r w:rsidR="00F877ED">
              <w:rPr>
                <w:noProof/>
                <w:webHidden/>
              </w:rPr>
              <w:t>32</w:t>
            </w:r>
            <w:r w:rsidR="00F877ED">
              <w:rPr>
                <w:noProof/>
                <w:webHidden/>
              </w:rPr>
              <w:fldChar w:fldCharType="end"/>
            </w:r>
          </w:hyperlink>
        </w:p>
        <w:p w:rsidR="00F877ED" w:rsidRDefault="0060728D">
          <w:pPr>
            <w:pStyle w:val="TOC4"/>
            <w:tabs>
              <w:tab w:val="right" w:leader="dot" w:pos="9633"/>
            </w:tabs>
            <w:rPr>
              <w:rFonts w:asciiTheme="minorHAnsi" w:eastAsiaTheme="minorEastAsia" w:hAnsiTheme="minorHAnsi" w:cstheme="minorBidi"/>
              <w:noProof/>
              <w:sz w:val="22"/>
              <w:szCs w:val="22"/>
              <w:lang w:val="es-ES_tradnl" w:eastAsia="es-ES_tradnl" w:bidi="ar-SA"/>
            </w:rPr>
          </w:pPr>
          <w:hyperlink w:anchor="_Toc437945939" w:history="1">
            <w:r w:rsidR="00F877ED" w:rsidRPr="00891FB4">
              <w:rPr>
                <w:rStyle w:val="Hyperlink"/>
                <w:noProof/>
              </w:rPr>
              <w:t>4.3.11.5 Inspección de la carga en el transporte por vías acuática y ferroviaria</w:t>
            </w:r>
            <w:r w:rsidR="00F877ED">
              <w:rPr>
                <w:noProof/>
                <w:webHidden/>
              </w:rPr>
              <w:tab/>
            </w:r>
            <w:r w:rsidR="00F877ED">
              <w:rPr>
                <w:noProof/>
                <w:webHidden/>
              </w:rPr>
              <w:fldChar w:fldCharType="begin"/>
            </w:r>
            <w:r w:rsidR="00F877ED">
              <w:rPr>
                <w:noProof/>
                <w:webHidden/>
              </w:rPr>
              <w:instrText xml:space="preserve"> PAGEREF _Toc437945939 \h </w:instrText>
            </w:r>
            <w:r w:rsidR="00F877ED">
              <w:rPr>
                <w:noProof/>
                <w:webHidden/>
              </w:rPr>
            </w:r>
            <w:r w:rsidR="00F877ED">
              <w:rPr>
                <w:noProof/>
                <w:webHidden/>
              </w:rPr>
              <w:fldChar w:fldCharType="separate"/>
            </w:r>
            <w:r w:rsidR="00F877ED">
              <w:rPr>
                <w:noProof/>
                <w:webHidden/>
              </w:rPr>
              <w:t>33</w:t>
            </w:r>
            <w:r w:rsidR="00F877ED">
              <w:rPr>
                <w:noProof/>
                <w:webHidden/>
              </w:rPr>
              <w:fldChar w:fldCharType="end"/>
            </w:r>
          </w:hyperlink>
        </w:p>
        <w:p w:rsidR="00F877ED" w:rsidRDefault="0060728D">
          <w:pPr>
            <w:pStyle w:val="TOC3"/>
            <w:tabs>
              <w:tab w:val="right" w:leader="dot" w:pos="9633"/>
            </w:tabs>
            <w:rPr>
              <w:rFonts w:asciiTheme="minorHAnsi" w:eastAsiaTheme="minorEastAsia" w:hAnsiTheme="minorHAnsi" w:cstheme="minorBidi"/>
              <w:noProof/>
              <w:sz w:val="22"/>
              <w:szCs w:val="22"/>
              <w:lang w:val="es-ES_tradnl" w:eastAsia="es-ES_tradnl" w:bidi="ar-SA"/>
            </w:rPr>
          </w:pPr>
          <w:hyperlink w:anchor="_Toc437945940" w:history="1">
            <w:r w:rsidR="00F877ED" w:rsidRPr="00891FB4">
              <w:rPr>
                <w:rStyle w:val="Hyperlink"/>
                <w:noProof/>
              </w:rPr>
              <w:t>4.3.12 Desarrollo de productos y procesos</w:t>
            </w:r>
            <w:r w:rsidR="00F877ED">
              <w:rPr>
                <w:noProof/>
                <w:webHidden/>
              </w:rPr>
              <w:tab/>
            </w:r>
            <w:r w:rsidR="00F877ED">
              <w:rPr>
                <w:noProof/>
                <w:webHidden/>
              </w:rPr>
              <w:fldChar w:fldCharType="begin"/>
            </w:r>
            <w:r w:rsidR="00F877ED">
              <w:rPr>
                <w:noProof/>
                <w:webHidden/>
              </w:rPr>
              <w:instrText xml:space="preserve"> PAGEREF _Toc437945940 \h </w:instrText>
            </w:r>
            <w:r w:rsidR="00F877ED">
              <w:rPr>
                <w:noProof/>
                <w:webHidden/>
              </w:rPr>
            </w:r>
            <w:r w:rsidR="00F877ED">
              <w:rPr>
                <w:noProof/>
                <w:webHidden/>
              </w:rPr>
              <w:fldChar w:fldCharType="separate"/>
            </w:r>
            <w:r w:rsidR="00F877ED">
              <w:rPr>
                <w:noProof/>
                <w:webHidden/>
              </w:rPr>
              <w:t>34</w:t>
            </w:r>
            <w:r w:rsidR="00F877ED">
              <w:rPr>
                <w:noProof/>
                <w:webHidden/>
              </w:rPr>
              <w:fldChar w:fldCharType="end"/>
            </w:r>
          </w:hyperlink>
        </w:p>
        <w:p w:rsidR="00F877ED" w:rsidRDefault="0060728D">
          <w:pPr>
            <w:pStyle w:val="TOC2"/>
            <w:tabs>
              <w:tab w:val="right" w:leader="dot" w:pos="9633"/>
            </w:tabs>
            <w:rPr>
              <w:rFonts w:asciiTheme="minorHAnsi" w:eastAsiaTheme="minorEastAsia" w:hAnsiTheme="minorHAnsi" w:cstheme="minorBidi"/>
              <w:noProof/>
              <w:sz w:val="22"/>
              <w:szCs w:val="22"/>
              <w:lang w:val="es-ES_tradnl" w:eastAsia="es-ES_tradnl" w:bidi="ar-SA"/>
            </w:rPr>
          </w:pPr>
          <w:hyperlink w:anchor="_Toc437945941" w:history="1">
            <w:r w:rsidR="00F877ED" w:rsidRPr="00891FB4">
              <w:rPr>
                <w:rStyle w:val="Hyperlink"/>
                <w:noProof/>
              </w:rPr>
              <w:t>4.4 Componentes del sistema de gestión</w:t>
            </w:r>
            <w:r w:rsidR="00F877ED">
              <w:rPr>
                <w:noProof/>
                <w:webHidden/>
              </w:rPr>
              <w:tab/>
            </w:r>
            <w:r w:rsidR="00F877ED">
              <w:rPr>
                <w:noProof/>
                <w:webHidden/>
              </w:rPr>
              <w:fldChar w:fldCharType="begin"/>
            </w:r>
            <w:r w:rsidR="00F877ED">
              <w:rPr>
                <w:noProof/>
                <w:webHidden/>
              </w:rPr>
              <w:instrText xml:space="preserve"> PAGEREF _Toc437945941 \h </w:instrText>
            </w:r>
            <w:r w:rsidR="00F877ED">
              <w:rPr>
                <w:noProof/>
                <w:webHidden/>
              </w:rPr>
            </w:r>
            <w:r w:rsidR="00F877ED">
              <w:rPr>
                <w:noProof/>
                <w:webHidden/>
              </w:rPr>
              <w:fldChar w:fldCharType="separate"/>
            </w:r>
            <w:r w:rsidR="00F877ED">
              <w:rPr>
                <w:noProof/>
                <w:webHidden/>
              </w:rPr>
              <w:t>34</w:t>
            </w:r>
            <w:r w:rsidR="00F877ED">
              <w:rPr>
                <w:noProof/>
                <w:webHidden/>
              </w:rPr>
              <w:fldChar w:fldCharType="end"/>
            </w:r>
          </w:hyperlink>
        </w:p>
        <w:p w:rsidR="00F877ED" w:rsidRDefault="0060728D">
          <w:pPr>
            <w:pStyle w:val="TOC3"/>
            <w:tabs>
              <w:tab w:val="right" w:leader="dot" w:pos="9633"/>
            </w:tabs>
            <w:rPr>
              <w:rFonts w:asciiTheme="minorHAnsi" w:eastAsiaTheme="minorEastAsia" w:hAnsiTheme="minorHAnsi" w:cstheme="minorBidi"/>
              <w:noProof/>
              <w:sz w:val="22"/>
              <w:szCs w:val="22"/>
              <w:lang w:val="es-ES_tradnl" w:eastAsia="es-ES_tradnl" w:bidi="ar-SA"/>
            </w:rPr>
          </w:pPr>
          <w:hyperlink w:anchor="_Toc437945942" w:history="1">
            <w:r w:rsidR="00F877ED" w:rsidRPr="00891FB4">
              <w:rPr>
                <w:rStyle w:val="Hyperlink"/>
                <w:noProof/>
              </w:rPr>
              <w:t>4.4.1 Requisitos de documentación</w:t>
            </w:r>
            <w:r w:rsidR="00F877ED">
              <w:rPr>
                <w:noProof/>
                <w:webHidden/>
              </w:rPr>
              <w:tab/>
            </w:r>
            <w:r w:rsidR="00F877ED">
              <w:rPr>
                <w:noProof/>
                <w:webHidden/>
              </w:rPr>
              <w:fldChar w:fldCharType="begin"/>
            </w:r>
            <w:r w:rsidR="00F877ED">
              <w:rPr>
                <w:noProof/>
                <w:webHidden/>
              </w:rPr>
              <w:instrText xml:space="preserve"> PAGEREF _Toc437945942 \h </w:instrText>
            </w:r>
            <w:r w:rsidR="00F877ED">
              <w:rPr>
                <w:noProof/>
                <w:webHidden/>
              </w:rPr>
            </w:r>
            <w:r w:rsidR="00F877ED">
              <w:rPr>
                <w:noProof/>
                <w:webHidden/>
              </w:rPr>
              <w:fldChar w:fldCharType="separate"/>
            </w:r>
            <w:r w:rsidR="00F877ED">
              <w:rPr>
                <w:noProof/>
                <w:webHidden/>
              </w:rPr>
              <w:t>34</w:t>
            </w:r>
            <w:r w:rsidR="00F877ED">
              <w:rPr>
                <w:noProof/>
                <w:webHidden/>
              </w:rPr>
              <w:fldChar w:fldCharType="end"/>
            </w:r>
          </w:hyperlink>
        </w:p>
        <w:p w:rsidR="00F877ED" w:rsidRDefault="0060728D">
          <w:pPr>
            <w:pStyle w:val="TOC3"/>
            <w:tabs>
              <w:tab w:val="right" w:leader="dot" w:pos="9633"/>
            </w:tabs>
            <w:rPr>
              <w:rFonts w:asciiTheme="minorHAnsi" w:eastAsiaTheme="minorEastAsia" w:hAnsiTheme="minorHAnsi" w:cstheme="minorBidi"/>
              <w:noProof/>
              <w:sz w:val="22"/>
              <w:szCs w:val="22"/>
              <w:lang w:val="es-ES_tradnl" w:eastAsia="es-ES_tradnl" w:bidi="ar-SA"/>
            </w:rPr>
          </w:pPr>
          <w:hyperlink w:anchor="_Toc437945943" w:history="1">
            <w:r w:rsidR="00F877ED" w:rsidRPr="00891FB4">
              <w:rPr>
                <w:rStyle w:val="Hyperlink"/>
                <w:noProof/>
              </w:rPr>
              <w:t>4.4.2 Trazabilidad</w:t>
            </w:r>
            <w:r w:rsidR="00F877ED">
              <w:rPr>
                <w:noProof/>
                <w:webHidden/>
              </w:rPr>
              <w:tab/>
            </w:r>
            <w:r w:rsidR="00F877ED">
              <w:rPr>
                <w:noProof/>
                <w:webHidden/>
              </w:rPr>
              <w:fldChar w:fldCharType="begin"/>
            </w:r>
            <w:r w:rsidR="00F877ED">
              <w:rPr>
                <w:noProof/>
                <w:webHidden/>
              </w:rPr>
              <w:instrText xml:space="preserve"> PAGEREF _Toc437945943 \h </w:instrText>
            </w:r>
            <w:r w:rsidR="00F877ED">
              <w:rPr>
                <w:noProof/>
                <w:webHidden/>
              </w:rPr>
            </w:r>
            <w:r w:rsidR="00F877ED">
              <w:rPr>
                <w:noProof/>
                <w:webHidden/>
              </w:rPr>
              <w:fldChar w:fldCharType="separate"/>
            </w:r>
            <w:r w:rsidR="00F877ED">
              <w:rPr>
                <w:noProof/>
                <w:webHidden/>
              </w:rPr>
              <w:t>34</w:t>
            </w:r>
            <w:r w:rsidR="00F877ED">
              <w:rPr>
                <w:noProof/>
                <w:webHidden/>
              </w:rPr>
              <w:fldChar w:fldCharType="end"/>
            </w:r>
          </w:hyperlink>
        </w:p>
        <w:p w:rsidR="00F877ED" w:rsidRDefault="0060728D">
          <w:pPr>
            <w:pStyle w:val="TOC3"/>
            <w:tabs>
              <w:tab w:val="right" w:leader="dot" w:pos="9633"/>
            </w:tabs>
            <w:rPr>
              <w:rFonts w:asciiTheme="minorHAnsi" w:eastAsiaTheme="minorEastAsia" w:hAnsiTheme="minorHAnsi" w:cstheme="minorBidi"/>
              <w:noProof/>
              <w:sz w:val="22"/>
              <w:szCs w:val="22"/>
              <w:lang w:val="es-ES_tradnl" w:eastAsia="es-ES_tradnl" w:bidi="ar-SA"/>
            </w:rPr>
          </w:pPr>
          <w:hyperlink w:anchor="_Toc437945944" w:history="1">
            <w:r w:rsidR="00F877ED" w:rsidRPr="00891FB4">
              <w:rPr>
                <w:rStyle w:val="Hyperlink"/>
                <w:noProof/>
              </w:rPr>
              <w:t>4.4.3 Inspección, muestreo y análisis</w:t>
            </w:r>
            <w:r w:rsidR="00F877ED">
              <w:rPr>
                <w:noProof/>
                <w:webHidden/>
              </w:rPr>
              <w:tab/>
            </w:r>
            <w:r w:rsidR="00F877ED">
              <w:rPr>
                <w:noProof/>
                <w:webHidden/>
              </w:rPr>
              <w:fldChar w:fldCharType="begin"/>
            </w:r>
            <w:r w:rsidR="00F877ED">
              <w:rPr>
                <w:noProof/>
                <w:webHidden/>
              </w:rPr>
              <w:instrText xml:space="preserve"> PAGEREF _Toc437945944 \h </w:instrText>
            </w:r>
            <w:r w:rsidR="00F877ED">
              <w:rPr>
                <w:noProof/>
                <w:webHidden/>
              </w:rPr>
            </w:r>
            <w:r w:rsidR="00F877ED">
              <w:rPr>
                <w:noProof/>
                <w:webHidden/>
              </w:rPr>
              <w:fldChar w:fldCharType="separate"/>
            </w:r>
            <w:r w:rsidR="00F877ED">
              <w:rPr>
                <w:noProof/>
                <w:webHidden/>
              </w:rPr>
              <w:t>35</w:t>
            </w:r>
            <w:r w:rsidR="00F877ED">
              <w:rPr>
                <w:noProof/>
                <w:webHidden/>
              </w:rPr>
              <w:fldChar w:fldCharType="end"/>
            </w:r>
          </w:hyperlink>
        </w:p>
        <w:p w:rsidR="00F877ED" w:rsidRDefault="0060728D">
          <w:pPr>
            <w:pStyle w:val="TOC4"/>
            <w:tabs>
              <w:tab w:val="right" w:leader="dot" w:pos="9633"/>
            </w:tabs>
            <w:rPr>
              <w:rFonts w:asciiTheme="minorHAnsi" w:eastAsiaTheme="minorEastAsia" w:hAnsiTheme="minorHAnsi" w:cstheme="minorBidi"/>
              <w:noProof/>
              <w:sz w:val="22"/>
              <w:szCs w:val="22"/>
              <w:lang w:val="es-ES_tradnl" w:eastAsia="es-ES_tradnl" w:bidi="ar-SA"/>
            </w:rPr>
          </w:pPr>
          <w:hyperlink w:anchor="_Toc437945945" w:history="1">
            <w:r w:rsidR="00F877ED" w:rsidRPr="00891FB4">
              <w:rPr>
                <w:rStyle w:val="Hyperlink"/>
                <w:noProof/>
              </w:rPr>
              <w:t>4.4.3.1 Muestreo</w:t>
            </w:r>
            <w:r w:rsidR="00F877ED">
              <w:rPr>
                <w:noProof/>
                <w:webHidden/>
              </w:rPr>
              <w:tab/>
            </w:r>
            <w:r w:rsidR="00F877ED">
              <w:rPr>
                <w:noProof/>
                <w:webHidden/>
              </w:rPr>
              <w:fldChar w:fldCharType="begin"/>
            </w:r>
            <w:r w:rsidR="00F877ED">
              <w:rPr>
                <w:noProof/>
                <w:webHidden/>
              </w:rPr>
              <w:instrText xml:space="preserve"> PAGEREF _Toc437945945 \h </w:instrText>
            </w:r>
            <w:r w:rsidR="00F877ED">
              <w:rPr>
                <w:noProof/>
                <w:webHidden/>
              </w:rPr>
            </w:r>
            <w:r w:rsidR="00F877ED">
              <w:rPr>
                <w:noProof/>
                <w:webHidden/>
              </w:rPr>
              <w:fldChar w:fldCharType="separate"/>
            </w:r>
            <w:r w:rsidR="00F877ED">
              <w:rPr>
                <w:noProof/>
                <w:webHidden/>
              </w:rPr>
              <w:t>37</w:t>
            </w:r>
            <w:r w:rsidR="00F877ED">
              <w:rPr>
                <w:noProof/>
                <w:webHidden/>
              </w:rPr>
              <w:fldChar w:fldCharType="end"/>
            </w:r>
          </w:hyperlink>
        </w:p>
        <w:p w:rsidR="00F877ED" w:rsidRDefault="0060728D">
          <w:pPr>
            <w:pStyle w:val="TOC4"/>
            <w:tabs>
              <w:tab w:val="right" w:leader="dot" w:pos="9633"/>
            </w:tabs>
            <w:rPr>
              <w:rFonts w:asciiTheme="minorHAnsi" w:eastAsiaTheme="minorEastAsia" w:hAnsiTheme="minorHAnsi" w:cstheme="minorBidi"/>
              <w:noProof/>
              <w:sz w:val="22"/>
              <w:szCs w:val="22"/>
              <w:lang w:val="es-ES_tradnl" w:eastAsia="es-ES_tradnl" w:bidi="ar-SA"/>
            </w:rPr>
          </w:pPr>
          <w:hyperlink w:anchor="_Toc437945946" w:history="1">
            <w:r w:rsidR="00F877ED" w:rsidRPr="00891FB4">
              <w:rPr>
                <w:rStyle w:val="Hyperlink"/>
                <w:noProof/>
              </w:rPr>
              <w:t>4.4.3.2 Frecuencia de análisis</w:t>
            </w:r>
            <w:r w:rsidR="00F877ED">
              <w:rPr>
                <w:noProof/>
                <w:webHidden/>
              </w:rPr>
              <w:tab/>
            </w:r>
            <w:r w:rsidR="00F877ED">
              <w:rPr>
                <w:noProof/>
                <w:webHidden/>
              </w:rPr>
              <w:fldChar w:fldCharType="begin"/>
            </w:r>
            <w:r w:rsidR="00F877ED">
              <w:rPr>
                <w:noProof/>
                <w:webHidden/>
              </w:rPr>
              <w:instrText xml:space="preserve"> PAGEREF _Toc437945946 \h </w:instrText>
            </w:r>
            <w:r w:rsidR="00F877ED">
              <w:rPr>
                <w:noProof/>
                <w:webHidden/>
              </w:rPr>
            </w:r>
            <w:r w:rsidR="00F877ED">
              <w:rPr>
                <w:noProof/>
                <w:webHidden/>
              </w:rPr>
              <w:fldChar w:fldCharType="separate"/>
            </w:r>
            <w:r w:rsidR="00F877ED">
              <w:rPr>
                <w:noProof/>
                <w:webHidden/>
              </w:rPr>
              <w:t>38</w:t>
            </w:r>
            <w:r w:rsidR="00F877ED">
              <w:rPr>
                <w:noProof/>
                <w:webHidden/>
              </w:rPr>
              <w:fldChar w:fldCharType="end"/>
            </w:r>
          </w:hyperlink>
        </w:p>
        <w:p w:rsidR="00F877ED" w:rsidRDefault="0060728D">
          <w:pPr>
            <w:pStyle w:val="TOC4"/>
            <w:tabs>
              <w:tab w:val="right" w:leader="dot" w:pos="9633"/>
            </w:tabs>
            <w:rPr>
              <w:rFonts w:asciiTheme="minorHAnsi" w:eastAsiaTheme="minorEastAsia" w:hAnsiTheme="minorHAnsi" w:cstheme="minorBidi"/>
              <w:noProof/>
              <w:sz w:val="22"/>
              <w:szCs w:val="22"/>
              <w:lang w:val="es-ES_tradnl" w:eastAsia="es-ES_tradnl" w:bidi="ar-SA"/>
            </w:rPr>
          </w:pPr>
          <w:hyperlink w:anchor="_Toc437945947" w:history="1">
            <w:r w:rsidR="00F877ED" w:rsidRPr="00891FB4">
              <w:rPr>
                <w:rStyle w:val="Hyperlink"/>
                <w:noProof/>
              </w:rPr>
              <w:t>4.4.3.3 Laboratorios y métodos</w:t>
            </w:r>
            <w:r w:rsidR="00F877ED">
              <w:rPr>
                <w:noProof/>
                <w:webHidden/>
              </w:rPr>
              <w:tab/>
            </w:r>
            <w:r w:rsidR="00F877ED">
              <w:rPr>
                <w:noProof/>
                <w:webHidden/>
              </w:rPr>
              <w:fldChar w:fldCharType="begin"/>
            </w:r>
            <w:r w:rsidR="00F877ED">
              <w:rPr>
                <w:noProof/>
                <w:webHidden/>
              </w:rPr>
              <w:instrText xml:space="preserve"> PAGEREF _Toc437945947 \h </w:instrText>
            </w:r>
            <w:r w:rsidR="00F877ED">
              <w:rPr>
                <w:noProof/>
                <w:webHidden/>
              </w:rPr>
            </w:r>
            <w:r w:rsidR="00F877ED">
              <w:rPr>
                <w:noProof/>
                <w:webHidden/>
              </w:rPr>
              <w:fldChar w:fldCharType="separate"/>
            </w:r>
            <w:r w:rsidR="00F877ED">
              <w:rPr>
                <w:noProof/>
                <w:webHidden/>
              </w:rPr>
              <w:t>38</w:t>
            </w:r>
            <w:r w:rsidR="00F877ED">
              <w:rPr>
                <w:noProof/>
                <w:webHidden/>
              </w:rPr>
              <w:fldChar w:fldCharType="end"/>
            </w:r>
          </w:hyperlink>
        </w:p>
        <w:p w:rsidR="00F877ED" w:rsidRDefault="0060728D">
          <w:pPr>
            <w:pStyle w:val="TOC3"/>
            <w:tabs>
              <w:tab w:val="right" w:leader="dot" w:pos="9633"/>
            </w:tabs>
            <w:rPr>
              <w:rFonts w:asciiTheme="minorHAnsi" w:eastAsiaTheme="minorEastAsia" w:hAnsiTheme="minorHAnsi" w:cstheme="minorBidi"/>
              <w:noProof/>
              <w:sz w:val="22"/>
              <w:szCs w:val="22"/>
              <w:lang w:val="es-ES_tradnl" w:eastAsia="es-ES_tradnl" w:bidi="ar-SA"/>
            </w:rPr>
          </w:pPr>
          <w:hyperlink w:anchor="_Toc437945948" w:history="1">
            <w:r w:rsidR="00F877ED" w:rsidRPr="00891FB4">
              <w:rPr>
                <w:rStyle w:val="Hyperlink"/>
                <w:noProof/>
              </w:rPr>
              <w:t>4.4.4 Control de productos no conformes</w:t>
            </w:r>
            <w:r w:rsidR="00F877ED">
              <w:rPr>
                <w:noProof/>
                <w:webHidden/>
              </w:rPr>
              <w:tab/>
            </w:r>
            <w:r w:rsidR="00F877ED">
              <w:rPr>
                <w:noProof/>
                <w:webHidden/>
              </w:rPr>
              <w:fldChar w:fldCharType="begin"/>
            </w:r>
            <w:r w:rsidR="00F877ED">
              <w:rPr>
                <w:noProof/>
                <w:webHidden/>
              </w:rPr>
              <w:instrText xml:space="preserve"> PAGEREF _Toc437945948 \h </w:instrText>
            </w:r>
            <w:r w:rsidR="00F877ED">
              <w:rPr>
                <w:noProof/>
                <w:webHidden/>
              </w:rPr>
            </w:r>
            <w:r w:rsidR="00F877ED">
              <w:rPr>
                <w:noProof/>
                <w:webHidden/>
              </w:rPr>
              <w:fldChar w:fldCharType="separate"/>
            </w:r>
            <w:r w:rsidR="00F877ED">
              <w:rPr>
                <w:noProof/>
                <w:webHidden/>
              </w:rPr>
              <w:t>40</w:t>
            </w:r>
            <w:r w:rsidR="00F877ED">
              <w:rPr>
                <w:noProof/>
                <w:webHidden/>
              </w:rPr>
              <w:fldChar w:fldCharType="end"/>
            </w:r>
          </w:hyperlink>
        </w:p>
        <w:p w:rsidR="00F877ED" w:rsidRDefault="0060728D">
          <w:pPr>
            <w:pStyle w:val="TOC3"/>
            <w:tabs>
              <w:tab w:val="right" w:leader="dot" w:pos="9633"/>
            </w:tabs>
            <w:rPr>
              <w:rFonts w:asciiTheme="minorHAnsi" w:eastAsiaTheme="minorEastAsia" w:hAnsiTheme="minorHAnsi" w:cstheme="minorBidi"/>
              <w:noProof/>
              <w:sz w:val="22"/>
              <w:szCs w:val="22"/>
              <w:lang w:val="es-ES_tradnl" w:eastAsia="es-ES_tradnl" w:bidi="ar-SA"/>
            </w:rPr>
          </w:pPr>
          <w:hyperlink w:anchor="_Toc437945949" w:history="1">
            <w:r w:rsidR="00F877ED" w:rsidRPr="00891FB4">
              <w:rPr>
                <w:rStyle w:val="Hyperlink"/>
                <w:noProof/>
              </w:rPr>
              <w:t>4.4.5 Gestión de crisis: retirada y recuperación por razones de seguridad</w:t>
            </w:r>
            <w:r w:rsidR="00F877ED">
              <w:rPr>
                <w:noProof/>
                <w:webHidden/>
              </w:rPr>
              <w:tab/>
            </w:r>
            <w:r w:rsidR="00F877ED">
              <w:rPr>
                <w:noProof/>
                <w:webHidden/>
              </w:rPr>
              <w:fldChar w:fldCharType="begin"/>
            </w:r>
            <w:r w:rsidR="00F877ED">
              <w:rPr>
                <w:noProof/>
                <w:webHidden/>
              </w:rPr>
              <w:instrText xml:space="preserve"> PAGEREF _Toc437945949 \h </w:instrText>
            </w:r>
            <w:r w:rsidR="00F877ED">
              <w:rPr>
                <w:noProof/>
                <w:webHidden/>
              </w:rPr>
            </w:r>
            <w:r w:rsidR="00F877ED">
              <w:rPr>
                <w:noProof/>
                <w:webHidden/>
              </w:rPr>
              <w:fldChar w:fldCharType="separate"/>
            </w:r>
            <w:r w:rsidR="00F877ED">
              <w:rPr>
                <w:noProof/>
                <w:webHidden/>
              </w:rPr>
              <w:t>40</w:t>
            </w:r>
            <w:r w:rsidR="00F877ED">
              <w:rPr>
                <w:noProof/>
                <w:webHidden/>
              </w:rPr>
              <w:fldChar w:fldCharType="end"/>
            </w:r>
          </w:hyperlink>
        </w:p>
        <w:p w:rsidR="00F877ED" w:rsidRDefault="0060728D">
          <w:pPr>
            <w:pStyle w:val="TOC3"/>
            <w:tabs>
              <w:tab w:val="right" w:leader="dot" w:pos="9633"/>
            </w:tabs>
            <w:rPr>
              <w:rFonts w:asciiTheme="minorHAnsi" w:eastAsiaTheme="minorEastAsia" w:hAnsiTheme="minorHAnsi" w:cstheme="minorBidi"/>
              <w:noProof/>
              <w:sz w:val="22"/>
              <w:szCs w:val="22"/>
              <w:lang w:val="es-ES_tradnl" w:eastAsia="es-ES_tradnl" w:bidi="ar-SA"/>
            </w:rPr>
          </w:pPr>
          <w:hyperlink w:anchor="_Toc437945950" w:history="1">
            <w:r w:rsidR="00F877ED" w:rsidRPr="00891FB4">
              <w:rPr>
                <w:rStyle w:val="Hyperlink"/>
                <w:noProof/>
              </w:rPr>
              <w:t>4.4.6 Auditorías internas</w:t>
            </w:r>
            <w:r w:rsidR="00F877ED">
              <w:rPr>
                <w:noProof/>
                <w:webHidden/>
              </w:rPr>
              <w:tab/>
            </w:r>
            <w:r w:rsidR="00F877ED">
              <w:rPr>
                <w:noProof/>
                <w:webHidden/>
              </w:rPr>
              <w:fldChar w:fldCharType="begin"/>
            </w:r>
            <w:r w:rsidR="00F877ED">
              <w:rPr>
                <w:noProof/>
                <w:webHidden/>
              </w:rPr>
              <w:instrText xml:space="preserve"> PAGEREF _Toc437945950 \h </w:instrText>
            </w:r>
            <w:r w:rsidR="00F877ED">
              <w:rPr>
                <w:noProof/>
                <w:webHidden/>
              </w:rPr>
            </w:r>
            <w:r w:rsidR="00F877ED">
              <w:rPr>
                <w:noProof/>
                <w:webHidden/>
              </w:rPr>
              <w:fldChar w:fldCharType="separate"/>
            </w:r>
            <w:r w:rsidR="00F877ED">
              <w:rPr>
                <w:noProof/>
                <w:webHidden/>
              </w:rPr>
              <w:t>41</w:t>
            </w:r>
            <w:r w:rsidR="00F877ED">
              <w:rPr>
                <w:noProof/>
                <w:webHidden/>
              </w:rPr>
              <w:fldChar w:fldCharType="end"/>
            </w:r>
          </w:hyperlink>
        </w:p>
        <w:p w:rsidR="00F877ED" w:rsidRDefault="0060728D">
          <w:pPr>
            <w:pStyle w:val="TOC2"/>
            <w:tabs>
              <w:tab w:val="right" w:leader="dot" w:pos="9633"/>
            </w:tabs>
            <w:rPr>
              <w:rFonts w:asciiTheme="minorHAnsi" w:eastAsiaTheme="minorEastAsia" w:hAnsiTheme="minorHAnsi" w:cstheme="minorBidi"/>
              <w:noProof/>
              <w:sz w:val="22"/>
              <w:szCs w:val="22"/>
              <w:lang w:val="es-ES_tradnl" w:eastAsia="es-ES_tradnl" w:bidi="ar-SA"/>
            </w:rPr>
          </w:pPr>
          <w:hyperlink w:anchor="_Toc437945951" w:history="1">
            <w:r w:rsidR="00F877ED" w:rsidRPr="00891FB4">
              <w:rPr>
                <w:rStyle w:val="Hyperlink"/>
                <w:noProof/>
              </w:rPr>
              <w:t>4.5 Relaciones con proveedores y clientes</w:t>
            </w:r>
            <w:r w:rsidR="00F877ED">
              <w:rPr>
                <w:noProof/>
                <w:webHidden/>
              </w:rPr>
              <w:tab/>
            </w:r>
            <w:r w:rsidR="00F877ED">
              <w:rPr>
                <w:noProof/>
                <w:webHidden/>
              </w:rPr>
              <w:fldChar w:fldCharType="begin"/>
            </w:r>
            <w:r w:rsidR="00F877ED">
              <w:rPr>
                <w:noProof/>
                <w:webHidden/>
              </w:rPr>
              <w:instrText xml:space="preserve"> PAGEREF _Toc437945951 \h </w:instrText>
            </w:r>
            <w:r w:rsidR="00F877ED">
              <w:rPr>
                <w:noProof/>
                <w:webHidden/>
              </w:rPr>
            </w:r>
            <w:r w:rsidR="00F877ED">
              <w:rPr>
                <w:noProof/>
                <w:webHidden/>
              </w:rPr>
              <w:fldChar w:fldCharType="separate"/>
            </w:r>
            <w:r w:rsidR="00F877ED">
              <w:rPr>
                <w:noProof/>
                <w:webHidden/>
              </w:rPr>
              <w:t>42</w:t>
            </w:r>
            <w:r w:rsidR="00F877ED">
              <w:rPr>
                <w:noProof/>
                <w:webHidden/>
              </w:rPr>
              <w:fldChar w:fldCharType="end"/>
            </w:r>
          </w:hyperlink>
        </w:p>
        <w:p w:rsidR="00F877ED" w:rsidRDefault="0060728D">
          <w:pPr>
            <w:pStyle w:val="TOC3"/>
            <w:tabs>
              <w:tab w:val="right" w:leader="dot" w:pos="9633"/>
            </w:tabs>
            <w:rPr>
              <w:rFonts w:asciiTheme="minorHAnsi" w:eastAsiaTheme="minorEastAsia" w:hAnsiTheme="minorHAnsi" w:cstheme="minorBidi"/>
              <w:noProof/>
              <w:sz w:val="22"/>
              <w:szCs w:val="22"/>
              <w:lang w:val="es-ES_tradnl" w:eastAsia="es-ES_tradnl" w:bidi="ar-SA"/>
            </w:rPr>
          </w:pPr>
          <w:hyperlink w:anchor="_Toc437945952" w:history="1">
            <w:r w:rsidR="00F877ED" w:rsidRPr="00891FB4">
              <w:rPr>
                <w:rStyle w:val="Hyperlink"/>
                <w:noProof/>
              </w:rPr>
              <w:t>4.5.1 Relaciones con proveedores</w:t>
            </w:r>
            <w:r w:rsidR="00F877ED">
              <w:rPr>
                <w:noProof/>
                <w:webHidden/>
              </w:rPr>
              <w:tab/>
            </w:r>
            <w:r w:rsidR="00F877ED">
              <w:rPr>
                <w:noProof/>
                <w:webHidden/>
              </w:rPr>
              <w:fldChar w:fldCharType="begin"/>
            </w:r>
            <w:r w:rsidR="00F877ED">
              <w:rPr>
                <w:noProof/>
                <w:webHidden/>
              </w:rPr>
              <w:instrText xml:space="preserve"> PAGEREF _Toc437945952 \h </w:instrText>
            </w:r>
            <w:r w:rsidR="00F877ED">
              <w:rPr>
                <w:noProof/>
                <w:webHidden/>
              </w:rPr>
            </w:r>
            <w:r w:rsidR="00F877ED">
              <w:rPr>
                <w:noProof/>
                <w:webHidden/>
              </w:rPr>
              <w:fldChar w:fldCharType="separate"/>
            </w:r>
            <w:r w:rsidR="00F877ED">
              <w:rPr>
                <w:noProof/>
                <w:webHidden/>
              </w:rPr>
              <w:t>42</w:t>
            </w:r>
            <w:r w:rsidR="00F877ED">
              <w:rPr>
                <w:noProof/>
                <w:webHidden/>
              </w:rPr>
              <w:fldChar w:fldCharType="end"/>
            </w:r>
          </w:hyperlink>
        </w:p>
        <w:p w:rsidR="00F877ED" w:rsidRDefault="0060728D">
          <w:pPr>
            <w:pStyle w:val="TOC3"/>
            <w:tabs>
              <w:tab w:val="right" w:leader="dot" w:pos="9633"/>
            </w:tabs>
            <w:rPr>
              <w:rFonts w:asciiTheme="minorHAnsi" w:eastAsiaTheme="minorEastAsia" w:hAnsiTheme="minorHAnsi" w:cstheme="minorBidi"/>
              <w:noProof/>
              <w:sz w:val="22"/>
              <w:szCs w:val="22"/>
              <w:lang w:val="es-ES_tradnl" w:eastAsia="es-ES_tradnl" w:bidi="ar-SA"/>
            </w:rPr>
          </w:pPr>
          <w:hyperlink w:anchor="_Toc437945953" w:history="1">
            <w:r w:rsidR="00F877ED" w:rsidRPr="00891FB4">
              <w:rPr>
                <w:rStyle w:val="Hyperlink"/>
                <w:noProof/>
              </w:rPr>
              <w:t>4.5.2 Relaciones con clientes</w:t>
            </w:r>
            <w:r w:rsidR="00F877ED">
              <w:rPr>
                <w:noProof/>
                <w:webHidden/>
              </w:rPr>
              <w:tab/>
            </w:r>
            <w:r w:rsidR="00F877ED">
              <w:rPr>
                <w:noProof/>
                <w:webHidden/>
              </w:rPr>
              <w:fldChar w:fldCharType="begin"/>
            </w:r>
            <w:r w:rsidR="00F877ED">
              <w:rPr>
                <w:noProof/>
                <w:webHidden/>
              </w:rPr>
              <w:instrText xml:space="preserve"> PAGEREF _Toc437945953 \h </w:instrText>
            </w:r>
            <w:r w:rsidR="00F877ED">
              <w:rPr>
                <w:noProof/>
                <w:webHidden/>
              </w:rPr>
            </w:r>
            <w:r w:rsidR="00F877ED">
              <w:rPr>
                <w:noProof/>
                <w:webHidden/>
              </w:rPr>
              <w:fldChar w:fldCharType="separate"/>
            </w:r>
            <w:r w:rsidR="00F877ED">
              <w:rPr>
                <w:noProof/>
                <w:webHidden/>
              </w:rPr>
              <w:t>42</w:t>
            </w:r>
            <w:r w:rsidR="00F877ED">
              <w:rPr>
                <w:noProof/>
                <w:webHidden/>
              </w:rPr>
              <w:fldChar w:fldCharType="end"/>
            </w:r>
          </w:hyperlink>
        </w:p>
        <w:p w:rsidR="00F877ED" w:rsidRDefault="0060728D">
          <w:pPr>
            <w:pStyle w:val="TOC1"/>
            <w:tabs>
              <w:tab w:val="left" w:pos="400"/>
              <w:tab w:val="right" w:leader="dot" w:pos="9633"/>
            </w:tabs>
            <w:rPr>
              <w:rFonts w:asciiTheme="minorHAnsi" w:eastAsiaTheme="minorEastAsia" w:hAnsiTheme="minorHAnsi" w:cstheme="minorBidi"/>
              <w:noProof/>
              <w:sz w:val="22"/>
              <w:szCs w:val="22"/>
              <w:lang w:val="es-ES_tradnl" w:eastAsia="es-ES_tradnl" w:bidi="ar-SA"/>
            </w:rPr>
          </w:pPr>
          <w:hyperlink w:anchor="_Toc437945954" w:history="1">
            <w:r w:rsidR="00F877ED" w:rsidRPr="00891FB4">
              <w:rPr>
                <w:rStyle w:val="Hyperlink"/>
                <w:noProof/>
              </w:rPr>
              <w:t>5</w:t>
            </w:r>
            <w:r w:rsidR="00F877ED">
              <w:rPr>
                <w:rFonts w:asciiTheme="minorHAnsi" w:eastAsiaTheme="minorEastAsia" w:hAnsiTheme="minorHAnsi" w:cstheme="minorBidi"/>
                <w:noProof/>
                <w:sz w:val="22"/>
                <w:szCs w:val="22"/>
                <w:lang w:val="es-ES_tradnl" w:eastAsia="es-ES_tradnl" w:bidi="ar-SA"/>
              </w:rPr>
              <w:tab/>
            </w:r>
            <w:r w:rsidR="00F877ED" w:rsidRPr="00891FB4">
              <w:rPr>
                <w:rStyle w:val="Hyperlink"/>
                <w:noProof/>
              </w:rPr>
              <w:t>Programas de requisitos previos</w:t>
            </w:r>
            <w:r w:rsidR="00F877ED">
              <w:rPr>
                <w:noProof/>
                <w:webHidden/>
              </w:rPr>
              <w:tab/>
            </w:r>
            <w:r w:rsidR="00F877ED">
              <w:rPr>
                <w:noProof/>
                <w:webHidden/>
              </w:rPr>
              <w:fldChar w:fldCharType="begin"/>
            </w:r>
            <w:r w:rsidR="00F877ED">
              <w:rPr>
                <w:noProof/>
                <w:webHidden/>
              </w:rPr>
              <w:instrText xml:space="preserve"> PAGEREF _Toc437945954 \h </w:instrText>
            </w:r>
            <w:r w:rsidR="00F877ED">
              <w:rPr>
                <w:noProof/>
                <w:webHidden/>
              </w:rPr>
            </w:r>
            <w:r w:rsidR="00F877ED">
              <w:rPr>
                <w:noProof/>
                <w:webHidden/>
              </w:rPr>
              <w:fldChar w:fldCharType="separate"/>
            </w:r>
            <w:r w:rsidR="00F877ED">
              <w:rPr>
                <w:noProof/>
                <w:webHidden/>
              </w:rPr>
              <w:t>44</w:t>
            </w:r>
            <w:r w:rsidR="00F877ED">
              <w:rPr>
                <w:noProof/>
                <w:webHidden/>
              </w:rPr>
              <w:fldChar w:fldCharType="end"/>
            </w:r>
          </w:hyperlink>
        </w:p>
        <w:p w:rsidR="00F877ED" w:rsidRDefault="0060728D">
          <w:pPr>
            <w:pStyle w:val="TOC2"/>
            <w:tabs>
              <w:tab w:val="right" w:leader="dot" w:pos="9633"/>
            </w:tabs>
            <w:rPr>
              <w:rFonts w:asciiTheme="minorHAnsi" w:eastAsiaTheme="minorEastAsia" w:hAnsiTheme="minorHAnsi" w:cstheme="minorBidi"/>
              <w:noProof/>
              <w:sz w:val="22"/>
              <w:szCs w:val="22"/>
              <w:lang w:val="es-ES_tradnl" w:eastAsia="es-ES_tradnl" w:bidi="ar-SA"/>
            </w:rPr>
          </w:pPr>
          <w:hyperlink w:anchor="_Toc437945955" w:history="1">
            <w:r w:rsidR="00F877ED" w:rsidRPr="00891FB4">
              <w:rPr>
                <w:rStyle w:val="Hyperlink"/>
                <w:noProof/>
              </w:rPr>
              <w:t>5.1 Construcción y distribución de la planta del edificio (véase el apartado 4.2.3.2).</w:t>
            </w:r>
            <w:r w:rsidR="00F877ED">
              <w:rPr>
                <w:noProof/>
                <w:webHidden/>
              </w:rPr>
              <w:tab/>
            </w:r>
            <w:r w:rsidR="00F877ED">
              <w:rPr>
                <w:noProof/>
                <w:webHidden/>
              </w:rPr>
              <w:fldChar w:fldCharType="begin"/>
            </w:r>
            <w:r w:rsidR="00F877ED">
              <w:rPr>
                <w:noProof/>
                <w:webHidden/>
              </w:rPr>
              <w:instrText xml:space="preserve"> PAGEREF _Toc437945955 \h </w:instrText>
            </w:r>
            <w:r w:rsidR="00F877ED">
              <w:rPr>
                <w:noProof/>
                <w:webHidden/>
              </w:rPr>
            </w:r>
            <w:r w:rsidR="00F877ED">
              <w:rPr>
                <w:noProof/>
                <w:webHidden/>
              </w:rPr>
              <w:fldChar w:fldCharType="separate"/>
            </w:r>
            <w:r w:rsidR="00F877ED">
              <w:rPr>
                <w:noProof/>
                <w:webHidden/>
              </w:rPr>
              <w:t>44</w:t>
            </w:r>
            <w:r w:rsidR="00F877ED">
              <w:rPr>
                <w:noProof/>
                <w:webHidden/>
              </w:rPr>
              <w:fldChar w:fldCharType="end"/>
            </w:r>
          </w:hyperlink>
        </w:p>
        <w:p w:rsidR="00F877ED" w:rsidRDefault="0060728D">
          <w:pPr>
            <w:pStyle w:val="TOC2"/>
            <w:tabs>
              <w:tab w:val="right" w:leader="dot" w:pos="9633"/>
            </w:tabs>
            <w:rPr>
              <w:rFonts w:asciiTheme="minorHAnsi" w:eastAsiaTheme="minorEastAsia" w:hAnsiTheme="minorHAnsi" w:cstheme="minorBidi"/>
              <w:noProof/>
              <w:sz w:val="22"/>
              <w:szCs w:val="22"/>
              <w:lang w:val="es-ES_tradnl" w:eastAsia="es-ES_tradnl" w:bidi="ar-SA"/>
            </w:rPr>
          </w:pPr>
          <w:hyperlink w:anchor="_Toc437945956" w:history="1">
            <w:r w:rsidR="00F877ED" w:rsidRPr="00891FB4">
              <w:rPr>
                <w:rStyle w:val="Hyperlink"/>
                <w:noProof/>
              </w:rPr>
              <w:t>5.2 Distribución de la planta de las instalaciones y del espacio de trabajo (véase el apartado 4.2.3.3).</w:t>
            </w:r>
            <w:r w:rsidR="00F877ED">
              <w:rPr>
                <w:noProof/>
                <w:webHidden/>
              </w:rPr>
              <w:tab/>
            </w:r>
            <w:r w:rsidR="00F877ED">
              <w:rPr>
                <w:noProof/>
                <w:webHidden/>
              </w:rPr>
              <w:fldChar w:fldCharType="begin"/>
            </w:r>
            <w:r w:rsidR="00F877ED">
              <w:rPr>
                <w:noProof/>
                <w:webHidden/>
              </w:rPr>
              <w:instrText xml:space="preserve"> PAGEREF _Toc437945956 \h </w:instrText>
            </w:r>
            <w:r w:rsidR="00F877ED">
              <w:rPr>
                <w:noProof/>
                <w:webHidden/>
              </w:rPr>
            </w:r>
            <w:r w:rsidR="00F877ED">
              <w:rPr>
                <w:noProof/>
                <w:webHidden/>
              </w:rPr>
              <w:fldChar w:fldCharType="separate"/>
            </w:r>
            <w:r w:rsidR="00F877ED">
              <w:rPr>
                <w:noProof/>
                <w:webHidden/>
              </w:rPr>
              <w:t>44</w:t>
            </w:r>
            <w:r w:rsidR="00F877ED">
              <w:rPr>
                <w:noProof/>
                <w:webHidden/>
              </w:rPr>
              <w:fldChar w:fldCharType="end"/>
            </w:r>
          </w:hyperlink>
        </w:p>
        <w:p w:rsidR="00F877ED" w:rsidRDefault="0060728D">
          <w:pPr>
            <w:pStyle w:val="TOC2"/>
            <w:tabs>
              <w:tab w:val="right" w:leader="dot" w:pos="9633"/>
            </w:tabs>
            <w:rPr>
              <w:rFonts w:asciiTheme="minorHAnsi" w:eastAsiaTheme="minorEastAsia" w:hAnsiTheme="minorHAnsi" w:cstheme="minorBidi"/>
              <w:noProof/>
              <w:sz w:val="22"/>
              <w:szCs w:val="22"/>
              <w:lang w:val="es-ES_tradnl" w:eastAsia="es-ES_tradnl" w:bidi="ar-SA"/>
            </w:rPr>
          </w:pPr>
          <w:hyperlink w:anchor="_Toc437945957" w:history="1">
            <w:r w:rsidR="00F877ED" w:rsidRPr="00891FB4">
              <w:rPr>
                <w:rStyle w:val="Hyperlink"/>
                <w:noProof/>
              </w:rPr>
              <w:t>5.3 Servicios e instalaciones (véase el apartado 4.2.3.3).</w:t>
            </w:r>
            <w:r w:rsidR="00F877ED">
              <w:rPr>
                <w:noProof/>
                <w:webHidden/>
              </w:rPr>
              <w:tab/>
            </w:r>
            <w:r w:rsidR="00F877ED">
              <w:rPr>
                <w:noProof/>
                <w:webHidden/>
              </w:rPr>
              <w:fldChar w:fldCharType="begin"/>
            </w:r>
            <w:r w:rsidR="00F877ED">
              <w:rPr>
                <w:noProof/>
                <w:webHidden/>
              </w:rPr>
              <w:instrText xml:space="preserve"> PAGEREF _Toc437945957 \h </w:instrText>
            </w:r>
            <w:r w:rsidR="00F877ED">
              <w:rPr>
                <w:noProof/>
                <w:webHidden/>
              </w:rPr>
            </w:r>
            <w:r w:rsidR="00F877ED">
              <w:rPr>
                <w:noProof/>
                <w:webHidden/>
              </w:rPr>
              <w:fldChar w:fldCharType="separate"/>
            </w:r>
            <w:r w:rsidR="00F877ED">
              <w:rPr>
                <w:noProof/>
                <w:webHidden/>
              </w:rPr>
              <w:t>44</w:t>
            </w:r>
            <w:r w:rsidR="00F877ED">
              <w:rPr>
                <w:noProof/>
                <w:webHidden/>
              </w:rPr>
              <w:fldChar w:fldCharType="end"/>
            </w:r>
          </w:hyperlink>
        </w:p>
        <w:p w:rsidR="00F877ED" w:rsidRDefault="0060728D">
          <w:pPr>
            <w:pStyle w:val="TOC2"/>
            <w:tabs>
              <w:tab w:val="right" w:leader="dot" w:pos="9633"/>
            </w:tabs>
            <w:rPr>
              <w:rFonts w:asciiTheme="minorHAnsi" w:eastAsiaTheme="minorEastAsia" w:hAnsiTheme="minorHAnsi" w:cstheme="minorBidi"/>
              <w:noProof/>
              <w:sz w:val="22"/>
              <w:szCs w:val="22"/>
              <w:lang w:val="es-ES_tradnl" w:eastAsia="es-ES_tradnl" w:bidi="ar-SA"/>
            </w:rPr>
          </w:pPr>
          <w:hyperlink w:anchor="_Toc437945958" w:history="1">
            <w:r w:rsidR="00F877ED" w:rsidRPr="00891FB4">
              <w:rPr>
                <w:rStyle w:val="Hyperlink"/>
                <w:noProof/>
              </w:rPr>
              <w:t>5.4 Eliminación de residuos (véase el apartado 4.2.8).</w:t>
            </w:r>
            <w:r w:rsidR="00F877ED">
              <w:rPr>
                <w:noProof/>
                <w:webHidden/>
              </w:rPr>
              <w:tab/>
            </w:r>
            <w:r w:rsidR="00F877ED">
              <w:rPr>
                <w:noProof/>
                <w:webHidden/>
              </w:rPr>
              <w:fldChar w:fldCharType="begin"/>
            </w:r>
            <w:r w:rsidR="00F877ED">
              <w:rPr>
                <w:noProof/>
                <w:webHidden/>
              </w:rPr>
              <w:instrText xml:space="preserve"> PAGEREF _Toc437945958 \h </w:instrText>
            </w:r>
            <w:r w:rsidR="00F877ED">
              <w:rPr>
                <w:noProof/>
                <w:webHidden/>
              </w:rPr>
            </w:r>
            <w:r w:rsidR="00F877ED">
              <w:rPr>
                <w:noProof/>
                <w:webHidden/>
              </w:rPr>
              <w:fldChar w:fldCharType="separate"/>
            </w:r>
            <w:r w:rsidR="00F877ED">
              <w:rPr>
                <w:noProof/>
                <w:webHidden/>
              </w:rPr>
              <w:t>44</w:t>
            </w:r>
            <w:r w:rsidR="00F877ED">
              <w:rPr>
                <w:noProof/>
                <w:webHidden/>
              </w:rPr>
              <w:fldChar w:fldCharType="end"/>
            </w:r>
          </w:hyperlink>
        </w:p>
        <w:p w:rsidR="00F877ED" w:rsidRDefault="0060728D">
          <w:pPr>
            <w:pStyle w:val="TOC2"/>
            <w:tabs>
              <w:tab w:val="right" w:leader="dot" w:pos="9633"/>
            </w:tabs>
            <w:rPr>
              <w:rFonts w:asciiTheme="minorHAnsi" w:eastAsiaTheme="minorEastAsia" w:hAnsiTheme="minorHAnsi" w:cstheme="minorBidi"/>
              <w:noProof/>
              <w:sz w:val="22"/>
              <w:szCs w:val="22"/>
              <w:lang w:val="es-ES_tradnl" w:eastAsia="es-ES_tradnl" w:bidi="ar-SA"/>
            </w:rPr>
          </w:pPr>
          <w:hyperlink w:anchor="_Toc437945959" w:history="1">
            <w:r w:rsidR="00F877ED" w:rsidRPr="00891FB4">
              <w:rPr>
                <w:rStyle w:val="Hyperlink"/>
                <w:noProof/>
              </w:rPr>
              <w:t>5.5 Equipos, limpieza y mantenimiento (véase el apartado 4.2.3.4).</w:t>
            </w:r>
            <w:r w:rsidR="00F877ED">
              <w:rPr>
                <w:noProof/>
                <w:webHidden/>
              </w:rPr>
              <w:tab/>
            </w:r>
            <w:r w:rsidR="00F877ED">
              <w:rPr>
                <w:noProof/>
                <w:webHidden/>
              </w:rPr>
              <w:fldChar w:fldCharType="begin"/>
            </w:r>
            <w:r w:rsidR="00F877ED">
              <w:rPr>
                <w:noProof/>
                <w:webHidden/>
              </w:rPr>
              <w:instrText xml:space="preserve"> PAGEREF _Toc437945959 \h </w:instrText>
            </w:r>
            <w:r w:rsidR="00F877ED">
              <w:rPr>
                <w:noProof/>
                <w:webHidden/>
              </w:rPr>
            </w:r>
            <w:r w:rsidR="00F877ED">
              <w:rPr>
                <w:noProof/>
                <w:webHidden/>
              </w:rPr>
              <w:fldChar w:fldCharType="separate"/>
            </w:r>
            <w:r w:rsidR="00F877ED">
              <w:rPr>
                <w:noProof/>
                <w:webHidden/>
              </w:rPr>
              <w:t>44</w:t>
            </w:r>
            <w:r w:rsidR="00F877ED">
              <w:rPr>
                <w:noProof/>
                <w:webHidden/>
              </w:rPr>
              <w:fldChar w:fldCharType="end"/>
            </w:r>
          </w:hyperlink>
        </w:p>
        <w:p w:rsidR="00F877ED" w:rsidRDefault="0060728D">
          <w:pPr>
            <w:pStyle w:val="TOC2"/>
            <w:tabs>
              <w:tab w:val="right" w:leader="dot" w:pos="9633"/>
            </w:tabs>
            <w:rPr>
              <w:rFonts w:asciiTheme="minorHAnsi" w:eastAsiaTheme="minorEastAsia" w:hAnsiTheme="minorHAnsi" w:cstheme="minorBidi"/>
              <w:noProof/>
              <w:sz w:val="22"/>
              <w:szCs w:val="22"/>
              <w:lang w:val="es-ES_tradnl" w:eastAsia="es-ES_tradnl" w:bidi="ar-SA"/>
            </w:rPr>
          </w:pPr>
          <w:hyperlink w:anchor="_Toc437945960" w:history="1">
            <w:r w:rsidR="00F877ED" w:rsidRPr="00891FB4">
              <w:rPr>
                <w:rStyle w:val="Hyperlink"/>
                <w:noProof/>
              </w:rPr>
              <w:t>5.6 Gestión de las materias primas entrantes (véanse los apartados 4.3.3 y 4.5.1).</w:t>
            </w:r>
            <w:r w:rsidR="00F877ED">
              <w:rPr>
                <w:noProof/>
                <w:webHidden/>
              </w:rPr>
              <w:tab/>
            </w:r>
            <w:r w:rsidR="00F877ED">
              <w:rPr>
                <w:noProof/>
                <w:webHidden/>
              </w:rPr>
              <w:fldChar w:fldCharType="begin"/>
            </w:r>
            <w:r w:rsidR="00F877ED">
              <w:rPr>
                <w:noProof/>
                <w:webHidden/>
              </w:rPr>
              <w:instrText xml:space="preserve"> PAGEREF _Toc437945960 \h </w:instrText>
            </w:r>
            <w:r w:rsidR="00F877ED">
              <w:rPr>
                <w:noProof/>
                <w:webHidden/>
              </w:rPr>
            </w:r>
            <w:r w:rsidR="00F877ED">
              <w:rPr>
                <w:noProof/>
                <w:webHidden/>
              </w:rPr>
              <w:fldChar w:fldCharType="separate"/>
            </w:r>
            <w:r w:rsidR="00F877ED">
              <w:rPr>
                <w:noProof/>
                <w:webHidden/>
              </w:rPr>
              <w:t>44</w:t>
            </w:r>
            <w:r w:rsidR="00F877ED">
              <w:rPr>
                <w:noProof/>
                <w:webHidden/>
              </w:rPr>
              <w:fldChar w:fldCharType="end"/>
            </w:r>
          </w:hyperlink>
        </w:p>
        <w:p w:rsidR="00F877ED" w:rsidRDefault="0060728D">
          <w:pPr>
            <w:pStyle w:val="TOC2"/>
            <w:tabs>
              <w:tab w:val="right" w:leader="dot" w:pos="9633"/>
            </w:tabs>
            <w:rPr>
              <w:rFonts w:asciiTheme="minorHAnsi" w:eastAsiaTheme="minorEastAsia" w:hAnsiTheme="minorHAnsi" w:cstheme="minorBidi"/>
              <w:noProof/>
              <w:sz w:val="22"/>
              <w:szCs w:val="22"/>
              <w:lang w:val="es-ES_tradnl" w:eastAsia="es-ES_tradnl" w:bidi="ar-SA"/>
            </w:rPr>
          </w:pPr>
          <w:hyperlink w:anchor="_Toc437945961" w:history="1">
            <w:r w:rsidR="00F877ED" w:rsidRPr="00891FB4">
              <w:rPr>
                <w:rStyle w:val="Hyperlink"/>
                <w:noProof/>
              </w:rPr>
              <w:t>5.7 Medidas para la prevención de la contaminación (véase el apartado 4.3.4).</w:t>
            </w:r>
            <w:r w:rsidR="00F877ED">
              <w:rPr>
                <w:noProof/>
                <w:webHidden/>
              </w:rPr>
              <w:tab/>
            </w:r>
            <w:r w:rsidR="00F877ED">
              <w:rPr>
                <w:noProof/>
                <w:webHidden/>
              </w:rPr>
              <w:fldChar w:fldCharType="begin"/>
            </w:r>
            <w:r w:rsidR="00F877ED">
              <w:rPr>
                <w:noProof/>
                <w:webHidden/>
              </w:rPr>
              <w:instrText xml:space="preserve"> PAGEREF _Toc437945961 \h </w:instrText>
            </w:r>
            <w:r w:rsidR="00F877ED">
              <w:rPr>
                <w:noProof/>
                <w:webHidden/>
              </w:rPr>
            </w:r>
            <w:r w:rsidR="00F877ED">
              <w:rPr>
                <w:noProof/>
                <w:webHidden/>
              </w:rPr>
              <w:fldChar w:fldCharType="separate"/>
            </w:r>
            <w:r w:rsidR="00F877ED">
              <w:rPr>
                <w:noProof/>
                <w:webHidden/>
              </w:rPr>
              <w:t>44</w:t>
            </w:r>
            <w:r w:rsidR="00F877ED">
              <w:rPr>
                <w:noProof/>
                <w:webHidden/>
              </w:rPr>
              <w:fldChar w:fldCharType="end"/>
            </w:r>
          </w:hyperlink>
        </w:p>
        <w:p w:rsidR="00F877ED" w:rsidRDefault="0060728D">
          <w:pPr>
            <w:pStyle w:val="TOC2"/>
            <w:tabs>
              <w:tab w:val="right" w:leader="dot" w:pos="9633"/>
            </w:tabs>
            <w:rPr>
              <w:rFonts w:asciiTheme="minorHAnsi" w:eastAsiaTheme="minorEastAsia" w:hAnsiTheme="minorHAnsi" w:cstheme="minorBidi"/>
              <w:noProof/>
              <w:sz w:val="22"/>
              <w:szCs w:val="22"/>
              <w:lang w:val="es-ES_tradnl" w:eastAsia="es-ES_tradnl" w:bidi="ar-SA"/>
            </w:rPr>
          </w:pPr>
          <w:hyperlink w:anchor="_Toc437945962" w:history="1">
            <w:r w:rsidR="00F877ED" w:rsidRPr="00891FB4">
              <w:rPr>
                <w:rStyle w:val="Hyperlink"/>
                <w:noProof/>
              </w:rPr>
              <w:t>5.8 Limpieza y saneamiento (véase el apartado 4.2.6).</w:t>
            </w:r>
            <w:r w:rsidR="00F877ED">
              <w:rPr>
                <w:noProof/>
                <w:webHidden/>
              </w:rPr>
              <w:tab/>
            </w:r>
            <w:r w:rsidR="00F877ED">
              <w:rPr>
                <w:noProof/>
                <w:webHidden/>
              </w:rPr>
              <w:fldChar w:fldCharType="begin"/>
            </w:r>
            <w:r w:rsidR="00F877ED">
              <w:rPr>
                <w:noProof/>
                <w:webHidden/>
              </w:rPr>
              <w:instrText xml:space="preserve"> PAGEREF _Toc437945962 \h </w:instrText>
            </w:r>
            <w:r w:rsidR="00F877ED">
              <w:rPr>
                <w:noProof/>
                <w:webHidden/>
              </w:rPr>
            </w:r>
            <w:r w:rsidR="00F877ED">
              <w:rPr>
                <w:noProof/>
                <w:webHidden/>
              </w:rPr>
              <w:fldChar w:fldCharType="separate"/>
            </w:r>
            <w:r w:rsidR="00F877ED">
              <w:rPr>
                <w:noProof/>
                <w:webHidden/>
              </w:rPr>
              <w:t>44</w:t>
            </w:r>
            <w:r w:rsidR="00F877ED">
              <w:rPr>
                <w:noProof/>
                <w:webHidden/>
              </w:rPr>
              <w:fldChar w:fldCharType="end"/>
            </w:r>
          </w:hyperlink>
        </w:p>
        <w:p w:rsidR="00F877ED" w:rsidRDefault="0060728D">
          <w:pPr>
            <w:pStyle w:val="TOC2"/>
            <w:tabs>
              <w:tab w:val="right" w:leader="dot" w:pos="9633"/>
            </w:tabs>
            <w:rPr>
              <w:rFonts w:asciiTheme="minorHAnsi" w:eastAsiaTheme="minorEastAsia" w:hAnsiTheme="minorHAnsi" w:cstheme="minorBidi"/>
              <w:noProof/>
              <w:sz w:val="22"/>
              <w:szCs w:val="22"/>
              <w:lang w:val="es-ES_tradnl" w:eastAsia="es-ES_tradnl" w:bidi="ar-SA"/>
            </w:rPr>
          </w:pPr>
          <w:hyperlink w:anchor="_Toc437945963" w:history="1">
            <w:r w:rsidR="00F877ED" w:rsidRPr="00891FB4">
              <w:rPr>
                <w:rStyle w:val="Hyperlink"/>
                <w:noProof/>
              </w:rPr>
              <w:t>5.9 Control de plagas (véase el apartado 4.2.7).</w:t>
            </w:r>
            <w:r w:rsidR="00F877ED">
              <w:rPr>
                <w:noProof/>
                <w:webHidden/>
              </w:rPr>
              <w:tab/>
            </w:r>
            <w:r w:rsidR="00F877ED">
              <w:rPr>
                <w:noProof/>
                <w:webHidden/>
              </w:rPr>
              <w:fldChar w:fldCharType="begin"/>
            </w:r>
            <w:r w:rsidR="00F877ED">
              <w:rPr>
                <w:noProof/>
                <w:webHidden/>
              </w:rPr>
              <w:instrText xml:space="preserve"> PAGEREF _Toc437945963 \h </w:instrText>
            </w:r>
            <w:r w:rsidR="00F877ED">
              <w:rPr>
                <w:noProof/>
                <w:webHidden/>
              </w:rPr>
            </w:r>
            <w:r w:rsidR="00F877ED">
              <w:rPr>
                <w:noProof/>
                <w:webHidden/>
              </w:rPr>
              <w:fldChar w:fldCharType="separate"/>
            </w:r>
            <w:r w:rsidR="00F877ED">
              <w:rPr>
                <w:noProof/>
                <w:webHidden/>
              </w:rPr>
              <w:t>44</w:t>
            </w:r>
            <w:r w:rsidR="00F877ED">
              <w:rPr>
                <w:noProof/>
                <w:webHidden/>
              </w:rPr>
              <w:fldChar w:fldCharType="end"/>
            </w:r>
          </w:hyperlink>
        </w:p>
        <w:p w:rsidR="00F877ED" w:rsidRDefault="0060728D">
          <w:pPr>
            <w:pStyle w:val="TOC2"/>
            <w:tabs>
              <w:tab w:val="right" w:leader="dot" w:pos="9633"/>
            </w:tabs>
            <w:rPr>
              <w:rFonts w:asciiTheme="minorHAnsi" w:eastAsiaTheme="minorEastAsia" w:hAnsiTheme="minorHAnsi" w:cstheme="minorBidi"/>
              <w:noProof/>
              <w:sz w:val="22"/>
              <w:szCs w:val="22"/>
              <w:lang w:val="es-ES_tradnl" w:eastAsia="es-ES_tradnl" w:bidi="ar-SA"/>
            </w:rPr>
          </w:pPr>
          <w:hyperlink w:anchor="_Toc437945964" w:history="1">
            <w:r w:rsidR="00F877ED" w:rsidRPr="00891FB4">
              <w:rPr>
                <w:rStyle w:val="Hyperlink"/>
                <w:noProof/>
              </w:rPr>
              <w:t>5.10 Higiene del personal (véase el apartado 4.2.2.3).</w:t>
            </w:r>
            <w:r w:rsidR="00F877ED">
              <w:rPr>
                <w:noProof/>
                <w:webHidden/>
              </w:rPr>
              <w:tab/>
            </w:r>
            <w:r w:rsidR="00F877ED">
              <w:rPr>
                <w:noProof/>
                <w:webHidden/>
              </w:rPr>
              <w:fldChar w:fldCharType="begin"/>
            </w:r>
            <w:r w:rsidR="00F877ED">
              <w:rPr>
                <w:noProof/>
                <w:webHidden/>
              </w:rPr>
              <w:instrText xml:space="preserve"> PAGEREF _Toc437945964 \h </w:instrText>
            </w:r>
            <w:r w:rsidR="00F877ED">
              <w:rPr>
                <w:noProof/>
                <w:webHidden/>
              </w:rPr>
            </w:r>
            <w:r w:rsidR="00F877ED">
              <w:rPr>
                <w:noProof/>
                <w:webHidden/>
              </w:rPr>
              <w:fldChar w:fldCharType="separate"/>
            </w:r>
            <w:r w:rsidR="00F877ED">
              <w:rPr>
                <w:noProof/>
                <w:webHidden/>
              </w:rPr>
              <w:t>44</w:t>
            </w:r>
            <w:r w:rsidR="00F877ED">
              <w:rPr>
                <w:noProof/>
                <w:webHidden/>
              </w:rPr>
              <w:fldChar w:fldCharType="end"/>
            </w:r>
          </w:hyperlink>
        </w:p>
        <w:p w:rsidR="00F877ED" w:rsidRDefault="0060728D">
          <w:pPr>
            <w:pStyle w:val="TOC2"/>
            <w:tabs>
              <w:tab w:val="right" w:leader="dot" w:pos="9633"/>
            </w:tabs>
            <w:rPr>
              <w:rFonts w:asciiTheme="minorHAnsi" w:eastAsiaTheme="minorEastAsia" w:hAnsiTheme="minorHAnsi" w:cstheme="minorBidi"/>
              <w:noProof/>
              <w:sz w:val="22"/>
              <w:szCs w:val="22"/>
              <w:lang w:val="es-ES_tradnl" w:eastAsia="es-ES_tradnl" w:bidi="ar-SA"/>
            </w:rPr>
          </w:pPr>
          <w:hyperlink w:anchor="_Toc437945965" w:history="1">
            <w:r w:rsidR="00F877ED" w:rsidRPr="00891FB4">
              <w:rPr>
                <w:rStyle w:val="Hyperlink"/>
                <w:noProof/>
              </w:rPr>
              <w:t>5.11 Instalaciones del personal (véase el apartado 4.2.2.3).</w:t>
            </w:r>
            <w:r w:rsidR="00F877ED">
              <w:rPr>
                <w:noProof/>
                <w:webHidden/>
              </w:rPr>
              <w:tab/>
            </w:r>
            <w:r w:rsidR="00F877ED">
              <w:rPr>
                <w:noProof/>
                <w:webHidden/>
              </w:rPr>
              <w:fldChar w:fldCharType="begin"/>
            </w:r>
            <w:r w:rsidR="00F877ED">
              <w:rPr>
                <w:noProof/>
                <w:webHidden/>
              </w:rPr>
              <w:instrText xml:space="preserve"> PAGEREF _Toc437945965 \h </w:instrText>
            </w:r>
            <w:r w:rsidR="00F877ED">
              <w:rPr>
                <w:noProof/>
                <w:webHidden/>
              </w:rPr>
            </w:r>
            <w:r w:rsidR="00F877ED">
              <w:rPr>
                <w:noProof/>
                <w:webHidden/>
              </w:rPr>
              <w:fldChar w:fldCharType="separate"/>
            </w:r>
            <w:r w:rsidR="00F877ED">
              <w:rPr>
                <w:noProof/>
                <w:webHidden/>
              </w:rPr>
              <w:t>44</w:t>
            </w:r>
            <w:r w:rsidR="00F877ED">
              <w:rPr>
                <w:noProof/>
                <w:webHidden/>
              </w:rPr>
              <w:fldChar w:fldCharType="end"/>
            </w:r>
          </w:hyperlink>
        </w:p>
        <w:p w:rsidR="00F877ED" w:rsidRDefault="0060728D">
          <w:pPr>
            <w:pStyle w:val="TOC2"/>
            <w:tabs>
              <w:tab w:val="right" w:leader="dot" w:pos="9633"/>
            </w:tabs>
            <w:rPr>
              <w:rFonts w:asciiTheme="minorHAnsi" w:eastAsiaTheme="minorEastAsia" w:hAnsiTheme="minorHAnsi" w:cstheme="minorBidi"/>
              <w:noProof/>
              <w:sz w:val="22"/>
              <w:szCs w:val="22"/>
              <w:lang w:val="es-ES_tradnl" w:eastAsia="es-ES_tradnl" w:bidi="ar-SA"/>
            </w:rPr>
          </w:pPr>
          <w:hyperlink w:anchor="_Toc437945966" w:history="1">
            <w:r w:rsidR="00F877ED" w:rsidRPr="00891FB4">
              <w:rPr>
                <w:rStyle w:val="Hyperlink"/>
                <w:noProof/>
              </w:rPr>
              <w:t>5.12 Reelaboración (véase el apartado 4.3.5).</w:t>
            </w:r>
            <w:r w:rsidR="00F877ED">
              <w:rPr>
                <w:noProof/>
                <w:webHidden/>
              </w:rPr>
              <w:tab/>
            </w:r>
            <w:r w:rsidR="00F877ED">
              <w:rPr>
                <w:noProof/>
                <w:webHidden/>
              </w:rPr>
              <w:fldChar w:fldCharType="begin"/>
            </w:r>
            <w:r w:rsidR="00F877ED">
              <w:rPr>
                <w:noProof/>
                <w:webHidden/>
              </w:rPr>
              <w:instrText xml:space="preserve"> PAGEREF _Toc437945966 \h </w:instrText>
            </w:r>
            <w:r w:rsidR="00F877ED">
              <w:rPr>
                <w:noProof/>
                <w:webHidden/>
              </w:rPr>
            </w:r>
            <w:r w:rsidR="00F877ED">
              <w:rPr>
                <w:noProof/>
                <w:webHidden/>
              </w:rPr>
              <w:fldChar w:fldCharType="separate"/>
            </w:r>
            <w:r w:rsidR="00F877ED">
              <w:rPr>
                <w:noProof/>
                <w:webHidden/>
              </w:rPr>
              <w:t>44</w:t>
            </w:r>
            <w:r w:rsidR="00F877ED">
              <w:rPr>
                <w:noProof/>
                <w:webHidden/>
              </w:rPr>
              <w:fldChar w:fldCharType="end"/>
            </w:r>
          </w:hyperlink>
        </w:p>
        <w:p w:rsidR="00F877ED" w:rsidRDefault="0060728D">
          <w:pPr>
            <w:pStyle w:val="TOC2"/>
            <w:tabs>
              <w:tab w:val="right" w:leader="dot" w:pos="9633"/>
            </w:tabs>
            <w:rPr>
              <w:rFonts w:asciiTheme="minorHAnsi" w:eastAsiaTheme="minorEastAsia" w:hAnsiTheme="minorHAnsi" w:cstheme="minorBidi"/>
              <w:noProof/>
              <w:sz w:val="22"/>
              <w:szCs w:val="22"/>
              <w:lang w:val="es-ES_tradnl" w:eastAsia="es-ES_tradnl" w:bidi="ar-SA"/>
            </w:rPr>
          </w:pPr>
          <w:hyperlink w:anchor="_Toc437945967" w:history="1">
            <w:r w:rsidR="00F877ED" w:rsidRPr="00891FB4">
              <w:rPr>
                <w:rStyle w:val="Hyperlink"/>
                <w:noProof/>
              </w:rPr>
              <w:t>5.13 Retirada y recuperación del producto (véanse los apartados 4.4.4 y 4.4.5).</w:t>
            </w:r>
            <w:r w:rsidR="00F877ED">
              <w:rPr>
                <w:noProof/>
                <w:webHidden/>
              </w:rPr>
              <w:tab/>
            </w:r>
            <w:r w:rsidR="00F877ED">
              <w:rPr>
                <w:noProof/>
                <w:webHidden/>
              </w:rPr>
              <w:fldChar w:fldCharType="begin"/>
            </w:r>
            <w:r w:rsidR="00F877ED">
              <w:rPr>
                <w:noProof/>
                <w:webHidden/>
              </w:rPr>
              <w:instrText xml:space="preserve"> PAGEREF _Toc437945967 \h </w:instrText>
            </w:r>
            <w:r w:rsidR="00F877ED">
              <w:rPr>
                <w:noProof/>
                <w:webHidden/>
              </w:rPr>
            </w:r>
            <w:r w:rsidR="00F877ED">
              <w:rPr>
                <w:noProof/>
                <w:webHidden/>
              </w:rPr>
              <w:fldChar w:fldCharType="separate"/>
            </w:r>
            <w:r w:rsidR="00F877ED">
              <w:rPr>
                <w:noProof/>
                <w:webHidden/>
              </w:rPr>
              <w:t>44</w:t>
            </w:r>
            <w:r w:rsidR="00F877ED">
              <w:rPr>
                <w:noProof/>
                <w:webHidden/>
              </w:rPr>
              <w:fldChar w:fldCharType="end"/>
            </w:r>
          </w:hyperlink>
        </w:p>
        <w:p w:rsidR="00F877ED" w:rsidRDefault="0060728D">
          <w:pPr>
            <w:pStyle w:val="TOC2"/>
            <w:tabs>
              <w:tab w:val="right" w:leader="dot" w:pos="9633"/>
            </w:tabs>
            <w:rPr>
              <w:rFonts w:asciiTheme="minorHAnsi" w:eastAsiaTheme="minorEastAsia" w:hAnsiTheme="minorHAnsi" w:cstheme="minorBidi"/>
              <w:noProof/>
              <w:sz w:val="22"/>
              <w:szCs w:val="22"/>
              <w:lang w:val="es-ES_tradnl" w:eastAsia="es-ES_tradnl" w:bidi="ar-SA"/>
            </w:rPr>
          </w:pPr>
          <w:hyperlink w:anchor="_Toc437945968" w:history="1">
            <w:r w:rsidR="00F877ED" w:rsidRPr="00891FB4">
              <w:rPr>
                <w:rStyle w:val="Hyperlink"/>
                <w:noProof/>
              </w:rPr>
              <w:t>5.14 Almacenamiento (véase el apartado 4.3.9).</w:t>
            </w:r>
            <w:r w:rsidR="00F877ED">
              <w:rPr>
                <w:noProof/>
                <w:webHidden/>
              </w:rPr>
              <w:tab/>
            </w:r>
            <w:r w:rsidR="00F877ED">
              <w:rPr>
                <w:noProof/>
                <w:webHidden/>
              </w:rPr>
              <w:fldChar w:fldCharType="begin"/>
            </w:r>
            <w:r w:rsidR="00F877ED">
              <w:rPr>
                <w:noProof/>
                <w:webHidden/>
              </w:rPr>
              <w:instrText xml:space="preserve"> PAGEREF _Toc437945968 \h </w:instrText>
            </w:r>
            <w:r w:rsidR="00F877ED">
              <w:rPr>
                <w:noProof/>
                <w:webHidden/>
              </w:rPr>
            </w:r>
            <w:r w:rsidR="00F877ED">
              <w:rPr>
                <w:noProof/>
                <w:webHidden/>
              </w:rPr>
              <w:fldChar w:fldCharType="separate"/>
            </w:r>
            <w:r w:rsidR="00F877ED">
              <w:rPr>
                <w:noProof/>
                <w:webHidden/>
              </w:rPr>
              <w:t>44</w:t>
            </w:r>
            <w:r w:rsidR="00F877ED">
              <w:rPr>
                <w:noProof/>
                <w:webHidden/>
              </w:rPr>
              <w:fldChar w:fldCharType="end"/>
            </w:r>
          </w:hyperlink>
        </w:p>
        <w:p w:rsidR="00F877ED" w:rsidRDefault="0060728D">
          <w:pPr>
            <w:pStyle w:val="TOC2"/>
            <w:tabs>
              <w:tab w:val="right" w:leader="dot" w:pos="9633"/>
            </w:tabs>
            <w:rPr>
              <w:rFonts w:asciiTheme="minorHAnsi" w:eastAsiaTheme="minorEastAsia" w:hAnsiTheme="minorHAnsi" w:cstheme="minorBidi"/>
              <w:noProof/>
              <w:sz w:val="22"/>
              <w:szCs w:val="22"/>
              <w:lang w:val="es-ES_tradnl" w:eastAsia="es-ES_tradnl" w:bidi="ar-SA"/>
            </w:rPr>
          </w:pPr>
          <w:hyperlink w:anchor="_Toc437945969" w:history="1">
            <w:r w:rsidR="00F877ED" w:rsidRPr="00891FB4">
              <w:rPr>
                <w:rStyle w:val="Hyperlink"/>
                <w:noProof/>
              </w:rPr>
              <w:t>5.15 Transporte (véase el apartado 4.3.10).</w:t>
            </w:r>
            <w:r w:rsidR="00F877ED">
              <w:rPr>
                <w:noProof/>
                <w:webHidden/>
              </w:rPr>
              <w:tab/>
            </w:r>
            <w:r w:rsidR="00F877ED">
              <w:rPr>
                <w:noProof/>
                <w:webHidden/>
              </w:rPr>
              <w:fldChar w:fldCharType="begin"/>
            </w:r>
            <w:r w:rsidR="00F877ED">
              <w:rPr>
                <w:noProof/>
                <w:webHidden/>
              </w:rPr>
              <w:instrText xml:space="preserve"> PAGEREF _Toc437945969 \h </w:instrText>
            </w:r>
            <w:r w:rsidR="00F877ED">
              <w:rPr>
                <w:noProof/>
                <w:webHidden/>
              </w:rPr>
            </w:r>
            <w:r w:rsidR="00F877ED">
              <w:rPr>
                <w:noProof/>
                <w:webHidden/>
              </w:rPr>
              <w:fldChar w:fldCharType="separate"/>
            </w:r>
            <w:r w:rsidR="00F877ED">
              <w:rPr>
                <w:noProof/>
                <w:webHidden/>
              </w:rPr>
              <w:t>45</w:t>
            </w:r>
            <w:r w:rsidR="00F877ED">
              <w:rPr>
                <w:noProof/>
                <w:webHidden/>
              </w:rPr>
              <w:fldChar w:fldCharType="end"/>
            </w:r>
          </w:hyperlink>
        </w:p>
        <w:p w:rsidR="00F877ED" w:rsidRDefault="0060728D">
          <w:pPr>
            <w:pStyle w:val="TOC2"/>
            <w:tabs>
              <w:tab w:val="right" w:leader="dot" w:pos="9633"/>
            </w:tabs>
            <w:rPr>
              <w:rFonts w:asciiTheme="minorHAnsi" w:eastAsiaTheme="minorEastAsia" w:hAnsiTheme="minorHAnsi" w:cstheme="minorBidi"/>
              <w:noProof/>
              <w:sz w:val="22"/>
              <w:szCs w:val="22"/>
              <w:lang w:val="es-ES_tradnl" w:eastAsia="es-ES_tradnl" w:bidi="ar-SA"/>
            </w:rPr>
          </w:pPr>
          <w:hyperlink w:anchor="_Toc437945970" w:history="1">
            <w:r w:rsidR="00F877ED" w:rsidRPr="00891FB4">
              <w:rPr>
                <w:rStyle w:val="Hyperlink"/>
                <w:noProof/>
              </w:rPr>
              <w:t>5.16 Formación y supervisión del personal (véase el apartado 4.2.2.2).</w:t>
            </w:r>
            <w:r w:rsidR="00F877ED">
              <w:rPr>
                <w:noProof/>
                <w:webHidden/>
              </w:rPr>
              <w:tab/>
            </w:r>
            <w:r w:rsidR="00F877ED">
              <w:rPr>
                <w:noProof/>
                <w:webHidden/>
              </w:rPr>
              <w:fldChar w:fldCharType="begin"/>
            </w:r>
            <w:r w:rsidR="00F877ED">
              <w:rPr>
                <w:noProof/>
                <w:webHidden/>
              </w:rPr>
              <w:instrText xml:space="preserve"> PAGEREF _Toc437945970 \h </w:instrText>
            </w:r>
            <w:r w:rsidR="00F877ED">
              <w:rPr>
                <w:noProof/>
                <w:webHidden/>
              </w:rPr>
            </w:r>
            <w:r w:rsidR="00F877ED">
              <w:rPr>
                <w:noProof/>
                <w:webHidden/>
              </w:rPr>
              <w:fldChar w:fldCharType="separate"/>
            </w:r>
            <w:r w:rsidR="00F877ED">
              <w:rPr>
                <w:noProof/>
                <w:webHidden/>
              </w:rPr>
              <w:t>45</w:t>
            </w:r>
            <w:r w:rsidR="00F877ED">
              <w:rPr>
                <w:noProof/>
                <w:webHidden/>
              </w:rPr>
              <w:fldChar w:fldCharType="end"/>
            </w:r>
          </w:hyperlink>
        </w:p>
        <w:p w:rsidR="00F877ED" w:rsidRDefault="0060728D">
          <w:pPr>
            <w:pStyle w:val="TOC2"/>
            <w:tabs>
              <w:tab w:val="right" w:leader="dot" w:pos="9633"/>
            </w:tabs>
            <w:rPr>
              <w:rFonts w:asciiTheme="minorHAnsi" w:eastAsiaTheme="minorEastAsia" w:hAnsiTheme="minorHAnsi" w:cstheme="minorBidi"/>
              <w:noProof/>
              <w:sz w:val="22"/>
              <w:szCs w:val="22"/>
              <w:lang w:val="es-ES_tradnl" w:eastAsia="es-ES_tradnl" w:bidi="ar-SA"/>
            </w:rPr>
          </w:pPr>
          <w:hyperlink w:anchor="_Toc437945971" w:history="1">
            <w:r w:rsidR="00F877ED" w:rsidRPr="00891FB4">
              <w:rPr>
                <w:rStyle w:val="Hyperlink"/>
                <w:noProof/>
              </w:rPr>
              <w:t>5.17 Información sobre el producto (véase el apartado 6.4).</w:t>
            </w:r>
            <w:r w:rsidR="00F877ED">
              <w:rPr>
                <w:noProof/>
                <w:webHidden/>
              </w:rPr>
              <w:tab/>
            </w:r>
            <w:r w:rsidR="00F877ED">
              <w:rPr>
                <w:noProof/>
                <w:webHidden/>
              </w:rPr>
              <w:fldChar w:fldCharType="begin"/>
            </w:r>
            <w:r w:rsidR="00F877ED">
              <w:rPr>
                <w:noProof/>
                <w:webHidden/>
              </w:rPr>
              <w:instrText xml:space="preserve"> PAGEREF _Toc437945971 \h </w:instrText>
            </w:r>
            <w:r w:rsidR="00F877ED">
              <w:rPr>
                <w:noProof/>
                <w:webHidden/>
              </w:rPr>
            </w:r>
            <w:r w:rsidR="00F877ED">
              <w:rPr>
                <w:noProof/>
                <w:webHidden/>
              </w:rPr>
              <w:fldChar w:fldCharType="separate"/>
            </w:r>
            <w:r w:rsidR="00F877ED">
              <w:rPr>
                <w:noProof/>
                <w:webHidden/>
              </w:rPr>
              <w:t>45</w:t>
            </w:r>
            <w:r w:rsidR="00F877ED">
              <w:rPr>
                <w:noProof/>
                <w:webHidden/>
              </w:rPr>
              <w:fldChar w:fldCharType="end"/>
            </w:r>
          </w:hyperlink>
        </w:p>
        <w:p w:rsidR="00F877ED" w:rsidRDefault="0060728D">
          <w:pPr>
            <w:pStyle w:val="TOC2"/>
            <w:tabs>
              <w:tab w:val="right" w:leader="dot" w:pos="9633"/>
            </w:tabs>
            <w:rPr>
              <w:rFonts w:asciiTheme="minorHAnsi" w:eastAsiaTheme="minorEastAsia" w:hAnsiTheme="minorHAnsi" w:cstheme="minorBidi"/>
              <w:noProof/>
              <w:sz w:val="22"/>
              <w:szCs w:val="22"/>
              <w:lang w:val="es-ES_tradnl" w:eastAsia="es-ES_tradnl" w:bidi="ar-SA"/>
            </w:rPr>
          </w:pPr>
          <w:hyperlink w:anchor="_Toc437945972" w:history="1">
            <w:r w:rsidR="00F877ED" w:rsidRPr="00891FB4">
              <w:rPr>
                <w:rStyle w:val="Hyperlink"/>
                <w:noProof/>
              </w:rPr>
              <w:t>5.18 Protección alimentaria, biovigilancia y bioterrorismo (véanse los apartados 4.1.1 y 6.6).</w:t>
            </w:r>
            <w:r w:rsidR="00F877ED">
              <w:rPr>
                <w:noProof/>
                <w:webHidden/>
              </w:rPr>
              <w:tab/>
            </w:r>
            <w:r w:rsidR="00F877ED">
              <w:rPr>
                <w:noProof/>
                <w:webHidden/>
              </w:rPr>
              <w:fldChar w:fldCharType="begin"/>
            </w:r>
            <w:r w:rsidR="00F877ED">
              <w:rPr>
                <w:noProof/>
                <w:webHidden/>
              </w:rPr>
              <w:instrText xml:space="preserve"> PAGEREF _Toc437945972 \h </w:instrText>
            </w:r>
            <w:r w:rsidR="00F877ED">
              <w:rPr>
                <w:noProof/>
                <w:webHidden/>
              </w:rPr>
            </w:r>
            <w:r w:rsidR="00F877ED">
              <w:rPr>
                <w:noProof/>
                <w:webHidden/>
              </w:rPr>
              <w:fldChar w:fldCharType="separate"/>
            </w:r>
            <w:r w:rsidR="00F877ED">
              <w:rPr>
                <w:noProof/>
                <w:webHidden/>
              </w:rPr>
              <w:t>45</w:t>
            </w:r>
            <w:r w:rsidR="00F877ED">
              <w:rPr>
                <w:noProof/>
                <w:webHidden/>
              </w:rPr>
              <w:fldChar w:fldCharType="end"/>
            </w:r>
          </w:hyperlink>
        </w:p>
        <w:p w:rsidR="00F877ED" w:rsidRDefault="0060728D">
          <w:pPr>
            <w:pStyle w:val="TOC1"/>
            <w:tabs>
              <w:tab w:val="left" w:pos="400"/>
              <w:tab w:val="right" w:leader="dot" w:pos="9633"/>
            </w:tabs>
            <w:rPr>
              <w:rFonts w:asciiTheme="minorHAnsi" w:eastAsiaTheme="minorEastAsia" w:hAnsiTheme="minorHAnsi" w:cstheme="minorBidi"/>
              <w:noProof/>
              <w:sz w:val="22"/>
              <w:szCs w:val="22"/>
              <w:lang w:val="es-ES_tradnl" w:eastAsia="es-ES_tradnl" w:bidi="ar-SA"/>
            </w:rPr>
          </w:pPr>
          <w:hyperlink w:anchor="_Toc437945973" w:history="1">
            <w:r w:rsidR="00F877ED" w:rsidRPr="00891FB4">
              <w:rPr>
                <w:rStyle w:val="Hyperlink"/>
                <w:noProof/>
              </w:rPr>
              <w:t>6</w:t>
            </w:r>
            <w:r w:rsidR="00F877ED">
              <w:rPr>
                <w:rFonts w:asciiTheme="minorHAnsi" w:eastAsiaTheme="minorEastAsia" w:hAnsiTheme="minorHAnsi" w:cstheme="minorBidi"/>
                <w:noProof/>
                <w:sz w:val="22"/>
                <w:szCs w:val="22"/>
                <w:lang w:val="es-ES_tradnl" w:eastAsia="es-ES_tradnl" w:bidi="ar-SA"/>
              </w:rPr>
              <w:tab/>
            </w:r>
            <w:r w:rsidR="00F877ED" w:rsidRPr="00891FB4">
              <w:rPr>
                <w:rStyle w:val="Hyperlink"/>
                <w:noProof/>
              </w:rPr>
              <w:t>Sistema APPCC</w:t>
            </w:r>
            <w:r w:rsidR="00F877ED">
              <w:rPr>
                <w:noProof/>
                <w:webHidden/>
              </w:rPr>
              <w:tab/>
            </w:r>
            <w:r w:rsidR="00F877ED">
              <w:rPr>
                <w:noProof/>
                <w:webHidden/>
              </w:rPr>
              <w:fldChar w:fldCharType="begin"/>
            </w:r>
            <w:r w:rsidR="00F877ED">
              <w:rPr>
                <w:noProof/>
                <w:webHidden/>
              </w:rPr>
              <w:instrText xml:space="preserve"> PAGEREF _Toc437945973 \h </w:instrText>
            </w:r>
            <w:r w:rsidR="00F877ED">
              <w:rPr>
                <w:noProof/>
                <w:webHidden/>
              </w:rPr>
            </w:r>
            <w:r w:rsidR="00F877ED">
              <w:rPr>
                <w:noProof/>
                <w:webHidden/>
              </w:rPr>
              <w:fldChar w:fldCharType="separate"/>
            </w:r>
            <w:r w:rsidR="00F877ED">
              <w:rPr>
                <w:noProof/>
                <w:webHidden/>
              </w:rPr>
              <w:t>46</w:t>
            </w:r>
            <w:r w:rsidR="00F877ED">
              <w:rPr>
                <w:noProof/>
                <w:webHidden/>
              </w:rPr>
              <w:fldChar w:fldCharType="end"/>
            </w:r>
          </w:hyperlink>
        </w:p>
        <w:p w:rsidR="00F877ED" w:rsidRDefault="0060728D">
          <w:pPr>
            <w:pStyle w:val="TOC2"/>
            <w:tabs>
              <w:tab w:val="right" w:leader="dot" w:pos="9633"/>
            </w:tabs>
            <w:rPr>
              <w:rFonts w:asciiTheme="minorHAnsi" w:eastAsiaTheme="minorEastAsia" w:hAnsiTheme="minorHAnsi" w:cstheme="minorBidi"/>
              <w:noProof/>
              <w:sz w:val="22"/>
              <w:szCs w:val="22"/>
              <w:lang w:val="es-ES_tradnl" w:eastAsia="es-ES_tradnl" w:bidi="ar-SA"/>
            </w:rPr>
          </w:pPr>
          <w:hyperlink w:anchor="_Toc437945974" w:history="1">
            <w:r w:rsidR="00F877ED" w:rsidRPr="00891FB4">
              <w:rPr>
                <w:rStyle w:val="Hyperlink"/>
                <w:noProof/>
              </w:rPr>
              <w:t>6.1 Introducción general</w:t>
            </w:r>
            <w:r w:rsidR="00F877ED">
              <w:rPr>
                <w:noProof/>
                <w:webHidden/>
              </w:rPr>
              <w:tab/>
            </w:r>
            <w:r w:rsidR="00F877ED">
              <w:rPr>
                <w:noProof/>
                <w:webHidden/>
              </w:rPr>
              <w:fldChar w:fldCharType="begin"/>
            </w:r>
            <w:r w:rsidR="00F877ED">
              <w:rPr>
                <w:noProof/>
                <w:webHidden/>
              </w:rPr>
              <w:instrText xml:space="preserve"> PAGEREF _Toc437945974 \h </w:instrText>
            </w:r>
            <w:r w:rsidR="00F877ED">
              <w:rPr>
                <w:noProof/>
                <w:webHidden/>
              </w:rPr>
            </w:r>
            <w:r w:rsidR="00F877ED">
              <w:rPr>
                <w:noProof/>
                <w:webHidden/>
              </w:rPr>
              <w:fldChar w:fldCharType="separate"/>
            </w:r>
            <w:r w:rsidR="00F877ED">
              <w:rPr>
                <w:noProof/>
                <w:webHidden/>
              </w:rPr>
              <w:t>46</w:t>
            </w:r>
            <w:r w:rsidR="00F877ED">
              <w:rPr>
                <w:noProof/>
                <w:webHidden/>
              </w:rPr>
              <w:fldChar w:fldCharType="end"/>
            </w:r>
          </w:hyperlink>
        </w:p>
        <w:p w:rsidR="00F877ED" w:rsidRDefault="0060728D">
          <w:pPr>
            <w:pStyle w:val="TOC2"/>
            <w:tabs>
              <w:tab w:val="right" w:leader="dot" w:pos="9633"/>
            </w:tabs>
            <w:rPr>
              <w:rFonts w:asciiTheme="minorHAnsi" w:eastAsiaTheme="minorEastAsia" w:hAnsiTheme="minorHAnsi" w:cstheme="minorBidi"/>
              <w:noProof/>
              <w:sz w:val="22"/>
              <w:szCs w:val="22"/>
              <w:lang w:val="es-ES_tradnl" w:eastAsia="es-ES_tradnl" w:bidi="ar-SA"/>
            </w:rPr>
          </w:pPr>
          <w:hyperlink w:anchor="_Toc437945975" w:history="1">
            <w:r w:rsidR="00F877ED" w:rsidRPr="00891FB4">
              <w:rPr>
                <w:rStyle w:val="Hyperlink"/>
                <w:noProof/>
              </w:rPr>
              <w:t>6.2 Requisitos generales</w:t>
            </w:r>
            <w:r w:rsidR="00F877ED">
              <w:rPr>
                <w:noProof/>
                <w:webHidden/>
              </w:rPr>
              <w:tab/>
            </w:r>
            <w:r w:rsidR="00F877ED">
              <w:rPr>
                <w:noProof/>
                <w:webHidden/>
              </w:rPr>
              <w:fldChar w:fldCharType="begin"/>
            </w:r>
            <w:r w:rsidR="00F877ED">
              <w:rPr>
                <w:noProof/>
                <w:webHidden/>
              </w:rPr>
              <w:instrText xml:space="preserve"> PAGEREF _Toc437945975 \h </w:instrText>
            </w:r>
            <w:r w:rsidR="00F877ED">
              <w:rPr>
                <w:noProof/>
                <w:webHidden/>
              </w:rPr>
            </w:r>
            <w:r w:rsidR="00F877ED">
              <w:rPr>
                <w:noProof/>
                <w:webHidden/>
              </w:rPr>
              <w:fldChar w:fldCharType="separate"/>
            </w:r>
            <w:r w:rsidR="00F877ED">
              <w:rPr>
                <w:noProof/>
                <w:webHidden/>
              </w:rPr>
              <w:t>46</w:t>
            </w:r>
            <w:r w:rsidR="00F877ED">
              <w:rPr>
                <w:noProof/>
                <w:webHidden/>
              </w:rPr>
              <w:fldChar w:fldCharType="end"/>
            </w:r>
          </w:hyperlink>
        </w:p>
        <w:p w:rsidR="00F877ED" w:rsidRDefault="0060728D">
          <w:pPr>
            <w:pStyle w:val="TOC2"/>
            <w:tabs>
              <w:tab w:val="right" w:leader="dot" w:pos="9633"/>
            </w:tabs>
            <w:rPr>
              <w:rFonts w:asciiTheme="minorHAnsi" w:eastAsiaTheme="minorEastAsia" w:hAnsiTheme="minorHAnsi" w:cstheme="minorBidi"/>
              <w:noProof/>
              <w:sz w:val="22"/>
              <w:szCs w:val="22"/>
              <w:lang w:val="es-ES_tradnl" w:eastAsia="es-ES_tradnl" w:bidi="ar-SA"/>
            </w:rPr>
          </w:pPr>
          <w:hyperlink w:anchor="_Toc437945976" w:history="1">
            <w:r w:rsidR="00F877ED" w:rsidRPr="00891FB4">
              <w:rPr>
                <w:rStyle w:val="Hyperlink"/>
                <w:noProof/>
              </w:rPr>
              <w:t>6.3 Equipo y responsable del equipo APPCC</w:t>
            </w:r>
            <w:r w:rsidR="00F877ED">
              <w:rPr>
                <w:noProof/>
                <w:webHidden/>
              </w:rPr>
              <w:tab/>
            </w:r>
            <w:r w:rsidR="00F877ED">
              <w:rPr>
                <w:noProof/>
                <w:webHidden/>
              </w:rPr>
              <w:fldChar w:fldCharType="begin"/>
            </w:r>
            <w:r w:rsidR="00F877ED">
              <w:rPr>
                <w:noProof/>
                <w:webHidden/>
              </w:rPr>
              <w:instrText xml:space="preserve"> PAGEREF _Toc437945976 \h </w:instrText>
            </w:r>
            <w:r w:rsidR="00F877ED">
              <w:rPr>
                <w:noProof/>
                <w:webHidden/>
              </w:rPr>
            </w:r>
            <w:r w:rsidR="00F877ED">
              <w:rPr>
                <w:noProof/>
                <w:webHidden/>
              </w:rPr>
              <w:fldChar w:fldCharType="separate"/>
            </w:r>
            <w:r w:rsidR="00F877ED">
              <w:rPr>
                <w:noProof/>
                <w:webHidden/>
              </w:rPr>
              <w:t>47</w:t>
            </w:r>
            <w:r w:rsidR="00F877ED">
              <w:rPr>
                <w:noProof/>
                <w:webHidden/>
              </w:rPr>
              <w:fldChar w:fldCharType="end"/>
            </w:r>
          </w:hyperlink>
        </w:p>
        <w:p w:rsidR="00F877ED" w:rsidRDefault="0060728D">
          <w:pPr>
            <w:pStyle w:val="TOC2"/>
            <w:tabs>
              <w:tab w:val="right" w:leader="dot" w:pos="9633"/>
            </w:tabs>
            <w:rPr>
              <w:rFonts w:asciiTheme="minorHAnsi" w:eastAsiaTheme="minorEastAsia" w:hAnsiTheme="minorHAnsi" w:cstheme="minorBidi"/>
              <w:noProof/>
              <w:sz w:val="22"/>
              <w:szCs w:val="22"/>
              <w:lang w:val="es-ES_tradnl" w:eastAsia="es-ES_tradnl" w:bidi="ar-SA"/>
            </w:rPr>
          </w:pPr>
          <w:hyperlink w:anchor="_Toc437945977" w:history="1">
            <w:r w:rsidR="00F877ED" w:rsidRPr="00891FB4">
              <w:rPr>
                <w:rStyle w:val="Hyperlink"/>
                <w:noProof/>
              </w:rPr>
              <w:t>6.4 Especificaciones de las materias primas entrantes y de las materias primas para piensos</w:t>
            </w:r>
            <w:r w:rsidR="00F877ED">
              <w:rPr>
                <w:noProof/>
                <w:webHidden/>
              </w:rPr>
              <w:tab/>
            </w:r>
            <w:r w:rsidR="00F877ED">
              <w:rPr>
                <w:noProof/>
                <w:webHidden/>
              </w:rPr>
              <w:fldChar w:fldCharType="begin"/>
            </w:r>
            <w:r w:rsidR="00F877ED">
              <w:rPr>
                <w:noProof/>
                <w:webHidden/>
              </w:rPr>
              <w:instrText xml:space="preserve"> PAGEREF _Toc437945977 \h </w:instrText>
            </w:r>
            <w:r w:rsidR="00F877ED">
              <w:rPr>
                <w:noProof/>
                <w:webHidden/>
              </w:rPr>
            </w:r>
            <w:r w:rsidR="00F877ED">
              <w:rPr>
                <w:noProof/>
                <w:webHidden/>
              </w:rPr>
              <w:fldChar w:fldCharType="separate"/>
            </w:r>
            <w:r w:rsidR="00F877ED">
              <w:rPr>
                <w:noProof/>
                <w:webHidden/>
              </w:rPr>
              <w:t>47</w:t>
            </w:r>
            <w:r w:rsidR="00F877ED">
              <w:rPr>
                <w:noProof/>
                <w:webHidden/>
              </w:rPr>
              <w:fldChar w:fldCharType="end"/>
            </w:r>
          </w:hyperlink>
        </w:p>
        <w:p w:rsidR="00F877ED" w:rsidRDefault="0060728D">
          <w:pPr>
            <w:pStyle w:val="TOC2"/>
            <w:tabs>
              <w:tab w:val="right" w:leader="dot" w:pos="9633"/>
            </w:tabs>
            <w:rPr>
              <w:rFonts w:asciiTheme="minorHAnsi" w:eastAsiaTheme="minorEastAsia" w:hAnsiTheme="minorHAnsi" w:cstheme="minorBidi"/>
              <w:noProof/>
              <w:sz w:val="22"/>
              <w:szCs w:val="22"/>
              <w:lang w:val="es-ES_tradnl" w:eastAsia="es-ES_tradnl" w:bidi="ar-SA"/>
            </w:rPr>
          </w:pPr>
          <w:hyperlink w:anchor="_Toc437945978" w:history="1">
            <w:r w:rsidR="00F877ED" w:rsidRPr="00891FB4">
              <w:rPr>
                <w:rStyle w:val="Hyperlink"/>
                <w:noProof/>
              </w:rPr>
              <w:t>6.5 Información sobre procesos</w:t>
            </w:r>
            <w:r w:rsidR="00F877ED">
              <w:rPr>
                <w:noProof/>
                <w:webHidden/>
              </w:rPr>
              <w:tab/>
            </w:r>
            <w:r w:rsidR="00F877ED">
              <w:rPr>
                <w:noProof/>
                <w:webHidden/>
              </w:rPr>
              <w:fldChar w:fldCharType="begin"/>
            </w:r>
            <w:r w:rsidR="00F877ED">
              <w:rPr>
                <w:noProof/>
                <w:webHidden/>
              </w:rPr>
              <w:instrText xml:space="preserve"> PAGEREF _Toc437945978 \h </w:instrText>
            </w:r>
            <w:r w:rsidR="00F877ED">
              <w:rPr>
                <w:noProof/>
                <w:webHidden/>
              </w:rPr>
            </w:r>
            <w:r w:rsidR="00F877ED">
              <w:rPr>
                <w:noProof/>
                <w:webHidden/>
              </w:rPr>
              <w:fldChar w:fldCharType="separate"/>
            </w:r>
            <w:r w:rsidR="00F877ED">
              <w:rPr>
                <w:noProof/>
                <w:webHidden/>
              </w:rPr>
              <w:t>48</w:t>
            </w:r>
            <w:r w:rsidR="00F877ED">
              <w:rPr>
                <w:noProof/>
                <w:webHidden/>
              </w:rPr>
              <w:fldChar w:fldCharType="end"/>
            </w:r>
          </w:hyperlink>
        </w:p>
        <w:p w:rsidR="00F877ED" w:rsidRDefault="0060728D">
          <w:pPr>
            <w:pStyle w:val="TOC2"/>
            <w:tabs>
              <w:tab w:val="right" w:leader="dot" w:pos="9633"/>
            </w:tabs>
            <w:rPr>
              <w:rFonts w:asciiTheme="minorHAnsi" w:eastAsiaTheme="minorEastAsia" w:hAnsiTheme="minorHAnsi" w:cstheme="minorBidi"/>
              <w:noProof/>
              <w:sz w:val="22"/>
              <w:szCs w:val="22"/>
              <w:lang w:val="es-ES_tradnl" w:eastAsia="es-ES_tradnl" w:bidi="ar-SA"/>
            </w:rPr>
          </w:pPr>
          <w:hyperlink w:anchor="_Toc437945979" w:history="1">
            <w:r w:rsidR="00F877ED" w:rsidRPr="00891FB4">
              <w:rPr>
                <w:rStyle w:val="Hyperlink"/>
                <w:noProof/>
              </w:rPr>
              <w:t>6.6 Análisis de factores de peligro</w:t>
            </w:r>
            <w:r w:rsidR="00F877ED">
              <w:rPr>
                <w:noProof/>
                <w:webHidden/>
              </w:rPr>
              <w:tab/>
            </w:r>
            <w:r w:rsidR="00F877ED">
              <w:rPr>
                <w:noProof/>
                <w:webHidden/>
              </w:rPr>
              <w:fldChar w:fldCharType="begin"/>
            </w:r>
            <w:r w:rsidR="00F877ED">
              <w:rPr>
                <w:noProof/>
                <w:webHidden/>
              </w:rPr>
              <w:instrText xml:space="preserve"> PAGEREF _Toc437945979 \h </w:instrText>
            </w:r>
            <w:r w:rsidR="00F877ED">
              <w:rPr>
                <w:noProof/>
                <w:webHidden/>
              </w:rPr>
            </w:r>
            <w:r w:rsidR="00F877ED">
              <w:rPr>
                <w:noProof/>
                <w:webHidden/>
              </w:rPr>
              <w:fldChar w:fldCharType="separate"/>
            </w:r>
            <w:r w:rsidR="00F877ED">
              <w:rPr>
                <w:noProof/>
                <w:webHidden/>
              </w:rPr>
              <w:t>49</w:t>
            </w:r>
            <w:r w:rsidR="00F877ED">
              <w:rPr>
                <w:noProof/>
                <w:webHidden/>
              </w:rPr>
              <w:fldChar w:fldCharType="end"/>
            </w:r>
          </w:hyperlink>
        </w:p>
        <w:p w:rsidR="00F877ED" w:rsidRDefault="0060728D">
          <w:pPr>
            <w:pStyle w:val="TOC2"/>
            <w:tabs>
              <w:tab w:val="right" w:leader="dot" w:pos="9633"/>
            </w:tabs>
            <w:rPr>
              <w:rFonts w:asciiTheme="minorHAnsi" w:eastAsiaTheme="minorEastAsia" w:hAnsiTheme="minorHAnsi" w:cstheme="minorBidi"/>
              <w:noProof/>
              <w:sz w:val="22"/>
              <w:szCs w:val="22"/>
              <w:lang w:val="es-ES_tradnl" w:eastAsia="es-ES_tradnl" w:bidi="ar-SA"/>
            </w:rPr>
          </w:pPr>
          <w:hyperlink w:anchor="_Toc437945980" w:history="1">
            <w:r w:rsidR="00F877ED" w:rsidRPr="00891FB4">
              <w:rPr>
                <w:rStyle w:val="Hyperlink"/>
                <w:noProof/>
              </w:rPr>
              <w:t>6.7 Evaluación de riesgos</w:t>
            </w:r>
            <w:r w:rsidR="00F877ED">
              <w:rPr>
                <w:noProof/>
                <w:webHidden/>
              </w:rPr>
              <w:tab/>
            </w:r>
            <w:r w:rsidR="00F877ED">
              <w:rPr>
                <w:noProof/>
                <w:webHidden/>
              </w:rPr>
              <w:fldChar w:fldCharType="begin"/>
            </w:r>
            <w:r w:rsidR="00F877ED">
              <w:rPr>
                <w:noProof/>
                <w:webHidden/>
              </w:rPr>
              <w:instrText xml:space="preserve"> PAGEREF _Toc437945980 \h </w:instrText>
            </w:r>
            <w:r w:rsidR="00F877ED">
              <w:rPr>
                <w:noProof/>
                <w:webHidden/>
              </w:rPr>
            </w:r>
            <w:r w:rsidR="00F877ED">
              <w:rPr>
                <w:noProof/>
                <w:webHidden/>
              </w:rPr>
              <w:fldChar w:fldCharType="separate"/>
            </w:r>
            <w:r w:rsidR="00F877ED">
              <w:rPr>
                <w:noProof/>
                <w:webHidden/>
              </w:rPr>
              <w:t>49</w:t>
            </w:r>
            <w:r w:rsidR="00F877ED">
              <w:rPr>
                <w:noProof/>
                <w:webHidden/>
              </w:rPr>
              <w:fldChar w:fldCharType="end"/>
            </w:r>
          </w:hyperlink>
        </w:p>
        <w:p w:rsidR="00F877ED" w:rsidRDefault="0060728D">
          <w:pPr>
            <w:pStyle w:val="TOC2"/>
            <w:tabs>
              <w:tab w:val="right" w:leader="dot" w:pos="9633"/>
            </w:tabs>
            <w:rPr>
              <w:rFonts w:asciiTheme="minorHAnsi" w:eastAsiaTheme="minorEastAsia" w:hAnsiTheme="minorHAnsi" w:cstheme="minorBidi"/>
              <w:noProof/>
              <w:sz w:val="22"/>
              <w:szCs w:val="22"/>
              <w:lang w:val="es-ES_tradnl" w:eastAsia="es-ES_tradnl" w:bidi="ar-SA"/>
            </w:rPr>
          </w:pPr>
          <w:hyperlink w:anchor="_Toc437945981" w:history="1">
            <w:r w:rsidR="00F877ED" w:rsidRPr="00891FB4">
              <w:rPr>
                <w:rStyle w:val="Hyperlink"/>
                <w:noProof/>
              </w:rPr>
              <w:t>6.8 Selección y evaluación de medidas de control</w:t>
            </w:r>
            <w:r w:rsidR="00F877ED">
              <w:rPr>
                <w:noProof/>
                <w:webHidden/>
              </w:rPr>
              <w:tab/>
            </w:r>
            <w:r w:rsidR="00F877ED">
              <w:rPr>
                <w:noProof/>
                <w:webHidden/>
              </w:rPr>
              <w:fldChar w:fldCharType="begin"/>
            </w:r>
            <w:r w:rsidR="00F877ED">
              <w:rPr>
                <w:noProof/>
                <w:webHidden/>
              </w:rPr>
              <w:instrText xml:space="preserve"> PAGEREF _Toc437945981 \h </w:instrText>
            </w:r>
            <w:r w:rsidR="00F877ED">
              <w:rPr>
                <w:noProof/>
                <w:webHidden/>
              </w:rPr>
            </w:r>
            <w:r w:rsidR="00F877ED">
              <w:rPr>
                <w:noProof/>
                <w:webHidden/>
              </w:rPr>
              <w:fldChar w:fldCharType="separate"/>
            </w:r>
            <w:r w:rsidR="00F877ED">
              <w:rPr>
                <w:noProof/>
                <w:webHidden/>
              </w:rPr>
              <w:t>51</w:t>
            </w:r>
            <w:r w:rsidR="00F877ED">
              <w:rPr>
                <w:noProof/>
                <w:webHidden/>
              </w:rPr>
              <w:fldChar w:fldCharType="end"/>
            </w:r>
          </w:hyperlink>
        </w:p>
        <w:p w:rsidR="00F877ED" w:rsidRDefault="0060728D">
          <w:pPr>
            <w:pStyle w:val="TOC2"/>
            <w:tabs>
              <w:tab w:val="right" w:leader="dot" w:pos="9633"/>
            </w:tabs>
            <w:rPr>
              <w:rFonts w:asciiTheme="minorHAnsi" w:eastAsiaTheme="minorEastAsia" w:hAnsiTheme="minorHAnsi" w:cstheme="minorBidi"/>
              <w:noProof/>
              <w:sz w:val="22"/>
              <w:szCs w:val="22"/>
              <w:lang w:val="es-ES_tradnl" w:eastAsia="es-ES_tradnl" w:bidi="ar-SA"/>
            </w:rPr>
          </w:pPr>
          <w:hyperlink w:anchor="_Toc437945982" w:history="1">
            <w:r w:rsidR="00F877ED" w:rsidRPr="00891FB4">
              <w:rPr>
                <w:rStyle w:val="Hyperlink"/>
                <w:noProof/>
              </w:rPr>
              <w:t>6.9 Establecimiento de los programas de requisitos previos operativos (PRPO)</w:t>
            </w:r>
            <w:r w:rsidR="00F877ED">
              <w:rPr>
                <w:noProof/>
                <w:webHidden/>
              </w:rPr>
              <w:tab/>
            </w:r>
            <w:r w:rsidR="00F877ED">
              <w:rPr>
                <w:noProof/>
                <w:webHidden/>
              </w:rPr>
              <w:fldChar w:fldCharType="begin"/>
            </w:r>
            <w:r w:rsidR="00F877ED">
              <w:rPr>
                <w:noProof/>
                <w:webHidden/>
              </w:rPr>
              <w:instrText xml:space="preserve"> PAGEREF _Toc437945982 \h </w:instrText>
            </w:r>
            <w:r w:rsidR="00F877ED">
              <w:rPr>
                <w:noProof/>
                <w:webHidden/>
              </w:rPr>
            </w:r>
            <w:r w:rsidR="00F877ED">
              <w:rPr>
                <w:noProof/>
                <w:webHidden/>
              </w:rPr>
              <w:fldChar w:fldCharType="separate"/>
            </w:r>
            <w:r w:rsidR="00F877ED">
              <w:rPr>
                <w:noProof/>
                <w:webHidden/>
              </w:rPr>
              <w:t>53</w:t>
            </w:r>
            <w:r w:rsidR="00F877ED">
              <w:rPr>
                <w:noProof/>
                <w:webHidden/>
              </w:rPr>
              <w:fldChar w:fldCharType="end"/>
            </w:r>
          </w:hyperlink>
        </w:p>
        <w:p w:rsidR="00F877ED" w:rsidRDefault="0060728D">
          <w:pPr>
            <w:pStyle w:val="TOC2"/>
            <w:tabs>
              <w:tab w:val="right" w:leader="dot" w:pos="9633"/>
            </w:tabs>
            <w:rPr>
              <w:rFonts w:asciiTheme="minorHAnsi" w:eastAsiaTheme="minorEastAsia" w:hAnsiTheme="minorHAnsi" w:cstheme="minorBidi"/>
              <w:noProof/>
              <w:sz w:val="22"/>
              <w:szCs w:val="22"/>
              <w:lang w:val="es-ES_tradnl" w:eastAsia="es-ES_tradnl" w:bidi="ar-SA"/>
            </w:rPr>
          </w:pPr>
          <w:hyperlink w:anchor="_Toc437945983" w:history="1">
            <w:r w:rsidR="00F877ED" w:rsidRPr="00891FB4">
              <w:rPr>
                <w:rStyle w:val="Hyperlink"/>
                <w:noProof/>
              </w:rPr>
              <w:t>6.10 Establecimiento del plan APPCC</w:t>
            </w:r>
            <w:r w:rsidR="00F877ED">
              <w:rPr>
                <w:noProof/>
                <w:webHidden/>
              </w:rPr>
              <w:tab/>
            </w:r>
            <w:r w:rsidR="00F877ED">
              <w:rPr>
                <w:noProof/>
                <w:webHidden/>
              </w:rPr>
              <w:fldChar w:fldCharType="begin"/>
            </w:r>
            <w:r w:rsidR="00F877ED">
              <w:rPr>
                <w:noProof/>
                <w:webHidden/>
              </w:rPr>
              <w:instrText xml:space="preserve"> PAGEREF _Toc437945983 \h </w:instrText>
            </w:r>
            <w:r w:rsidR="00F877ED">
              <w:rPr>
                <w:noProof/>
                <w:webHidden/>
              </w:rPr>
            </w:r>
            <w:r w:rsidR="00F877ED">
              <w:rPr>
                <w:noProof/>
                <w:webHidden/>
              </w:rPr>
              <w:fldChar w:fldCharType="separate"/>
            </w:r>
            <w:r w:rsidR="00F877ED">
              <w:rPr>
                <w:noProof/>
                <w:webHidden/>
              </w:rPr>
              <w:t>53</w:t>
            </w:r>
            <w:r w:rsidR="00F877ED">
              <w:rPr>
                <w:noProof/>
                <w:webHidden/>
              </w:rPr>
              <w:fldChar w:fldCharType="end"/>
            </w:r>
          </w:hyperlink>
        </w:p>
        <w:p w:rsidR="00F877ED" w:rsidRDefault="0060728D">
          <w:pPr>
            <w:pStyle w:val="TOC2"/>
            <w:tabs>
              <w:tab w:val="right" w:leader="dot" w:pos="9633"/>
            </w:tabs>
            <w:rPr>
              <w:rFonts w:asciiTheme="minorHAnsi" w:eastAsiaTheme="minorEastAsia" w:hAnsiTheme="minorHAnsi" w:cstheme="minorBidi"/>
              <w:noProof/>
              <w:sz w:val="22"/>
              <w:szCs w:val="22"/>
              <w:lang w:val="es-ES_tradnl" w:eastAsia="es-ES_tradnl" w:bidi="ar-SA"/>
            </w:rPr>
          </w:pPr>
          <w:hyperlink w:anchor="_Toc437945984" w:history="1">
            <w:r w:rsidR="00F877ED" w:rsidRPr="00891FB4">
              <w:rPr>
                <w:rStyle w:val="Hyperlink"/>
                <w:noProof/>
              </w:rPr>
              <w:t>6.11 Límites críticos, norma de rendimiento y seguimiento</w:t>
            </w:r>
            <w:r w:rsidR="00F877ED">
              <w:rPr>
                <w:noProof/>
                <w:webHidden/>
              </w:rPr>
              <w:tab/>
            </w:r>
            <w:r w:rsidR="00F877ED">
              <w:rPr>
                <w:noProof/>
                <w:webHidden/>
              </w:rPr>
              <w:fldChar w:fldCharType="begin"/>
            </w:r>
            <w:r w:rsidR="00F877ED">
              <w:rPr>
                <w:noProof/>
                <w:webHidden/>
              </w:rPr>
              <w:instrText xml:space="preserve"> PAGEREF _Toc437945984 \h </w:instrText>
            </w:r>
            <w:r w:rsidR="00F877ED">
              <w:rPr>
                <w:noProof/>
                <w:webHidden/>
              </w:rPr>
            </w:r>
            <w:r w:rsidR="00F877ED">
              <w:rPr>
                <w:noProof/>
                <w:webHidden/>
              </w:rPr>
              <w:fldChar w:fldCharType="separate"/>
            </w:r>
            <w:r w:rsidR="00F877ED">
              <w:rPr>
                <w:noProof/>
                <w:webHidden/>
              </w:rPr>
              <w:t>53</w:t>
            </w:r>
            <w:r w:rsidR="00F877ED">
              <w:rPr>
                <w:noProof/>
                <w:webHidden/>
              </w:rPr>
              <w:fldChar w:fldCharType="end"/>
            </w:r>
          </w:hyperlink>
        </w:p>
        <w:p w:rsidR="00F877ED" w:rsidRDefault="0060728D">
          <w:pPr>
            <w:pStyle w:val="TOC2"/>
            <w:tabs>
              <w:tab w:val="right" w:leader="dot" w:pos="9633"/>
            </w:tabs>
            <w:rPr>
              <w:rFonts w:asciiTheme="minorHAnsi" w:eastAsiaTheme="minorEastAsia" w:hAnsiTheme="minorHAnsi" w:cstheme="minorBidi"/>
              <w:noProof/>
              <w:sz w:val="22"/>
              <w:szCs w:val="22"/>
              <w:lang w:val="es-ES_tradnl" w:eastAsia="es-ES_tradnl" w:bidi="ar-SA"/>
            </w:rPr>
          </w:pPr>
          <w:hyperlink w:anchor="_Toc437945985" w:history="1">
            <w:r w:rsidR="00F877ED" w:rsidRPr="00891FB4">
              <w:rPr>
                <w:rStyle w:val="Hyperlink"/>
                <w:noProof/>
              </w:rPr>
              <w:t>6.12 Corrección</w:t>
            </w:r>
            <w:r w:rsidR="00F877ED">
              <w:rPr>
                <w:noProof/>
                <w:webHidden/>
              </w:rPr>
              <w:tab/>
            </w:r>
            <w:r w:rsidR="00F877ED">
              <w:rPr>
                <w:noProof/>
                <w:webHidden/>
              </w:rPr>
              <w:fldChar w:fldCharType="begin"/>
            </w:r>
            <w:r w:rsidR="00F877ED">
              <w:rPr>
                <w:noProof/>
                <w:webHidden/>
              </w:rPr>
              <w:instrText xml:space="preserve"> PAGEREF _Toc437945985 \h </w:instrText>
            </w:r>
            <w:r w:rsidR="00F877ED">
              <w:rPr>
                <w:noProof/>
                <w:webHidden/>
              </w:rPr>
            </w:r>
            <w:r w:rsidR="00F877ED">
              <w:rPr>
                <w:noProof/>
                <w:webHidden/>
              </w:rPr>
              <w:fldChar w:fldCharType="separate"/>
            </w:r>
            <w:r w:rsidR="00F877ED">
              <w:rPr>
                <w:noProof/>
                <w:webHidden/>
              </w:rPr>
              <w:t>54</w:t>
            </w:r>
            <w:r w:rsidR="00F877ED">
              <w:rPr>
                <w:noProof/>
                <w:webHidden/>
              </w:rPr>
              <w:fldChar w:fldCharType="end"/>
            </w:r>
          </w:hyperlink>
        </w:p>
        <w:p w:rsidR="00F877ED" w:rsidRDefault="0060728D">
          <w:pPr>
            <w:pStyle w:val="TOC2"/>
            <w:tabs>
              <w:tab w:val="right" w:leader="dot" w:pos="9633"/>
            </w:tabs>
            <w:rPr>
              <w:rFonts w:asciiTheme="minorHAnsi" w:eastAsiaTheme="minorEastAsia" w:hAnsiTheme="minorHAnsi" w:cstheme="minorBidi"/>
              <w:noProof/>
              <w:sz w:val="22"/>
              <w:szCs w:val="22"/>
              <w:lang w:val="es-ES_tradnl" w:eastAsia="es-ES_tradnl" w:bidi="ar-SA"/>
            </w:rPr>
          </w:pPr>
          <w:hyperlink w:anchor="_Toc437945986" w:history="1">
            <w:r w:rsidR="00F877ED" w:rsidRPr="00891FB4">
              <w:rPr>
                <w:rStyle w:val="Hyperlink"/>
                <w:noProof/>
              </w:rPr>
              <w:t>6.13 Validación del sistema de gestión de la seguridad de los piensos</w:t>
            </w:r>
            <w:r w:rsidR="00F877ED">
              <w:rPr>
                <w:noProof/>
                <w:webHidden/>
              </w:rPr>
              <w:tab/>
            </w:r>
            <w:r w:rsidR="00F877ED">
              <w:rPr>
                <w:noProof/>
                <w:webHidden/>
              </w:rPr>
              <w:fldChar w:fldCharType="begin"/>
            </w:r>
            <w:r w:rsidR="00F877ED">
              <w:rPr>
                <w:noProof/>
                <w:webHidden/>
              </w:rPr>
              <w:instrText xml:space="preserve"> PAGEREF _Toc437945986 \h </w:instrText>
            </w:r>
            <w:r w:rsidR="00F877ED">
              <w:rPr>
                <w:noProof/>
                <w:webHidden/>
              </w:rPr>
            </w:r>
            <w:r w:rsidR="00F877ED">
              <w:rPr>
                <w:noProof/>
                <w:webHidden/>
              </w:rPr>
              <w:fldChar w:fldCharType="separate"/>
            </w:r>
            <w:r w:rsidR="00F877ED">
              <w:rPr>
                <w:noProof/>
                <w:webHidden/>
              </w:rPr>
              <w:t>55</w:t>
            </w:r>
            <w:r w:rsidR="00F877ED">
              <w:rPr>
                <w:noProof/>
                <w:webHidden/>
              </w:rPr>
              <w:fldChar w:fldCharType="end"/>
            </w:r>
          </w:hyperlink>
        </w:p>
        <w:p w:rsidR="00F877ED" w:rsidRDefault="0060728D">
          <w:pPr>
            <w:pStyle w:val="TOC2"/>
            <w:tabs>
              <w:tab w:val="right" w:leader="dot" w:pos="9633"/>
            </w:tabs>
            <w:rPr>
              <w:rFonts w:asciiTheme="minorHAnsi" w:eastAsiaTheme="minorEastAsia" w:hAnsiTheme="minorHAnsi" w:cstheme="minorBidi"/>
              <w:noProof/>
              <w:sz w:val="22"/>
              <w:szCs w:val="22"/>
              <w:lang w:val="es-ES_tradnl" w:eastAsia="es-ES_tradnl" w:bidi="ar-SA"/>
            </w:rPr>
          </w:pPr>
          <w:hyperlink w:anchor="_Toc437945987" w:history="1">
            <w:r w:rsidR="00F877ED" w:rsidRPr="00891FB4">
              <w:rPr>
                <w:rStyle w:val="Hyperlink"/>
                <w:noProof/>
              </w:rPr>
              <w:t>6. 14 Verificación del sistema de gestión de la seguridad de los piensos</w:t>
            </w:r>
            <w:r w:rsidR="00F877ED">
              <w:rPr>
                <w:noProof/>
                <w:webHidden/>
              </w:rPr>
              <w:tab/>
            </w:r>
            <w:r w:rsidR="00F877ED">
              <w:rPr>
                <w:noProof/>
                <w:webHidden/>
              </w:rPr>
              <w:fldChar w:fldCharType="begin"/>
            </w:r>
            <w:r w:rsidR="00F877ED">
              <w:rPr>
                <w:noProof/>
                <w:webHidden/>
              </w:rPr>
              <w:instrText xml:space="preserve"> PAGEREF _Toc437945987 \h </w:instrText>
            </w:r>
            <w:r w:rsidR="00F877ED">
              <w:rPr>
                <w:noProof/>
                <w:webHidden/>
              </w:rPr>
            </w:r>
            <w:r w:rsidR="00F877ED">
              <w:rPr>
                <w:noProof/>
                <w:webHidden/>
              </w:rPr>
              <w:fldChar w:fldCharType="separate"/>
            </w:r>
            <w:r w:rsidR="00F877ED">
              <w:rPr>
                <w:noProof/>
                <w:webHidden/>
              </w:rPr>
              <w:t>55</w:t>
            </w:r>
            <w:r w:rsidR="00F877ED">
              <w:rPr>
                <w:noProof/>
                <w:webHidden/>
              </w:rPr>
              <w:fldChar w:fldCharType="end"/>
            </w:r>
          </w:hyperlink>
        </w:p>
        <w:p w:rsidR="00F877ED" w:rsidRDefault="0060728D">
          <w:pPr>
            <w:pStyle w:val="TOC1"/>
            <w:tabs>
              <w:tab w:val="left" w:pos="400"/>
              <w:tab w:val="right" w:leader="dot" w:pos="9633"/>
            </w:tabs>
            <w:rPr>
              <w:rFonts w:asciiTheme="minorHAnsi" w:eastAsiaTheme="minorEastAsia" w:hAnsiTheme="minorHAnsi" w:cstheme="minorBidi"/>
              <w:noProof/>
              <w:sz w:val="22"/>
              <w:szCs w:val="22"/>
              <w:lang w:val="es-ES_tradnl" w:eastAsia="es-ES_tradnl" w:bidi="ar-SA"/>
            </w:rPr>
          </w:pPr>
          <w:hyperlink w:anchor="_Toc437945988" w:history="1">
            <w:r w:rsidR="00F877ED" w:rsidRPr="00891FB4">
              <w:rPr>
                <w:rStyle w:val="Hyperlink"/>
                <w:noProof/>
              </w:rPr>
              <w:t>7</w:t>
            </w:r>
            <w:r w:rsidR="00F877ED">
              <w:rPr>
                <w:rFonts w:asciiTheme="minorHAnsi" w:eastAsiaTheme="minorEastAsia" w:hAnsiTheme="minorHAnsi" w:cstheme="minorBidi"/>
                <w:noProof/>
                <w:sz w:val="22"/>
                <w:szCs w:val="22"/>
                <w:lang w:val="es-ES_tradnl" w:eastAsia="es-ES_tradnl" w:bidi="ar-SA"/>
              </w:rPr>
              <w:tab/>
            </w:r>
            <w:r w:rsidR="00F877ED" w:rsidRPr="00891FB4">
              <w:rPr>
                <w:rStyle w:val="Hyperlink"/>
                <w:noProof/>
              </w:rPr>
              <w:t>DOCUMENTOS DE REFERENCIA</w:t>
            </w:r>
            <w:r w:rsidR="00F877ED">
              <w:rPr>
                <w:noProof/>
                <w:webHidden/>
              </w:rPr>
              <w:tab/>
            </w:r>
            <w:r w:rsidR="00F877ED">
              <w:rPr>
                <w:noProof/>
                <w:webHidden/>
              </w:rPr>
              <w:fldChar w:fldCharType="begin"/>
            </w:r>
            <w:r w:rsidR="00F877ED">
              <w:rPr>
                <w:noProof/>
                <w:webHidden/>
              </w:rPr>
              <w:instrText xml:space="preserve"> PAGEREF _Toc437945988 \h </w:instrText>
            </w:r>
            <w:r w:rsidR="00F877ED">
              <w:rPr>
                <w:noProof/>
                <w:webHidden/>
              </w:rPr>
            </w:r>
            <w:r w:rsidR="00F877ED">
              <w:rPr>
                <w:noProof/>
                <w:webHidden/>
              </w:rPr>
              <w:fldChar w:fldCharType="separate"/>
            </w:r>
            <w:r w:rsidR="00F877ED">
              <w:rPr>
                <w:noProof/>
                <w:webHidden/>
              </w:rPr>
              <w:t>55</w:t>
            </w:r>
            <w:r w:rsidR="00F877ED">
              <w:rPr>
                <w:noProof/>
                <w:webHidden/>
              </w:rPr>
              <w:fldChar w:fldCharType="end"/>
            </w:r>
          </w:hyperlink>
        </w:p>
        <w:p w:rsidR="00F877ED" w:rsidRDefault="0060728D">
          <w:pPr>
            <w:pStyle w:val="TOC1"/>
            <w:tabs>
              <w:tab w:val="left" w:pos="400"/>
              <w:tab w:val="right" w:leader="dot" w:pos="9633"/>
            </w:tabs>
            <w:rPr>
              <w:rFonts w:asciiTheme="minorHAnsi" w:eastAsiaTheme="minorEastAsia" w:hAnsiTheme="minorHAnsi" w:cstheme="minorBidi"/>
              <w:noProof/>
              <w:sz w:val="22"/>
              <w:szCs w:val="22"/>
              <w:lang w:val="es-ES_tradnl" w:eastAsia="es-ES_tradnl" w:bidi="ar-SA"/>
            </w:rPr>
          </w:pPr>
          <w:hyperlink w:anchor="_Toc437945989" w:history="1">
            <w:r w:rsidR="00F877ED" w:rsidRPr="00891FB4">
              <w:rPr>
                <w:rStyle w:val="Hyperlink"/>
                <w:noProof/>
              </w:rPr>
              <w:t>8</w:t>
            </w:r>
            <w:r w:rsidR="00F877ED">
              <w:rPr>
                <w:rFonts w:asciiTheme="minorHAnsi" w:eastAsiaTheme="minorEastAsia" w:hAnsiTheme="minorHAnsi" w:cstheme="minorBidi"/>
                <w:noProof/>
                <w:sz w:val="22"/>
                <w:szCs w:val="22"/>
                <w:lang w:val="es-ES_tradnl" w:eastAsia="es-ES_tradnl" w:bidi="ar-SA"/>
              </w:rPr>
              <w:tab/>
            </w:r>
            <w:r w:rsidR="00F877ED" w:rsidRPr="00891FB4">
              <w:rPr>
                <w:rStyle w:val="Hyperlink"/>
                <w:noProof/>
              </w:rPr>
              <w:t>DOCUMENTOS DE REFERENCIA DEL SECTOR</w:t>
            </w:r>
            <w:r w:rsidR="00F877ED">
              <w:rPr>
                <w:noProof/>
                <w:webHidden/>
              </w:rPr>
              <w:tab/>
            </w:r>
            <w:r w:rsidR="00F877ED">
              <w:rPr>
                <w:noProof/>
                <w:webHidden/>
              </w:rPr>
              <w:fldChar w:fldCharType="begin"/>
            </w:r>
            <w:r w:rsidR="00F877ED">
              <w:rPr>
                <w:noProof/>
                <w:webHidden/>
              </w:rPr>
              <w:instrText xml:space="preserve"> PAGEREF _Toc437945989 \h </w:instrText>
            </w:r>
            <w:r w:rsidR="00F877ED">
              <w:rPr>
                <w:noProof/>
                <w:webHidden/>
              </w:rPr>
            </w:r>
            <w:r w:rsidR="00F877ED">
              <w:rPr>
                <w:noProof/>
                <w:webHidden/>
              </w:rPr>
              <w:fldChar w:fldCharType="separate"/>
            </w:r>
            <w:r w:rsidR="00F877ED">
              <w:rPr>
                <w:noProof/>
                <w:webHidden/>
              </w:rPr>
              <w:t>58</w:t>
            </w:r>
            <w:r w:rsidR="00F877ED">
              <w:rPr>
                <w:noProof/>
                <w:webHidden/>
              </w:rPr>
              <w:fldChar w:fldCharType="end"/>
            </w:r>
          </w:hyperlink>
        </w:p>
        <w:p w:rsidR="00F877ED" w:rsidRDefault="0060728D">
          <w:pPr>
            <w:pStyle w:val="TOC2"/>
            <w:tabs>
              <w:tab w:val="right" w:leader="dot" w:pos="9633"/>
            </w:tabs>
            <w:rPr>
              <w:rFonts w:asciiTheme="minorHAnsi" w:eastAsiaTheme="minorEastAsia" w:hAnsiTheme="minorHAnsi" w:cstheme="minorBidi"/>
              <w:noProof/>
              <w:sz w:val="22"/>
              <w:szCs w:val="22"/>
              <w:lang w:val="es-ES_tradnl" w:eastAsia="es-ES_tradnl" w:bidi="ar-SA"/>
            </w:rPr>
          </w:pPr>
          <w:hyperlink w:anchor="_Toc437945990" w:history="1">
            <w:r w:rsidR="00F877ED" w:rsidRPr="00891FB4">
              <w:rPr>
                <w:rStyle w:val="Hyperlink"/>
                <w:noProof/>
              </w:rPr>
              <w:t>APÉNDICE 1: Consulta a las partes interesadas</w:t>
            </w:r>
            <w:r w:rsidR="00F877ED">
              <w:rPr>
                <w:noProof/>
                <w:webHidden/>
              </w:rPr>
              <w:tab/>
            </w:r>
            <w:r w:rsidR="00F877ED">
              <w:rPr>
                <w:noProof/>
                <w:webHidden/>
              </w:rPr>
              <w:fldChar w:fldCharType="begin"/>
            </w:r>
            <w:r w:rsidR="00F877ED">
              <w:rPr>
                <w:noProof/>
                <w:webHidden/>
              </w:rPr>
              <w:instrText xml:space="preserve"> PAGEREF _Toc437945990 \h </w:instrText>
            </w:r>
            <w:r w:rsidR="00F877ED">
              <w:rPr>
                <w:noProof/>
                <w:webHidden/>
              </w:rPr>
            </w:r>
            <w:r w:rsidR="00F877ED">
              <w:rPr>
                <w:noProof/>
                <w:webHidden/>
              </w:rPr>
              <w:fldChar w:fldCharType="separate"/>
            </w:r>
            <w:r w:rsidR="00F877ED">
              <w:rPr>
                <w:noProof/>
                <w:webHidden/>
              </w:rPr>
              <w:t>60</w:t>
            </w:r>
            <w:r w:rsidR="00F877ED">
              <w:rPr>
                <w:noProof/>
                <w:webHidden/>
              </w:rPr>
              <w:fldChar w:fldCharType="end"/>
            </w:r>
          </w:hyperlink>
        </w:p>
        <w:p w:rsidR="00F877ED" w:rsidRDefault="0060728D">
          <w:pPr>
            <w:pStyle w:val="TOC2"/>
            <w:tabs>
              <w:tab w:val="right" w:leader="dot" w:pos="9633"/>
            </w:tabs>
            <w:rPr>
              <w:rFonts w:asciiTheme="minorHAnsi" w:eastAsiaTheme="minorEastAsia" w:hAnsiTheme="minorHAnsi" w:cstheme="minorBidi"/>
              <w:noProof/>
              <w:sz w:val="22"/>
              <w:szCs w:val="22"/>
              <w:lang w:val="es-ES_tradnl" w:eastAsia="es-ES_tradnl" w:bidi="ar-SA"/>
            </w:rPr>
          </w:pPr>
          <w:hyperlink w:anchor="_Toc437945991" w:history="1">
            <w:r w:rsidR="00F877ED" w:rsidRPr="00891FB4">
              <w:rPr>
                <w:rStyle w:val="Hyperlink"/>
                <w:noProof/>
              </w:rPr>
              <w:t>APÉNDICE 2: Lista de acrónimos y abreviaciones</w:t>
            </w:r>
            <w:r w:rsidR="00F877ED">
              <w:rPr>
                <w:noProof/>
                <w:webHidden/>
              </w:rPr>
              <w:tab/>
            </w:r>
            <w:r w:rsidR="00F877ED">
              <w:rPr>
                <w:noProof/>
                <w:webHidden/>
              </w:rPr>
              <w:fldChar w:fldCharType="begin"/>
            </w:r>
            <w:r w:rsidR="00F877ED">
              <w:rPr>
                <w:noProof/>
                <w:webHidden/>
              </w:rPr>
              <w:instrText xml:space="preserve"> PAGEREF _Toc437945991 \h </w:instrText>
            </w:r>
            <w:r w:rsidR="00F877ED">
              <w:rPr>
                <w:noProof/>
                <w:webHidden/>
              </w:rPr>
            </w:r>
            <w:r w:rsidR="00F877ED">
              <w:rPr>
                <w:noProof/>
                <w:webHidden/>
              </w:rPr>
              <w:fldChar w:fldCharType="separate"/>
            </w:r>
            <w:r w:rsidR="00F877ED">
              <w:rPr>
                <w:noProof/>
                <w:webHidden/>
              </w:rPr>
              <w:t>61</w:t>
            </w:r>
            <w:r w:rsidR="00F877ED">
              <w:rPr>
                <w:noProof/>
                <w:webHidden/>
              </w:rPr>
              <w:fldChar w:fldCharType="end"/>
            </w:r>
          </w:hyperlink>
        </w:p>
        <w:p w:rsidR="00E676BF" w:rsidRPr="00664791" w:rsidRDefault="00D5698D" w:rsidP="00646F7C">
          <w:pPr>
            <w:pStyle w:val="TOC1"/>
            <w:tabs>
              <w:tab w:val="left" w:pos="400"/>
              <w:tab w:val="right" w:leader="dot" w:pos="9633"/>
            </w:tabs>
            <w:rPr>
              <w:rFonts w:eastAsiaTheme="minorEastAsia" w:cstheme="minorBidi"/>
              <w:noProof/>
            </w:rPr>
          </w:pPr>
          <w:r w:rsidRPr="00664791">
            <w:fldChar w:fldCharType="end"/>
          </w:r>
        </w:p>
      </w:sdtContent>
    </w:sdt>
    <w:bookmarkEnd w:id="4"/>
    <w:p w:rsidR="00CB792F" w:rsidRPr="00664791" w:rsidRDefault="00CB792F" w:rsidP="00646F7C">
      <w:pPr>
        <w:rPr>
          <w:rFonts w:ascii="Verdana" w:hAnsi="Verdana"/>
        </w:rPr>
      </w:pPr>
      <w:r w:rsidRPr="00664791">
        <w:rPr>
          <w:rFonts w:ascii="Verdana" w:hAnsi="Verdana"/>
        </w:rPr>
        <w:t xml:space="preserve">APÉNDICE 3: Documento de referencia </w:t>
      </w:r>
      <w:r w:rsidR="0082289A" w:rsidRPr="00664791">
        <w:rPr>
          <w:rFonts w:ascii="Verdana" w:hAnsi="Verdana"/>
        </w:rPr>
        <w:t xml:space="preserve">del </w:t>
      </w:r>
      <w:r w:rsidRPr="00664791">
        <w:rPr>
          <w:rFonts w:ascii="Verdana" w:hAnsi="Verdana"/>
        </w:rPr>
        <w:t>sector sobre la fabricación de materias primas para piensos seguras a partir de la transformación del almidón</w:t>
      </w:r>
    </w:p>
    <w:p w:rsidR="00CB792F" w:rsidRPr="00664791" w:rsidRDefault="00CB792F" w:rsidP="00646F7C">
      <w:pPr>
        <w:rPr>
          <w:rFonts w:ascii="Verdana" w:hAnsi="Verdana"/>
        </w:rPr>
      </w:pPr>
    </w:p>
    <w:p w:rsidR="00CB792F" w:rsidRPr="00664791" w:rsidRDefault="00CB792F" w:rsidP="00646F7C">
      <w:pPr>
        <w:rPr>
          <w:rFonts w:ascii="Verdana" w:hAnsi="Verdana"/>
        </w:rPr>
      </w:pPr>
      <w:r w:rsidRPr="00664791">
        <w:rPr>
          <w:rFonts w:ascii="Verdana" w:hAnsi="Verdana"/>
        </w:rPr>
        <w:t xml:space="preserve">APÉNDICE 4: Documento de referencia </w:t>
      </w:r>
      <w:r w:rsidR="0082289A" w:rsidRPr="00664791">
        <w:rPr>
          <w:rFonts w:ascii="Verdana" w:hAnsi="Verdana"/>
        </w:rPr>
        <w:t xml:space="preserve">del </w:t>
      </w:r>
      <w:r w:rsidRPr="00664791">
        <w:rPr>
          <w:rFonts w:ascii="Verdana" w:hAnsi="Verdana"/>
        </w:rPr>
        <w:t>sector sobre la fabricación de materias primas para piensos seguras a partir del triturado de semillas oleaginosas y el refinado de aceite</w:t>
      </w:r>
      <w:r w:rsidR="0082289A" w:rsidRPr="00664791">
        <w:rPr>
          <w:rFonts w:ascii="Verdana" w:hAnsi="Verdana"/>
        </w:rPr>
        <w:t>s</w:t>
      </w:r>
      <w:r w:rsidRPr="00664791">
        <w:rPr>
          <w:rFonts w:ascii="Verdana" w:hAnsi="Verdana"/>
        </w:rPr>
        <w:t xml:space="preserve"> vegetal</w:t>
      </w:r>
      <w:r w:rsidR="0082289A" w:rsidRPr="00664791">
        <w:rPr>
          <w:rFonts w:ascii="Verdana" w:hAnsi="Verdana"/>
        </w:rPr>
        <w:t>es</w:t>
      </w:r>
    </w:p>
    <w:p w:rsidR="00CB792F" w:rsidRPr="00664791" w:rsidRDefault="00CB792F" w:rsidP="00646F7C">
      <w:pPr>
        <w:rPr>
          <w:rFonts w:ascii="Verdana" w:hAnsi="Verdana"/>
        </w:rPr>
      </w:pPr>
    </w:p>
    <w:p w:rsidR="00CB792F" w:rsidRPr="00664791" w:rsidRDefault="00CB792F" w:rsidP="00646F7C">
      <w:pPr>
        <w:rPr>
          <w:rFonts w:ascii="Verdana" w:hAnsi="Verdana"/>
        </w:rPr>
      </w:pPr>
      <w:r w:rsidRPr="00664791">
        <w:rPr>
          <w:rFonts w:ascii="Verdana" w:hAnsi="Verdana"/>
        </w:rPr>
        <w:t xml:space="preserve">APÉNDICE 5: Documento de referencia </w:t>
      </w:r>
      <w:r w:rsidR="0082289A" w:rsidRPr="00664791">
        <w:rPr>
          <w:rFonts w:ascii="Verdana" w:hAnsi="Verdana"/>
        </w:rPr>
        <w:t xml:space="preserve">del </w:t>
      </w:r>
      <w:r w:rsidRPr="00664791">
        <w:rPr>
          <w:rFonts w:ascii="Verdana" w:hAnsi="Verdana"/>
        </w:rPr>
        <w:t>sector sobre la fabricación de materias primas para piensos seguras a partir de la transformación de biodiésel</w:t>
      </w:r>
    </w:p>
    <w:p w:rsidR="00562D44" w:rsidRPr="00664791" w:rsidRDefault="00562D44" w:rsidP="00646F7C">
      <w:pPr>
        <w:rPr>
          <w:rFonts w:ascii="Verdana" w:hAnsi="Verdana"/>
          <w:bCs/>
          <w:iCs/>
          <w:szCs w:val="24"/>
        </w:rPr>
      </w:pPr>
      <w:r w:rsidRPr="00664791">
        <w:br w:type="page"/>
      </w:r>
    </w:p>
    <w:p w:rsidR="00C04133" w:rsidRPr="00664791" w:rsidRDefault="006D7C0C" w:rsidP="00646F7C">
      <w:pPr>
        <w:pStyle w:val="Heading1"/>
      </w:pPr>
      <w:bookmarkStart w:id="5" w:name="_Toc400033119"/>
      <w:bookmarkStart w:id="6" w:name="_Toc437945890"/>
      <w:r w:rsidRPr="00664791">
        <w:lastRenderedPageBreak/>
        <w:t>2</w:t>
      </w:r>
      <w:r w:rsidR="002D645B" w:rsidRPr="00664791">
        <w:tab/>
      </w:r>
      <w:bookmarkStart w:id="7" w:name="Scope"/>
      <w:r w:rsidR="002D645B" w:rsidRPr="00664791">
        <w:t>ÁMBITO DE APLICACIÓN, FINALIDAD Y DEFINICIONES</w:t>
      </w:r>
      <w:bookmarkEnd w:id="5"/>
      <w:bookmarkEnd w:id="7"/>
      <w:bookmarkEnd w:id="6"/>
    </w:p>
    <w:p w:rsidR="002D645B" w:rsidRPr="00664791" w:rsidRDefault="002D645B" w:rsidP="00646F7C">
      <w:pPr>
        <w:jc w:val="both"/>
        <w:rPr>
          <w:rFonts w:ascii="Verdana" w:hAnsi="Verdana"/>
          <w:b/>
          <w:sz w:val="22"/>
          <w:szCs w:val="22"/>
        </w:rPr>
      </w:pPr>
    </w:p>
    <w:p w:rsidR="002D645B" w:rsidRPr="00664791" w:rsidRDefault="002D645B" w:rsidP="00646F7C">
      <w:pPr>
        <w:jc w:val="both"/>
        <w:rPr>
          <w:rFonts w:ascii="Verdana" w:eastAsia="MS Mincho" w:hAnsi="Verdana"/>
          <w:kern w:val="28"/>
          <w:sz w:val="22"/>
          <w:szCs w:val="22"/>
        </w:rPr>
      </w:pPr>
    </w:p>
    <w:p w:rsidR="004133EF" w:rsidRPr="00664791" w:rsidRDefault="004133EF" w:rsidP="00646F7C">
      <w:pPr>
        <w:pStyle w:val="Heading2"/>
        <w:rPr>
          <w:rFonts w:eastAsia="MS Mincho"/>
          <w:kern w:val="28"/>
        </w:rPr>
      </w:pPr>
      <w:bookmarkStart w:id="8" w:name="_Toc400033120"/>
      <w:bookmarkStart w:id="9" w:name="_Toc437945891"/>
      <w:r w:rsidRPr="00664791">
        <w:t>2.1 Ámbito de aplicación y finalidad: uso de esta Guía</w:t>
      </w:r>
      <w:bookmarkEnd w:id="8"/>
      <w:bookmarkEnd w:id="9"/>
    </w:p>
    <w:p w:rsidR="004133EF" w:rsidRPr="00664791" w:rsidRDefault="004133EF" w:rsidP="00646F7C">
      <w:pPr>
        <w:autoSpaceDE w:val="0"/>
        <w:autoSpaceDN w:val="0"/>
        <w:adjustRightInd w:val="0"/>
        <w:jc w:val="both"/>
        <w:rPr>
          <w:rFonts w:ascii="Verdana" w:eastAsia="MS Mincho" w:hAnsi="Verdana"/>
          <w:kern w:val="28"/>
          <w:sz w:val="22"/>
          <w:szCs w:val="22"/>
        </w:rPr>
      </w:pPr>
    </w:p>
    <w:p w:rsidR="00C04133" w:rsidRPr="00664791" w:rsidRDefault="005E3462" w:rsidP="00646F7C">
      <w:pPr>
        <w:autoSpaceDE w:val="0"/>
        <w:autoSpaceDN w:val="0"/>
        <w:adjustRightInd w:val="0"/>
        <w:jc w:val="both"/>
        <w:rPr>
          <w:rFonts w:ascii="Verdana" w:hAnsi="Verdana"/>
          <w:kern w:val="28"/>
          <w:sz w:val="22"/>
        </w:rPr>
      </w:pPr>
      <w:r w:rsidRPr="00664791">
        <w:rPr>
          <w:rFonts w:ascii="Verdana" w:hAnsi="Verdana"/>
          <w:kern w:val="28"/>
          <w:sz w:val="22"/>
        </w:rPr>
        <w:t>El presente documento se denomina Guía europea de buenas prácticas para la fabricación industrial de materias primas para piensos</w:t>
      </w:r>
      <w:r w:rsidR="00305AD1" w:rsidRPr="00664791">
        <w:rPr>
          <w:rFonts w:ascii="Verdana" w:hAnsi="Verdana"/>
          <w:kern w:val="28"/>
          <w:sz w:val="22"/>
        </w:rPr>
        <w:t xml:space="preserve"> seguras</w:t>
      </w:r>
      <w:r w:rsidRPr="00664791">
        <w:rPr>
          <w:rFonts w:ascii="Verdana" w:hAnsi="Verdana"/>
          <w:kern w:val="28"/>
          <w:sz w:val="22"/>
        </w:rPr>
        <w:t>.</w:t>
      </w:r>
    </w:p>
    <w:p w:rsidR="005E3462" w:rsidRPr="00664791" w:rsidRDefault="005E3462" w:rsidP="00646F7C">
      <w:pPr>
        <w:autoSpaceDE w:val="0"/>
        <w:autoSpaceDN w:val="0"/>
        <w:adjustRightInd w:val="0"/>
        <w:jc w:val="both"/>
        <w:rPr>
          <w:rFonts w:ascii="Verdana" w:eastAsia="MS Mincho" w:hAnsi="Verdana" w:cs="Arial"/>
          <w:kern w:val="28"/>
          <w:sz w:val="22"/>
          <w:szCs w:val="22"/>
        </w:rPr>
      </w:pPr>
    </w:p>
    <w:p w:rsidR="005E3462" w:rsidRPr="00664791" w:rsidRDefault="005E3462" w:rsidP="00646F7C">
      <w:pPr>
        <w:autoSpaceDE w:val="0"/>
        <w:autoSpaceDN w:val="0"/>
        <w:adjustRightInd w:val="0"/>
        <w:jc w:val="both"/>
        <w:rPr>
          <w:rFonts w:ascii="Verdana" w:eastAsia="MS Mincho" w:hAnsi="Verdana" w:cs="Arial"/>
          <w:kern w:val="28"/>
          <w:sz w:val="22"/>
          <w:szCs w:val="22"/>
        </w:rPr>
      </w:pPr>
      <w:r w:rsidRPr="00664791">
        <w:rPr>
          <w:rFonts w:ascii="Verdana" w:hAnsi="Verdana"/>
          <w:kern w:val="28"/>
          <w:sz w:val="22"/>
        </w:rPr>
        <w:t>El objetivo de esta Guía europea es garantizar la seguridad de las materias primas para piensos mediante:</w:t>
      </w:r>
    </w:p>
    <w:p w:rsidR="005E3462" w:rsidRPr="00664791" w:rsidRDefault="005E3462" w:rsidP="00646F7C">
      <w:pPr>
        <w:autoSpaceDE w:val="0"/>
        <w:autoSpaceDN w:val="0"/>
        <w:adjustRightInd w:val="0"/>
        <w:jc w:val="both"/>
        <w:rPr>
          <w:rFonts w:ascii="Verdana" w:eastAsia="MS Mincho" w:hAnsi="Verdana" w:cs="Arial"/>
          <w:kern w:val="28"/>
          <w:sz w:val="22"/>
          <w:szCs w:val="22"/>
        </w:rPr>
      </w:pPr>
    </w:p>
    <w:p w:rsidR="005E3462" w:rsidRPr="00664791" w:rsidRDefault="005E3462" w:rsidP="00646F7C">
      <w:pPr>
        <w:numPr>
          <w:ilvl w:val="0"/>
          <w:numId w:val="4"/>
        </w:numPr>
        <w:tabs>
          <w:tab w:val="clear" w:pos="720"/>
          <w:tab w:val="num" w:pos="180"/>
          <w:tab w:val="num" w:pos="360"/>
        </w:tabs>
        <w:autoSpaceDE w:val="0"/>
        <w:autoSpaceDN w:val="0"/>
        <w:adjustRightInd w:val="0"/>
        <w:spacing w:before="60" w:after="60"/>
        <w:ind w:left="187" w:hanging="187"/>
        <w:jc w:val="both"/>
        <w:rPr>
          <w:rFonts w:ascii="Verdana" w:eastAsia="MS Mincho" w:hAnsi="Verdana" w:cs="Arial"/>
          <w:kern w:val="28"/>
          <w:sz w:val="22"/>
          <w:szCs w:val="22"/>
        </w:rPr>
      </w:pPr>
      <w:r w:rsidRPr="00664791">
        <w:rPr>
          <w:rFonts w:ascii="Verdana" w:hAnsi="Verdana"/>
          <w:kern w:val="28"/>
          <w:sz w:val="22"/>
        </w:rPr>
        <w:t>La minimización del riesgo de introducción en la cadena de alimentación animal de materias primas para piensos no seguras.</w:t>
      </w:r>
    </w:p>
    <w:p w:rsidR="005E3462" w:rsidRPr="00664791" w:rsidRDefault="005E3462" w:rsidP="00646F7C">
      <w:pPr>
        <w:numPr>
          <w:ilvl w:val="0"/>
          <w:numId w:val="4"/>
        </w:numPr>
        <w:tabs>
          <w:tab w:val="clear" w:pos="720"/>
          <w:tab w:val="num" w:pos="180"/>
          <w:tab w:val="num" w:pos="360"/>
        </w:tabs>
        <w:autoSpaceDE w:val="0"/>
        <w:autoSpaceDN w:val="0"/>
        <w:adjustRightInd w:val="0"/>
        <w:spacing w:before="60" w:after="60"/>
        <w:ind w:left="187" w:hanging="187"/>
        <w:jc w:val="both"/>
        <w:rPr>
          <w:rFonts w:ascii="Verdana" w:eastAsia="MS Mincho" w:hAnsi="Verdana" w:cs="Arial"/>
          <w:kern w:val="28"/>
          <w:sz w:val="22"/>
          <w:szCs w:val="22"/>
        </w:rPr>
      </w:pPr>
      <w:r w:rsidRPr="00664791">
        <w:rPr>
          <w:rFonts w:ascii="Verdana" w:hAnsi="Verdana"/>
          <w:kern w:val="28"/>
          <w:sz w:val="22"/>
        </w:rPr>
        <w:t xml:space="preserve">La capacitación de los explotadores para que cumplan los objetivos del Reglamento de higiene de los piensos (Reglamento </w:t>
      </w:r>
      <w:r w:rsidR="00404AF3" w:rsidRPr="00664791">
        <w:rPr>
          <w:rFonts w:ascii="Verdana" w:hAnsi="Verdana"/>
          <w:kern w:val="28"/>
          <w:sz w:val="22"/>
        </w:rPr>
        <w:t>nº </w:t>
      </w:r>
      <w:r w:rsidRPr="00664791">
        <w:rPr>
          <w:rFonts w:ascii="Verdana" w:hAnsi="Verdana"/>
          <w:kern w:val="28"/>
          <w:sz w:val="22"/>
        </w:rPr>
        <w:t>183/2005/CE).</w:t>
      </w:r>
    </w:p>
    <w:p w:rsidR="005E3462" w:rsidRPr="00664791" w:rsidRDefault="005E3462" w:rsidP="00857245">
      <w:pPr>
        <w:numPr>
          <w:ilvl w:val="0"/>
          <w:numId w:val="4"/>
        </w:numPr>
        <w:tabs>
          <w:tab w:val="clear" w:pos="720"/>
          <w:tab w:val="num" w:pos="176"/>
          <w:tab w:val="num" w:pos="360"/>
        </w:tabs>
        <w:autoSpaceDE w:val="0"/>
        <w:autoSpaceDN w:val="0"/>
        <w:adjustRightInd w:val="0"/>
        <w:spacing w:before="60" w:after="60"/>
        <w:ind w:left="187" w:hanging="187"/>
        <w:jc w:val="both"/>
        <w:rPr>
          <w:rFonts w:ascii="Verdana" w:eastAsia="MS Mincho" w:hAnsi="Verdana" w:cs="Arial"/>
          <w:b/>
          <w:kern w:val="28"/>
          <w:sz w:val="22"/>
          <w:szCs w:val="22"/>
        </w:rPr>
      </w:pPr>
      <w:r w:rsidRPr="00664791">
        <w:rPr>
          <w:rFonts w:ascii="Verdana" w:hAnsi="Verdana"/>
          <w:kern w:val="28"/>
          <w:sz w:val="22"/>
        </w:rPr>
        <w:t>La provisión de medidas que garanticen el cumplimiento de otros requisitos aplicables a la seguridad de los piensos.</w:t>
      </w:r>
    </w:p>
    <w:p w:rsidR="005E3462" w:rsidRPr="00664791" w:rsidRDefault="005E3462" w:rsidP="00646F7C">
      <w:pPr>
        <w:pStyle w:val="BodyText3"/>
        <w:ind w:left="720"/>
        <w:jc w:val="both"/>
        <w:rPr>
          <w:rFonts w:ascii="Verdana" w:eastAsia="MS Mincho" w:hAnsi="Verdana" w:cs="Arial"/>
          <w:b w:val="0"/>
          <w:kern w:val="28"/>
          <w:sz w:val="22"/>
          <w:szCs w:val="22"/>
        </w:rPr>
      </w:pPr>
    </w:p>
    <w:p w:rsidR="005E3462" w:rsidRPr="00664791" w:rsidRDefault="005E3462" w:rsidP="00646F7C">
      <w:pPr>
        <w:pStyle w:val="BodyText3"/>
        <w:jc w:val="both"/>
        <w:rPr>
          <w:rFonts w:ascii="Verdana" w:hAnsi="Verdana" w:cs="Arial"/>
          <w:b w:val="0"/>
          <w:sz w:val="22"/>
          <w:szCs w:val="22"/>
        </w:rPr>
      </w:pPr>
      <w:r w:rsidRPr="00664791">
        <w:rPr>
          <w:rFonts w:ascii="Verdana" w:hAnsi="Verdana"/>
          <w:b w:val="0"/>
          <w:kern w:val="28"/>
          <w:sz w:val="22"/>
        </w:rPr>
        <w:t>Esta Guía comprende la fabricación industrial de materias primas para piensos desde el momento de su entrada, incluida la adquisición de materias primas relacionada con la fabricación, el almacenamiento, la venta y el transporte del producto fabricado hasta el punto en que se produce la transferencia de la propiedad.</w:t>
      </w:r>
    </w:p>
    <w:p w:rsidR="005E3462" w:rsidRPr="00664791" w:rsidRDefault="005E3462" w:rsidP="00646F7C">
      <w:pPr>
        <w:ind w:left="720"/>
        <w:jc w:val="both"/>
        <w:rPr>
          <w:rFonts w:ascii="Verdana" w:eastAsia="MS Mincho" w:hAnsi="Verdana" w:cs="Arial"/>
          <w:kern w:val="28"/>
          <w:sz w:val="22"/>
          <w:szCs w:val="22"/>
        </w:rPr>
      </w:pPr>
    </w:p>
    <w:p w:rsidR="005E3462" w:rsidRPr="00664791" w:rsidRDefault="005E3462" w:rsidP="00646F7C">
      <w:pPr>
        <w:jc w:val="both"/>
        <w:rPr>
          <w:rFonts w:ascii="Verdana" w:eastAsia="MS Mincho" w:hAnsi="Verdana" w:cs="Arial"/>
          <w:kern w:val="28"/>
          <w:sz w:val="22"/>
          <w:szCs w:val="22"/>
        </w:rPr>
      </w:pPr>
      <w:r w:rsidRPr="00664791">
        <w:rPr>
          <w:rFonts w:ascii="Verdana" w:hAnsi="Verdana"/>
          <w:kern w:val="28"/>
          <w:sz w:val="22"/>
        </w:rPr>
        <w:t>Esta Guía no comprende la producción primaria, la producción de aditivos ni la comercialización de materias primas para piensos.</w:t>
      </w:r>
    </w:p>
    <w:p w:rsidR="00D36271" w:rsidRPr="00664791" w:rsidRDefault="00D36271" w:rsidP="00646F7C">
      <w:pPr>
        <w:jc w:val="both"/>
        <w:rPr>
          <w:rFonts w:ascii="Verdana" w:eastAsia="MS Mincho" w:hAnsi="Verdana" w:cs="Arial"/>
          <w:kern w:val="28"/>
          <w:sz w:val="22"/>
          <w:szCs w:val="22"/>
        </w:rPr>
      </w:pPr>
    </w:p>
    <w:p w:rsidR="005E3462" w:rsidRPr="00664791" w:rsidRDefault="005E3462" w:rsidP="00646F7C">
      <w:pPr>
        <w:jc w:val="both"/>
        <w:rPr>
          <w:rFonts w:ascii="Verdana" w:eastAsia="MS Mincho" w:hAnsi="Verdana" w:cs="Arial"/>
          <w:kern w:val="28"/>
          <w:sz w:val="22"/>
          <w:szCs w:val="22"/>
        </w:rPr>
      </w:pPr>
      <w:r w:rsidRPr="00664791">
        <w:rPr>
          <w:rFonts w:ascii="Verdana" w:hAnsi="Verdana"/>
          <w:kern w:val="28"/>
          <w:sz w:val="22"/>
        </w:rPr>
        <w:t>La presente Guía se elaboró para satisfacer las expectativas legítimas de la industria de piensos compuestos de operar con productores de materias primas para piensos comprometidos con la seguridad.</w:t>
      </w:r>
    </w:p>
    <w:p w:rsidR="005E3462" w:rsidRPr="00664791" w:rsidRDefault="005E3462" w:rsidP="00646F7C">
      <w:pPr>
        <w:jc w:val="both"/>
        <w:rPr>
          <w:rFonts w:ascii="Verdana" w:eastAsia="MS Mincho" w:hAnsi="Verdana" w:cs="Arial"/>
          <w:kern w:val="28"/>
          <w:sz w:val="22"/>
          <w:szCs w:val="22"/>
        </w:rPr>
      </w:pPr>
    </w:p>
    <w:p w:rsidR="00C04133" w:rsidRPr="00664791" w:rsidRDefault="005E3462" w:rsidP="00646F7C">
      <w:pPr>
        <w:jc w:val="both"/>
        <w:rPr>
          <w:rFonts w:ascii="Verdana" w:hAnsi="Verdana"/>
          <w:kern w:val="28"/>
          <w:sz w:val="22"/>
        </w:rPr>
      </w:pPr>
      <w:r w:rsidRPr="00664791">
        <w:rPr>
          <w:rFonts w:ascii="Verdana" w:hAnsi="Verdana"/>
          <w:kern w:val="28"/>
          <w:sz w:val="22"/>
        </w:rPr>
        <w:t>Esta Guía solo pueden aplicarla los explotadores que producen materias primas a escala industrial (en adelante, los «explotadores»).</w:t>
      </w:r>
      <w:r w:rsidR="00C04133" w:rsidRPr="00664791">
        <w:rPr>
          <w:rFonts w:ascii="Verdana" w:hAnsi="Verdana"/>
          <w:kern w:val="28"/>
          <w:sz w:val="22"/>
        </w:rPr>
        <w:t xml:space="preserve"> </w:t>
      </w:r>
      <w:r w:rsidRPr="00664791">
        <w:rPr>
          <w:rFonts w:ascii="Verdana" w:hAnsi="Verdana"/>
          <w:kern w:val="28"/>
          <w:sz w:val="22"/>
        </w:rPr>
        <w:t>Se trata de un documento público cuyas disposiciones pueden cumplir voluntariamente cualesquiera de tales productores.</w:t>
      </w:r>
    </w:p>
    <w:p w:rsidR="005E3462" w:rsidRPr="00664791" w:rsidRDefault="005E3462" w:rsidP="00646F7C">
      <w:pPr>
        <w:jc w:val="both"/>
        <w:rPr>
          <w:rFonts w:ascii="Verdana" w:eastAsia="MS Mincho" w:hAnsi="Verdana" w:cs="Arial"/>
          <w:kern w:val="28"/>
          <w:sz w:val="22"/>
          <w:szCs w:val="22"/>
        </w:rPr>
      </w:pPr>
    </w:p>
    <w:p w:rsidR="005E3462" w:rsidRPr="00664791" w:rsidRDefault="005E3462" w:rsidP="00646F7C">
      <w:pPr>
        <w:jc w:val="both"/>
        <w:rPr>
          <w:rFonts w:ascii="Verdana" w:hAnsi="Verdana" w:cs="Arial"/>
          <w:sz w:val="22"/>
          <w:szCs w:val="22"/>
        </w:rPr>
      </w:pPr>
      <w:r w:rsidRPr="00664791">
        <w:rPr>
          <w:rFonts w:ascii="Verdana" w:hAnsi="Verdana"/>
          <w:sz w:val="22"/>
        </w:rPr>
        <w:t>El cumplimiento de esta Guía no exime al explotador de cumplir las disposiciones reglamentarias nacionales y de la UE en cada país en que opere y en los que se comercialice su producto.</w:t>
      </w:r>
    </w:p>
    <w:p w:rsidR="005E3462" w:rsidRPr="00664791" w:rsidRDefault="005E3462" w:rsidP="00646F7C">
      <w:pPr>
        <w:jc w:val="both"/>
        <w:rPr>
          <w:rFonts w:ascii="Verdana" w:hAnsi="Verdana" w:cs="Arial"/>
          <w:sz w:val="22"/>
          <w:szCs w:val="22"/>
        </w:rPr>
      </w:pPr>
    </w:p>
    <w:p w:rsidR="000E5C71" w:rsidRPr="00664791" w:rsidRDefault="005E3462" w:rsidP="00646F7C">
      <w:pPr>
        <w:jc w:val="both"/>
        <w:rPr>
          <w:rFonts w:ascii="Verdana" w:eastAsia="MS Mincho" w:hAnsi="Verdana"/>
          <w:kern w:val="28"/>
          <w:sz w:val="22"/>
          <w:szCs w:val="22"/>
        </w:rPr>
      </w:pPr>
      <w:r w:rsidRPr="00664791">
        <w:rPr>
          <w:rFonts w:ascii="Verdana" w:hAnsi="Verdana"/>
          <w:sz w:val="22"/>
        </w:rPr>
        <w:t>El fabricante de materias primas para piensos sigue siendo responsable de la seguridad de aquellas en el marco de la presente Guía.</w:t>
      </w:r>
    </w:p>
    <w:p w:rsidR="00544CBA" w:rsidRPr="00664791" w:rsidRDefault="00544CBA" w:rsidP="00646F7C">
      <w:pPr>
        <w:jc w:val="both"/>
        <w:rPr>
          <w:rFonts w:ascii="Verdana" w:eastAsia="MS Mincho" w:hAnsi="Verdana"/>
          <w:kern w:val="28"/>
          <w:sz w:val="22"/>
          <w:szCs w:val="22"/>
        </w:rPr>
      </w:pPr>
    </w:p>
    <w:p w:rsidR="005E3462" w:rsidRPr="00664791" w:rsidRDefault="005E3462" w:rsidP="00646F7C">
      <w:pPr>
        <w:pStyle w:val="Heading2"/>
      </w:pPr>
      <w:bookmarkStart w:id="10" w:name="_Toc400033121"/>
      <w:r w:rsidRPr="00664791">
        <w:br w:type="page"/>
      </w:r>
      <w:bookmarkStart w:id="11" w:name="_Toc437945892"/>
      <w:r w:rsidRPr="00664791">
        <w:lastRenderedPageBreak/>
        <w:t xml:space="preserve">2.2 </w:t>
      </w:r>
      <w:bookmarkStart w:id="12" w:name="Structure"/>
      <w:r w:rsidRPr="00664791">
        <w:t>Estructura de la Guía</w:t>
      </w:r>
      <w:bookmarkEnd w:id="10"/>
      <w:bookmarkEnd w:id="12"/>
      <w:bookmarkEnd w:id="11"/>
    </w:p>
    <w:p w:rsidR="005E3462" w:rsidRPr="00664791" w:rsidRDefault="005E3462" w:rsidP="00646F7C">
      <w:pPr>
        <w:jc w:val="both"/>
        <w:rPr>
          <w:rFonts w:ascii="Verdana" w:hAnsi="Verdana" w:cs="Arial"/>
          <w:bCs/>
          <w:sz w:val="22"/>
          <w:szCs w:val="22"/>
        </w:rPr>
      </w:pPr>
    </w:p>
    <w:p w:rsidR="005E3462" w:rsidRPr="00664791" w:rsidRDefault="005E3462" w:rsidP="00646F7C">
      <w:pPr>
        <w:jc w:val="both"/>
        <w:rPr>
          <w:rFonts w:ascii="Verdana" w:hAnsi="Verdana" w:cs="Arial"/>
          <w:bCs/>
          <w:sz w:val="22"/>
          <w:szCs w:val="22"/>
        </w:rPr>
      </w:pPr>
      <w:r w:rsidRPr="00664791">
        <w:rPr>
          <w:rFonts w:ascii="Verdana" w:hAnsi="Verdana"/>
          <w:sz w:val="22"/>
        </w:rPr>
        <w:t>La Guía consta de los siguientes documentos:</w:t>
      </w:r>
    </w:p>
    <w:p w:rsidR="005E3462" w:rsidRPr="00664791" w:rsidRDefault="005E3462" w:rsidP="00646F7C">
      <w:pPr>
        <w:jc w:val="both"/>
        <w:rPr>
          <w:rFonts w:ascii="Verdana" w:hAnsi="Verdana" w:cs="Arial"/>
          <w:bCs/>
          <w:sz w:val="22"/>
          <w:szCs w:val="22"/>
        </w:rPr>
      </w:pPr>
    </w:p>
    <w:p w:rsidR="005E3462" w:rsidRPr="00664791" w:rsidRDefault="009F3B08" w:rsidP="00646F7C">
      <w:pPr>
        <w:numPr>
          <w:ilvl w:val="0"/>
          <w:numId w:val="33"/>
        </w:numPr>
        <w:jc w:val="both"/>
        <w:rPr>
          <w:rFonts w:ascii="Verdana" w:hAnsi="Verdana" w:cs="Arial"/>
          <w:bCs/>
          <w:sz w:val="22"/>
          <w:szCs w:val="22"/>
        </w:rPr>
      </w:pPr>
      <w:r w:rsidRPr="00664791">
        <w:rPr>
          <w:rFonts w:ascii="Verdana" w:hAnsi="Verdana"/>
          <w:sz w:val="22"/>
        </w:rPr>
        <w:t>Guía de buenas prácticas</w:t>
      </w:r>
    </w:p>
    <w:p w:rsidR="005E3462" w:rsidRPr="00664791" w:rsidRDefault="005E3462" w:rsidP="00646F7C">
      <w:pPr>
        <w:ind w:left="720"/>
        <w:jc w:val="both"/>
        <w:rPr>
          <w:rFonts w:ascii="Verdana" w:hAnsi="Verdana" w:cs="Arial"/>
          <w:bCs/>
          <w:sz w:val="22"/>
          <w:szCs w:val="22"/>
        </w:rPr>
      </w:pPr>
    </w:p>
    <w:p w:rsidR="005E3462" w:rsidRPr="00664791" w:rsidRDefault="005E3462" w:rsidP="00646F7C">
      <w:pPr>
        <w:numPr>
          <w:ilvl w:val="0"/>
          <w:numId w:val="33"/>
        </w:numPr>
        <w:jc w:val="both"/>
        <w:rPr>
          <w:rFonts w:ascii="Verdana" w:hAnsi="Verdana" w:cs="Arial"/>
          <w:bCs/>
          <w:sz w:val="22"/>
          <w:szCs w:val="22"/>
        </w:rPr>
      </w:pPr>
      <w:r w:rsidRPr="00664791">
        <w:rPr>
          <w:rFonts w:ascii="Verdana" w:hAnsi="Verdana"/>
          <w:sz w:val="22"/>
        </w:rPr>
        <w:t>Documentos sectoriales específicos</w:t>
      </w:r>
    </w:p>
    <w:p w:rsidR="00B7744A" w:rsidRPr="00664791" w:rsidRDefault="00B7744A" w:rsidP="00646F7C">
      <w:pPr>
        <w:pStyle w:val="ListParagraph"/>
        <w:rPr>
          <w:rFonts w:ascii="Verdana" w:hAnsi="Verdana" w:cs="Arial"/>
          <w:bCs/>
          <w:sz w:val="22"/>
          <w:szCs w:val="22"/>
        </w:rPr>
      </w:pPr>
    </w:p>
    <w:p w:rsidR="00B7744A" w:rsidRPr="00664791" w:rsidRDefault="00B7744A" w:rsidP="00646F7C">
      <w:pPr>
        <w:numPr>
          <w:ilvl w:val="0"/>
          <w:numId w:val="33"/>
        </w:numPr>
        <w:jc w:val="both"/>
        <w:rPr>
          <w:rFonts w:ascii="Verdana" w:hAnsi="Verdana" w:cs="Arial"/>
          <w:bCs/>
          <w:sz w:val="22"/>
          <w:szCs w:val="22"/>
        </w:rPr>
      </w:pPr>
      <w:r w:rsidRPr="00664791">
        <w:rPr>
          <w:rFonts w:ascii="Verdana" w:hAnsi="Verdana"/>
          <w:sz w:val="22"/>
        </w:rPr>
        <w:t>Códigos de prácticas sectoriales sobre cuestiones concretas</w:t>
      </w:r>
    </w:p>
    <w:p w:rsidR="005E3462" w:rsidRPr="00664791" w:rsidRDefault="005E3462" w:rsidP="00646F7C">
      <w:pPr>
        <w:jc w:val="both"/>
        <w:rPr>
          <w:rFonts w:ascii="Verdana" w:hAnsi="Verdana" w:cs="Arial"/>
          <w:bCs/>
          <w:sz w:val="22"/>
          <w:szCs w:val="22"/>
        </w:rPr>
      </w:pPr>
    </w:p>
    <w:p w:rsidR="005E3462" w:rsidRPr="00664791" w:rsidRDefault="005E3462" w:rsidP="00646F7C">
      <w:pPr>
        <w:pStyle w:val="ListParagraph"/>
        <w:rPr>
          <w:rFonts w:ascii="Verdana" w:hAnsi="Verdana" w:cs="Arial"/>
          <w:bCs/>
          <w:sz w:val="22"/>
          <w:szCs w:val="22"/>
        </w:rPr>
      </w:pPr>
    </w:p>
    <w:p w:rsidR="005E3462" w:rsidRPr="00664791" w:rsidRDefault="005E3462" w:rsidP="00646F7C">
      <w:pPr>
        <w:jc w:val="both"/>
        <w:rPr>
          <w:rFonts w:ascii="Verdana" w:hAnsi="Verdana" w:cs="Arial"/>
          <w:bCs/>
          <w:sz w:val="22"/>
          <w:szCs w:val="22"/>
        </w:rPr>
      </w:pPr>
    </w:p>
    <w:p w:rsidR="005E3462" w:rsidRPr="00664791" w:rsidRDefault="005E3462" w:rsidP="00646F7C">
      <w:pPr>
        <w:jc w:val="both"/>
        <w:rPr>
          <w:rFonts w:ascii="Verdana" w:hAnsi="Verdana" w:cs="Arial"/>
          <w:bCs/>
          <w:sz w:val="22"/>
          <w:szCs w:val="22"/>
        </w:rPr>
      </w:pPr>
      <w:r w:rsidRPr="00664791">
        <w:rPr>
          <w:rFonts w:ascii="Verdana" w:hAnsi="Verdana"/>
          <w:sz w:val="22"/>
        </w:rPr>
        <w:t xml:space="preserve">Los documentos sectoriales específicos forman parte de la Guía. Los elaboran las organizaciones sectoriales europeas de fabricantes </w:t>
      </w:r>
      <w:r w:rsidR="007A7D26" w:rsidRPr="00664791">
        <w:rPr>
          <w:rFonts w:ascii="Verdana" w:hAnsi="Verdana"/>
          <w:sz w:val="22"/>
        </w:rPr>
        <w:t xml:space="preserve">de </w:t>
      </w:r>
      <w:r w:rsidRPr="00664791">
        <w:rPr>
          <w:rFonts w:ascii="Verdana" w:hAnsi="Verdana"/>
          <w:sz w:val="22"/>
        </w:rPr>
        <w:t xml:space="preserve">materias primas para piensos responsables. Los documentos sectoriales facilitan ejemplos de productos, </w:t>
      </w:r>
      <w:r w:rsidR="007D5EC6" w:rsidRPr="00664791">
        <w:rPr>
          <w:rFonts w:ascii="Verdana" w:hAnsi="Verdana"/>
          <w:sz w:val="22"/>
        </w:rPr>
        <w:t xml:space="preserve">factores de </w:t>
      </w:r>
      <w:r w:rsidR="007A7D26" w:rsidRPr="00664791">
        <w:rPr>
          <w:rFonts w:ascii="Verdana" w:hAnsi="Verdana"/>
          <w:sz w:val="22"/>
        </w:rPr>
        <w:t>peligro</w:t>
      </w:r>
      <w:r w:rsidRPr="00664791">
        <w:rPr>
          <w:rFonts w:ascii="Verdana" w:hAnsi="Verdana"/>
          <w:sz w:val="22"/>
        </w:rPr>
        <w:t>, procesos, evaluaciones de riesgo y medidas de control. Los aprueban las organizaciones sectoriales europeas correspondientes y EFISC. Los códigos de prácticas citados en los documentos sectoriales forman parte de la Guía.</w:t>
      </w:r>
    </w:p>
    <w:p w:rsidR="005E3462" w:rsidRPr="00664791" w:rsidRDefault="005E3462" w:rsidP="00646F7C">
      <w:pPr>
        <w:jc w:val="both"/>
        <w:rPr>
          <w:rFonts w:ascii="Verdana" w:hAnsi="Verdana" w:cs="Arial"/>
          <w:bCs/>
          <w:sz w:val="22"/>
          <w:szCs w:val="22"/>
        </w:rPr>
      </w:pPr>
    </w:p>
    <w:p w:rsidR="005E3462" w:rsidRPr="00664791" w:rsidRDefault="005E3462" w:rsidP="00646F7C">
      <w:pPr>
        <w:jc w:val="both"/>
        <w:rPr>
          <w:rFonts w:ascii="Verdana" w:hAnsi="Verdana" w:cs="Arial"/>
          <w:bCs/>
          <w:sz w:val="22"/>
          <w:szCs w:val="22"/>
        </w:rPr>
      </w:pPr>
      <w:r w:rsidRPr="00664791">
        <w:rPr>
          <w:rFonts w:ascii="Verdana" w:hAnsi="Verdana"/>
          <w:sz w:val="22"/>
        </w:rPr>
        <w:t>Esta puede consultarse en el sitio web de EFISC Aisbl</w:t>
      </w:r>
      <w:r w:rsidR="00857245" w:rsidRPr="00664791">
        <w:rPr>
          <w:rFonts w:ascii="Verdana" w:hAnsi="Verdana"/>
          <w:sz w:val="22"/>
        </w:rPr>
        <w:t xml:space="preserve"> (</w:t>
      </w:r>
      <w:hyperlink r:id="rId17">
        <w:r w:rsidRPr="00664791">
          <w:rPr>
            <w:rStyle w:val="Hyperlink"/>
            <w:rFonts w:ascii="Verdana" w:hAnsi="Verdana"/>
            <w:sz w:val="22"/>
          </w:rPr>
          <w:t>www.efisc.eu</w:t>
        </w:r>
      </w:hyperlink>
      <w:r w:rsidRPr="00664791">
        <w:rPr>
          <w:rFonts w:ascii="Verdana" w:hAnsi="Verdana"/>
          <w:sz w:val="22"/>
        </w:rPr>
        <w:t xml:space="preserve">) y en el sitio web de la </w:t>
      </w:r>
      <w:hyperlink r:id="rId18">
        <w:r w:rsidRPr="00664791">
          <w:rPr>
            <w:rStyle w:val="Hyperlink"/>
            <w:rFonts w:ascii="Verdana" w:hAnsi="Verdana"/>
            <w:sz w:val="22"/>
          </w:rPr>
          <w:t>DG Salud y Seguridad Alimentaria</w:t>
        </w:r>
      </w:hyperlink>
      <w:r w:rsidRPr="00664791">
        <w:t>.</w:t>
      </w:r>
    </w:p>
    <w:p w:rsidR="005E3462" w:rsidRPr="00664791" w:rsidRDefault="005E3462" w:rsidP="00646F7C">
      <w:pPr>
        <w:jc w:val="both"/>
        <w:rPr>
          <w:rFonts w:ascii="Verdana" w:hAnsi="Verdana" w:cs="Arial"/>
          <w:bCs/>
          <w:sz w:val="22"/>
          <w:szCs w:val="22"/>
        </w:rPr>
      </w:pPr>
    </w:p>
    <w:p w:rsidR="005E3462" w:rsidRPr="00664791" w:rsidRDefault="005E3462" w:rsidP="00646F7C">
      <w:pPr>
        <w:jc w:val="both"/>
        <w:rPr>
          <w:rFonts w:ascii="Verdana" w:hAnsi="Verdana" w:cs="Arial"/>
          <w:bCs/>
          <w:sz w:val="22"/>
          <w:szCs w:val="22"/>
        </w:rPr>
      </w:pPr>
      <w:r w:rsidRPr="00664791">
        <w:rPr>
          <w:rFonts w:ascii="Verdana" w:hAnsi="Verdana"/>
          <w:sz w:val="22"/>
        </w:rPr>
        <w:t xml:space="preserve">La Guía se basa en la legislación de la UE correspondiente. Para obtener una descripción general de la legislación aplicable, </w:t>
      </w:r>
      <w:hyperlink w:anchor="REFERENCE_DOCUMENTS" w:history="1">
        <w:r w:rsidRPr="00664791">
          <w:rPr>
            <w:rStyle w:val="Hyperlink"/>
            <w:rFonts w:ascii="Verdana" w:hAnsi="Verdana"/>
            <w:sz w:val="22"/>
          </w:rPr>
          <w:t>consúltese el capítulo 7</w:t>
        </w:r>
      </w:hyperlink>
      <w:r w:rsidRPr="00664791">
        <w:rPr>
          <w:rFonts w:ascii="Verdana" w:hAnsi="Verdana"/>
          <w:sz w:val="22"/>
        </w:rPr>
        <w:t>.</w:t>
      </w:r>
    </w:p>
    <w:p w:rsidR="005E3462" w:rsidRPr="00664791" w:rsidRDefault="005E3462" w:rsidP="00646F7C">
      <w:pPr>
        <w:jc w:val="both"/>
        <w:rPr>
          <w:rFonts w:ascii="Verdana" w:eastAsia="MS Mincho" w:hAnsi="Verdana"/>
          <w:kern w:val="28"/>
          <w:sz w:val="22"/>
          <w:szCs w:val="22"/>
        </w:rPr>
      </w:pPr>
    </w:p>
    <w:p w:rsidR="005E3462" w:rsidRPr="00664791" w:rsidRDefault="005E3462" w:rsidP="00646F7C">
      <w:pPr>
        <w:pStyle w:val="Heading2"/>
      </w:pPr>
      <w:bookmarkStart w:id="13" w:name="_Toc400033122"/>
      <w:bookmarkStart w:id="14" w:name="_Toc437945893"/>
      <w:r w:rsidRPr="00664791">
        <w:t xml:space="preserve">2.3 </w:t>
      </w:r>
      <w:bookmarkStart w:id="15" w:name="Gouvernance"/>
      <w:r w:rsidRPr="00664791">
        <w:t>Gobernanza de EFISC</w:t>
      </w:r>
      <w:bookmarkEnd w:id="13"/>
      <w:bookmarkEnd w:id="15"/>
      <w:bookmarkEnd w:id="14"/>
    </w:p>
    <w:p w:rsidR="005E3462" w:rsidRPr="00664791" w:rsidRDefault="005E3462" w:rsidP="00646F7C">
      <w:pPr>
        <w:jc w:val="both"/>
        <w:rPr>
          <w:rFonts w:ascii="Verdana" w:hAnsi="Verdana" w:cs="Arial"/>
          <w:bCs/>
          <w:sz w:val="22"/>
          <w:szCs w:val="22"/>
        </w:rPr>
      </w:pPr>
    </w:p>
    <w:p w:rsidR="005E3462" w:rsidRPr="00664791" w:rsidRDefault="005E3462" w:rsidP="00646F7C">
      <w:pPr>
        <w:jc w:val="both"/>
        <w:rPr>
          <w:rFonts w:ascii="Verdana" w:hAnsi="Verdana" w:cs="Arial"/>
          <w:bCs/>
          <w:sz w:val="22"/>
          <w:szCs w:val="22"/>
        </w:rPr>
      </w:pPr>
      <w:r w:rsidRPr="00664791">
        <w:rPr>
          <w:rFonts w:ascii="Verdana" w:hAnsi="Verdana"/>
          <w:sz w:val="22"/>
        </w:rPr>
        <w:t xml:space="preserve">La Guía europea de buenas prácticas para la fabricación industrial de materias primas para piensos </w:t>
      </w:r>
      <w:r w:rsidR="00305AD1" w:rsidRPr="00664791">
        <w:rPr>
          <w:rFonts w:ascii="Verdana" w:hAnsi="Verdana"/>
          <w:sz w:val="22"/>
        </w:rPr>
        <w:t xml:space="preserve">seguras </w:t>
      </w:r>
      <w:r w:rsidRPr="00664791">
        <w:rPr>
          <w:rFonts w:ascii="Verdana" w:hAnsi="Verdana"/>
          <w:sz w:val="22"/>
        </w:rPr>
        <w:t>la gestiona EFISC Aisbl, una organización sin ánimo de lucro que tiene su sede en Bruselas, Bélgica.</w:t>
      </w:r>
      <w:r w:rsidR="00C04133" w:rsidRPr="00664791">
        <w:rPr>
          <w:rFonts w:ascii="Verdana" w:hAnsi="Verdana"/>
          <w:sz w:val="22"/>
        </w:rPr>
        <w:t xml:space="preserve"> </w:t>
      </w:r>
      <w:r w:rsidRPr="00664791">
        <w:rPr>
          <w:rFonts w:ascii="Verdana" w:hAnsi="Verdana"/>
          <w:sz w:val="22"/>
        </w:rPr>
        <w:t>EFISC Aisbl se compone de una unidad de gestión de actividades cotidianas, un comité técnico, un Consejo de Dirección y una Asamblea General. La integran las organizaciones sectoriales pertinentes de ámbito europeo.</w:t>
      </w:r>
    </w:p>
    <w:p w:rsidR="005E3462" w:rsidRPr="00664791" w:rsidRDefault="005E3462" w:rsidP="00646F7C">
      <w:pPr>
        <w:jc w:val="both"/>
        <w:rPr>
          <w:rFonts w:ascii="Verdana" w:hAnsi="Verdana" w:cs="Arial"/>
          <w:bCs/>
          <w:sz w:val="22"/>
          <w:szCs w:val="22"/>
        </w:rPr>
      </w:pPr>
    </w:p>
    <w:p w:rsidR="005E3462" w:rsidRPr="00664791" w:rsidRDefault="005E3462" w:rsidP="00646F7C">
      <w:pPr>
        <w:jc w:val="both"/>
        <w:rPr>
          <w:rFonts w:ascii="Verdana" w:hAnsi="Verdana" w:cs="Arial"/>
          <w:bCs/>
          <w:sz w:val="22"/>
          <w:szCs w:val="22"/>
        </w:rPr>
      </w:pPr>
      <w:r w:rsidRPr="00664791">
        <w:rPr>
          <w:rFonts w:ascii="Verdana" w:hAnsi="Verdana"/>
          <w:sz w:val="22"/>
        </w:rPr>
        <w:t>La unidad de gestión de actividades cotidianas gestiona la Guía, su elaboración, su comunicación y su promoción ante las partes interesadas.</w:t>
      </w:r>
    </w:p>
    <w:p w:rsidR="005E3462" w:rsidRPr="00664791" w:rsidRDefault="005E3462" w:rsidP="00646F7C">
      <w:pPr>
        <w:jc w:val="both"/>
        <w:rPr>
          <w:rFonts w:ascii="Verdana" w:hAnsi="Verdana" w:cs="Arial"/>
          <w:bCs/>
          <w:sz w:val="22"/>
          <w:szCs w:val="22"/>
        </w:rPr>
      </w:pPr>
    </w:p>
    <w:p w:rsidR="005E3462" w:rsidRPr="00664791" w:rsidRDefault="005E3462" w:rsidP="00646F7C">
      <w:pPr>
        <w:jc w:val="both"/>
        <w:rPr>
          <w:rFonts w:ascii="Verdana" w:hAnsi="Verdana" w:cs="Arial"/>
          <w:bCs/>
          <w:sz w:val="22"/>
          <w:szCs w:val="22"/>
        </w:rPr>
      </w:pPr>
      <w:r w:rsidRPr="00664791">
        <w:rPr>
          <w:rFonts w:ascii="Verdana" w:hAnsi="Verdana"/>
          <w:sz w:val="22"/>
        </w:rPr>
        <w:t>El comité técnico revisa y actualiza los documentos para cumplir los requisitos jurídicos y atenerse a la evolución en materia de buenas prácticas y al desarrollo tecnológico. Este proceso se lleva a cabo en el marco de un diálogo con los grupos de trabajo sobre seguridad de los piensos de las organizaciones sectoriales europeas correspondientes.</w:t>
      </w:r>
    </w:p>
    <w:p w:rsidR="005E3462" w:rsidRPr="00664791" w:rsidRDefault="005E3462" w:rsidP="00646F7C">
      <w:pPr>
        <w:jc w:val="both"/>
        <w:rPr>
          <w:rFonts w:ascii="Verdana" w:hAnsi="Verdana" w:cs="Arial"/>
          <w:bCs/>
          <w:sz w:val="22"/>
          <w:szCs w:val="22"/>
        </w:rPr>
      </w:pPr>
    </w:p>
    <w:p w:rsidR="005E3462" w:rsidRPr="00664791" w:rsidRDefault="005E3462" w:rsidP="00646F7C">
      <w:pPr>
        <w:jc w:val="both"/>
        <w:rPr>
          <w:rFonts w:ascii="Verdana" w:hAnsi="Verdana" w:cs="Arial"/>
          <w:bCs/>
          <w:sz w:val="22"/>
          <w:szCs w:val="22"/>
        </w:rPr>
      </w:pPr>
      <w:r w:rsidRPr="00664791">
        <w:rPr>
          <w:rFonts w:ascii="Verdana" w:hAnsi="Verdana"/>
          <w:sz w:val="22"/>
        </w:rPr>
        <w:t>El Consejo de Dirección de EFISC facilita instrucciones a la unidad de gestión de actividades cotidianas y al comité técnico y revisa y aprueba el trabajo llevado a cabo.</w:t>
      </w:r>
    </w:p>
    <w:p w:rsidR="005E3462" w:rsidRPr="00664791" w:rsidRDefault="005E3462" w:rsidP="00646F7C">
      <w:pPr>
        <w:jc w:val="both"/>
        <w:rPr>
          <w:rFonts w:ascii="Verdana" w:hAnsi="Verdana" w:cs="Arial"/>
          <w:bCs/>
          <w:sz w:val="22"/>
          <w:szCs w:val="22"/>
        </w:rPr>
      </w:pPr>
    </w:p>
    <w:p w:rsidR="005E3462" w:rsidRPr="00664791" w:rsidRDefault="005E3462" w:rsidP="00646F7C">
      <w:pPr>
        <w:jc w:val="both"/>
        <w:rPr>
          <w:rFonts w:ascii="Verdana" w:hAnsi="Verdana" w:cs="Arial"/>
          <w:bCs/>
          <w:sz w:val="22"/>
          <w:szCs w:val="22"/>
        </w:rPr>
      </w:pPr>
      <w:r w:rsidRPr="00664791">
        <w:rPr>
          <w:rFonts w:ascii="Verdana" w:hAnsi="Verdana"/>
          <w:sz w:val="22"/>
        </w:rPr>
        <w:t>Los miembros de la unidad de gestión de actividades cotidianas, el comité técnico, el Consejo de Dirección de EFISC y su Asamblea General son elegidos con arreglo a sus conocimientos especializados y su experiencia en materia de seguridad de las materias primas para piensos.</w:t>
      </w:r>
    </w:p>
    <w:p w:rsidR="00562D44" w:rsidRPr="00664791" w:rsidRDefault="00562D44" w:rsidP="00646F7C">
      <w:pPr>
        <w:rPr>
          <w:rFonts w:ascii="Verdana" w:eastAsia="MS Mincho" w:hAnsi="Verdana"/>
          <w:kern w:val="28"/>
          <w:sz w:val="22"/>
          <w:szCs w:val="22"/>
        </w:rPr>
      </w:pPr>
      <w:bookmarkStart w:id="16" w:name="_Toc400033123"/>
      <w:r w:rsidRPr="00664791">
        <w:br w:type="page"/>
      </w:r>
    </w:p>
    <w:p w:rsidR="005E3462" w:rsidRPr="00664791" w:rsidRDefault="005E3462" w:rsidP="00646F7C">
      <w:pPr>
        <w:pStyle w:val="Heading2"/>
      </w:pPr>
      <w:bookmarkStart w:id="17" w:name="_Toc437945894"/>
      <w:r w:rsidRPr="00664791">
        <w:lastRenderedPageBreak/>
        <w:t>2.4 Exclusión de requisitos</w:t>
      </w:r>
      <w:bookmarkEnd w:id="16"/>
      <w:bookmarkEnd w:id="17"/>
    </w:p>
    <w:p w:rsidR="005E3462" w:rsidRPr="00664791" w:rsidRDefault="005E3462" w:rsidP="00646F7C">
      <w:pPr>
        <w:jc w:val="both"/>
        <w:rPr>
          <w:rFonts w:ascii="Verdana" w:hAnsi="Verdana" w:cs="Arial"/>
          <w:bCs/>
          <w:sz w:val="22"/>
          <w:szCs w:val="22"/>
        </w:rPr>
      </w:pPr>
    </w:p>
    <w:p w:rsidR="005E3462" w:rsidRPr="00664791" w:rsidRDefault="005E3462" w:rsidP="00646F7C">
      <w:pPr>
        <w:jc w:val="both"/>
        <w:rPr>
          <w:rFonts w:ascii="Verdana" w:hAnsi="Verdana" w:cs="Arial"/>
          <w:bCs/>
          <w:sz w:val="22"/>
          <w:szCs w:val="22"/>
        </w:rPr>
      </w:pPr>
      <w:r w:rsidRPr="00664791">
        <w:rPr>
          <w:rFonts w:ascii="Verdana" w:hAnsi="Verdana"/>
          <w:sz w:val="22"/>
        </w:rPr>
        <w:t>Puede darse el caso de que determinados requisitos recogidos en esta Guía no se apliquen al explotador. Si este ha llevado a cabo una evaluación de riesgos que demuestra que el requisito de que se trate no es aplicable y/o pertinente, cabe excluirlo. Las constataciones de la evaluación de riesgos deben publicarse y documentarse. La exclusión de requisitos no puede, en circunstancia alguna, obstaculizar el cumplimiento de los requisitos de seguridad de los piensos establecidos por las legislaciones europea y nacional.</w:t>
      </w:r>
    </w:p>
    <w:p w:rsidR="005E3462" w:rsidRPr="00664791" w:rsidRDefault="005E3462" w:rsidP="00646F7C">
      <w:pPr>
        <w:jc w:val="both"/>
        <w:rPr>
          <w:rFonts w:ascii="Verdana" w:eastAsia="MS Mincho" w:hAnsi="Verdana"/>
          <w:kern w:val="28"/>
          <w:sz w:val="22"/>
          <w:szCs w:val="22"/>
        </w:rPr>
      </w:pPr>
    </w:p>
    <w:p w:rsidR="005E3462" w:rsidRPr="00664791" w:rsidRDefault="005E3462" w:rsidP="00646F7C">
      <w:pPr>
        <w:pStyle w:val="Heading2"/>
        <w:rPr>
          <w:rFonts w:eastAsia="MS Mincho"/>
          <w:kern w:val="28"/>
        </w:rPr>
      </w:pPr>
      <w:bookmarkStart w:id="18" w:name="_Toc400033124"/>
      <w:bookmarkStart w:id="19" w:name="_Toc437945895"/>
      <w:r w:rsidRPr="00664791">
        <w:t>2.5</w:t>
      </w:r>
      <w:r w:rsidR="00C04133" w:rsidRPr="00664791">
        <w:t xml:space="preserve"> </w:t>
      </w:r>
      <w:bookmarkStart w:id="20" w:name="Registration"/>
      <w:r w:rsidRPr="00664791">
        <w:t>Registro del explotador</w:t>
      </w:r>
      <w:bookmarkEnd w:id="18"/>
      <w:bookmarkEnd w:id="19"/>
    </w:p>
    <w:bookmarkEnd w:id="20"/>
    <w:p w:rsidR="005E3462" w:rsidRPr="00664791" w:rsidRDefault="005E3462" w:rsidP="00646F7C">
      <w:pPr>
        <w:ind w:left="66"/>
        <w:jc w:val="both"/>
        <w:rPr>
          <w:rFonts w:ascii="Verdana" w:hAnsi="Verdana" w:cs="Arial"/>
          <w:sz w:val="22"/>
          <w:szCs w:val="22"/>
        </w:rPr>
      </w:pPr>
    </w:p>
    <w:p w:rsidR="003B38A0" w:rsidRPr="00664791" w:rsidRDefault="00C06C93" w:rsidP="00646F7C">
      <w:pPr>
        <w:jc w:val="both"/>
        <w:rPr>
          <w:rFonts w:ascii="Verdana" w:eastAsia="MS Mincho" w:hAnsi="Verdana"/>
          <w:kern w:val="28"/>
          <w:sz w:val="22"/>
          <w:szCs w:val="22"/>
        </w:rPr>
      </w:pPr>
      <w:r w:rsidRPr="00664791">
        <w:rPr>
          <w:rFonts w:ascii="Verdana" w:hAnsi="Verdana"/>
          <w:sz w:val="22"/>
        </w:rPr>
        <w:t xml:space="preserve">El explotador </w:t>
      </w:r>
      <w:r w:rsidR="007A7D26" w:rsidRPr="00664791">
        <w:rPr>
          <w:rFonts w:ascii="Verdana" w:hAnsi="Verdana"/>
          <w:sz w:val="22"/>
        </w:rPr>
        <w:t>de la empresa</w:t>
      </w:r>
      <w:r w:rsidRPr="00664791">
        <w:rPr>
          <w:rFonts w:ascii="Verdana" w:hAnsi="Verdana"/>
          <w:sz w:val="22"/>
        </w:rPr>
        <w:t xml:space="preserve"> de materias primas para piensos registrará cualquier establecimiento que controle y que ejerza actividades en relación con cualquier etapa de la producción de tales materias primas, de conformidad con el Reglamento (CE) </w:t>
      </w:r>
      <w:r w:rsidR="00646F7C" w:rsidRPr="00664791">
        <w:rPr>
          <w:rFonts w:ascii="Verdana" w:hAnsi="Verdana"/>
          <w:sz w:val="22"/>
        </w:rPr>
        <w:t>n° </w:t>
      </w:r>
      <w:r w:rsidRPr="00664791">
        <w:rPr>
          <w:rFonts w:ascii="Verdana" w:hAnsi="Verdana"/>
          <w:sz w:val="22"/>
        </w:rPr>
        <w:t>183/2005.</w:t>
      </w:r>
    </w:p>
    <w:p w:rsidR="003B38A0" w:rsidRPr="00664791" w:rsidRDefault="003B38A0" w:rsidP="00646F7C">
      <w:pPr>
        <w:rPr>
          <w:rFonts w:ascii="Verdana" w:eastAsia="MS Mincho" w:hAnsi="Verdana"/>
          <w:kern w:val="28"/>
          <w:sz w:val="22"/>
          <w:szCs w:val="22"/>
        </w:rPr>
      </w:pPr>
    </w:p>
    <w:p w:rsidR="003B38A0" w:rsidRPr="00664791" w:rsidRDefault="003B38A0" w:rsidP="00646F7C">
      <w:pPr>
        <w:rPr>
          <w:rFonts w:ascii="Verdana" w:eastAsia="MS Mincho" w:hAnsi="Verdana"/>
          <w:kern w:val="28"/>
          <w:sz w:val="22"/>
          <w:szCs w:val="22"/>
        </w:rPr>
      </w:pPr>
    </w:p>
    <w:p w:rsidR="00455507" w:rsidRPr="00664791" w:rsidRDefault="001F0143" w:rsidP="00646F7C">
      <w:pPr>
        <w:pStyle w:val="Heading2"/>
      </w:pPr>
      <w:bookmarkStart w:id="21" w:name="_Toc400033125"/>
      <w:r w:rsidRPr="00664791">
        <w:br w:type="page"/>
      </w:r>
      <w:bookmarkStart w:id="22" w:name="_Toc437945896"/>
      <w:r w:rsidRPr="00664791">
        <w:lastRenderedPageBreak/>
        <w:t xml:space="preserve">2.6 </w:t>
      </w:r>
      <w:bookmarkStart w:id="23" w:name="Definitions"/>
      <w:r w:rsidRPr="00664791">
        <w:t>Definiciones</w:t>
      </w:r>
      <w:bookmarkEnd w:id="23"/>
      <w:r w:rsidRPr="00664791">
        <w:t xml:space="preserve"> aplicables a esta Guía</w:t>
      </w:r>
      <w:bookmarkEnd w:id="21"/>
      <w:bookmarkEnd w:id="22"/>
    </w:p>
    <w:p w:rsidR="00C06B98" w:rsidRPr="00664791" w:rsidRDefault="00C06B98" w:rsidP="00646F7C">
      <w:pPr>
        <w:jc w:val="both"/>
        <w:rPr>
          <w:rFonts w:ascii="Verdana" w:hAnsi="Verdana"/>
          <w:b/>
          <w:bCs/>
          <w:sz w:val="24"/>
          <w:szCs w:val="24"/>
        </w:rPr>
      </w:pPr>
    </w:p>
    <w:p w:rsidR="001F0143" w:rsidRPr="00664791" w:rsidRDefault="001F0143" w:rsidP="00646F7C">
      <w:pPr>
        <w:pStyle w:val="BodyText"/>
        <w:jc w:val="both"/>
        <w:rPr>
          <w:rFonts w:ascii="Verdana" w:hAnsi="Verdana"/>
          <w:bCs/>
          <w:sz w:val="22"/>
          <w:szCs w:val="22"/>
        </w:rPr>
      </w:pPr>
      <w:r w:rsidRPr="00664791">
        <w:rPr>
          <w:rFonts w:ascii="Verdana" w:hAnsi="Verdana"/>
          <w:sz w:val="22"/>
        </w:rPr>
        <w:t xml:space="preserve">Las siguientes definiciones se utilizan en la </w:t>
      </w:r>
      <w:r w:rsidR="007A7D26" w:rsidRPr="00664791">
        <w:rPr>
          <w:rFonts w:ascii="Verdana" w:hAnsi="Verdana"/>
          <w:sz w:val="22"/>
        </w:rPr>
        <w:t>G</w:t>
      </w:r>
      <w:r w:rsidRPr="00664791">
        <w:rPr>
          <w:rFonts w:ascii="Verdana" w:hAnsi="Verdana"/>
          <w:sz w:val="22"/>
        </w:rPr>
        <w:t>uía y en los anexos correspondientes:</w:t>
      </w:r>
    </w:p>
    <w:p w:rsidR="00455507" w:rsidRPr="00664791" w:rsidRDefault="0066078A" w:rsidP="00646F7C">
      <w:pPr>
        <w:pStyle w:val="Heading3"/>
      </w:pPr>
      <w:bookmarkStart w:id="24" w:name="_Toc400033126"/>
      <w:bookmarkStart w:id="25" w:name="_Toc437945897"/>
      <w:r w:rsidRPr="00664791">
        <w:t>2.6.1 Definiciones jurídicas</w:t>
      </w:r>
      <w:bookmarkEnd w:id="24"/>
      <w:bookmarkEnd w:id="25"/>
    </w:p>
    <w:p w:rsidR="00A907D9" w:rsidRPr="00664791" w:rsidRDefault="00A907D9" w:rsidP="00646F7C"/>
    <w:p w:rsidR="002A5F50" w:rsidRDefault="002A5F50" w:rsidP="00857245">
      <w:pPr>
        <w:pStyle w:val="BodyText"/>
        <w:keepNext/>
        <w:jc w:val="both"/>
        <w:rPr>
          <w:rFonts w:ascii="Verdana" w:hAnsi="Verdana"/>
          <w:sz w:val="22"/>
        </w:rPr>
      </w:pPr>
      <w:r w:rsidRPr="00664791">
        <w:rPr>
          <w:rFonts w:ascii="Verdana" w:hAnsi="Verdana"/>
          <w:sz w:val="22"/>
        </w:rPr>
        <w:t>a) A efectos de este documento, se entenderá por:</w:t>
      </w:r>
    </w:p>
    <w:p w:rsidR="00F01325" w:rsidRPr="00664791" w:rsidRDefault="00F01325" w:rsidP="00F01325">
      <w:pPr>
        <w:pStyle w:val="BodyText"/>
        <w:spacing w:after="0"/>
        <w:jc w:val="both"/>
        <w:rPr>
          <w:rFonts w:ascii="Verdana" w:hAnsi="Verdana"/>
          <w:bCs/>
          <w:sz w:val="22"/>
          <w:szCs w:val="22"/>
        </w:rPr>
      </w:pPr>
      <w:r w:rsidRPr="00664791">
        <w:rPr>
          <w:rFonts w:ascii="Verdana" w:hAnsi="Verdana"/>
          <w:b/>
          <w:sz w:val="22"/>
        </w:rPr>
        <w:t>Aditivos para piensos:</w:t>
      </w:r>
      <w:r w:rsidRPr="00664791">
        <w:rPr>
          <w:rFonts w:ascii="Verdana" w:hAnsi="Verdana"/>
          <w:sz w:val="22"/>
        </w:rPr>
        <w:t xml:space="preserve"> sustancias, microorganismos y preparados distintos de las materias primas para piensos y de las premezclas, que se añaden intencionadamente a los piensos o al agua a fin de realizar, en particular, una o varias de las siguientes funciones:</w:t>
      </w:r>
    </w:p>
    <w:p w:rsidR="00F01325" w:rsidRPr="00664791" w:rsidRDefault="00F01325" w:rsidP="00F01325">
      <w:pPr>
        <w:pStyle w:val="BodyText"/>
        <w:numPr>
          <w:ilvl w:val="0"/>
          <w:numId w:val="5"/>
        </w:numPr>
        <w:tabs>
          <w:tab w:val="clear" w:pos="720"/>
          <w:tab w:val="left" w:pos="180"/>
        </w:tabs>
        <w:spacing w:before="60" w:after="60"/>
        <w:ind w:hanging="720"/>
        <w:jc w:val="both"/>
        <w:rPr>
          <w:rFonts w:ascii="Verdana" w:hAnsi="Verdana"/>
          <w:bCs/>
          <w:sz w:val="22"/>
          <w:szCs w:val="22"/>
        </w:rPr>
      </w:pPr>
      <w:r w:rsidRPr="00664791">
        <w:rPr>
          <w:rFonts w:ascii="Verdana" w:hAnsi="Verdana"/>
          <w:sz w:val="22"/>
        </w:rPr>
        <w:t>influir positivamente en las características del pienso;</w:t>
      </w:r>
    </w:p>
    <w:p w:rsidR="00F01325" w:rsidRPr="00664791" w:rsidRDefault="00F01325" w:rsidP="00F01325">
      <w:pPr>
        <w:pStyle w:val="BodyText"/>
        <w:numPr>
          <w:ilvl w:val="0"/>
          <w:numId w:val="5"/>
        </w:numPr>
        <w:tabs>
          <w:tab w:val="clear" w:pos="720"/>
          <w:tab w:val="left" w:pos="180"/>
        </w:tabs>
        <w:spacing w:before="60" w:after="60"/>
        <w:ind w:hanging="720"/>
        <w:jc w:val="both"/>
        <w:rPr>
          <w:rFonts w:ascii="Verdana" w:hAnsi="Verdana"/>
          <w:bCs/>
          <w:sz w:val="22"/>
          <w:szCs w:val="22"/>
        </w:rPr>
      </w:pPr>
      <w:r w:rsidRPr="00664791">
        <w:rPr>
          <w:rFonts w:ascii="Verdana" w:hAnsi="Verdana"/>
          <w:sz w:val="22"/>
        </w:rPr>
        <w:t>influir positivamente en las características de los productos animales;</w:t>
      </w:r>
    </w:p>
    <w:p w:rsidR="00F01325" w:rsidRPr="00664791" w:rsidRDefault="00F01325" w:rsidP="00F01325">
      <w:pPr>
        <w:pStyle w:val="BodyText"/>
        <w:numPr>
          <w:ilvl w:val="0"/>
          <w:numId w:val="5"/>
        </w:numPr>
        <w:tabs>
          <w:tab w:val="clear" w:pos="720"/>
          <w:tab w:val="left" w:pos="180"/>
        </w:tabs>
        <w:spacing w:before="60" w:after="60"/>
        <w:ind w:hanging="720"/>
        <w:jc w:val="both"/>
        <w:rPr>
          <w:rFonts w:ascii="Verdana" w:hAnsi="Verdana"/>
          <w:bCs/>
          <w:sz w:val="22"/>
          <w:szCs w:val="22"/>
        </w:rPr>
      </w:pPr>
      <w:r w:rsidRPr="00664791">
        <w:rPr>
          <w:rFonts w:ascii="Verdana" w:hAnsi="Verdana"/>
          <w:sz w:val="22"/>
        </w:rPr>
        <w:t>influir favorablemente en el color de los pájaros y peces ornamentales;</w:t>
      </w:r>
    </w:p>
    <w:p w:rsidR="00F01325" w:rsidRPr="00664791" w:rsidRDefault="00F01325" w:rsidP="00F01325">
      <w:pPr>
        <w:pStyle w:val="BodyText"/>
        <w:numPr>
          <w:ilvl w:val="0"/>
          <w:numId w:val="5"/>
        </w:numPr>
        <w:tabs>
          <w:tab w:val="clear" w:pos="720"/>
          <w:tab w:val="left" w:pos="180"/>
        </w:tabs>
        <w:spacing w:before="60" w:after="60"/>
        <w:ind w:hanging="720"/>
        <w:jc w:val="both"/>
        <w:rPr>
          <w:rFonts w:ascii="Verdana" w:hAnsi="Verdana"/>
          <w:bCs/>
          <w:sz w:val="22"/>
          <w:szCs w:val="22"/>
        </w:rPr>
      </w:pPr>
      <w:r w:rsidRPr="00664791">
        <w:rPr>
          <w:rFonts w:ascii="Verdana" w:hAnsi="Verdana"/>
          <w:sz w:val="22"/>
        </w:rPr>
        <w:t>satisfacer las necesidades alimenticias de los animales;</w:t>
      </w:r>
    </w:p>
    <w:p w:rsidR="00F01325" w:rsidRPr="00664791" w:rsidRDefault="00F01325" w:rsidP="00F01325">
      <w:pPr>
        <w:pStyle w:val="BodyText"/>
        <w:numPr>
          <w:ilvl w:val="0"/>
          <w:numId w:val="5"/>
        </w:numPr>
        <w:tabs>
          <w:tab w:val="clear" w:pos="720"/>
          <w:tab w:val="left" w:pos="180"/>
        </w:tabs>
        <w:spacing w:before="60" w:after="60"/>
        <w:ind w:left="180" w:hanging="180"/>
        <w:jc w:val="both"/>
        <w:rPr>
          <w:rFonts w:ascii="Verdana" w:hAnsi="Verdana"/>
          <w:bCs/>
          <w:sz w:val="22"/>
          <w:szCs w:val="22"/>
        </w:rPr>
      </w:pPr>
      <w:r w:rsidRPr="00664791">
        <w:rPr>
          <w:rFonts w:ascii="Verdana" w:hAnsi="Verdana"/>
          <w:sz w:val="22"/>
        </w:rPr>
        <w:t>influir positivamente en las repercusiones medioambientales de la producción animal;</w:t>
      </w:r>
    </w:p>
    <w:p w:rsidR="00F01325" w:rsidRPr="00664791" w:rsidRDefault="00F01325" w:rsidP="00F01325">
      <w:pPr>
        <w:pStyle w:val="BodyText"/>
        <w:numPr>
          <w:ilvl w:val="0"/>
          <w:numId w:val="5"/>
        </w:numPr>
        <w:tabs>
          <w:tab w:val="clear" w:pos="720"/>
          <w:tab w:val="left" w:pos="180"/>
        </w:tabs>
        <w:spacing w:before="60" w:after="60"/>
        <w:ind w:left="180" w:hanging="180"/>
        <w:jc w:val="both"/>
        <w:rPr>
          <w:rFonts w:ascii="Verdana" w:hAnsi="Verdana"/>
          <w:bCs/>
          <w:sz w:val="22"/>
          <w:szCs w:val="22"/>
        </w:rPr>
      </w:pPr>
      <w:r w:rsidRPr="00664791">
        <w:rPr>
          <w:rFonts w:ascii="Verdana" w:hAnsi="Verdana"/>
          <w:sz w:val="22"/>
        </w:rPr>
        <w:t>influir positivamente en la producción, la actividad o el bienestar de los animales, especialmente actuando en la flora gastrointestinal o la digestibilidad de los piensos, o</w:t>
      </w:r>
    </w:p>
    <w:p w:rsidR="00F01325" w:rsidRPr="00664791" w:rsidRDefault="00F01325" w:rsidP="00F01325">
      <w:pPr>
        <w:pStyle w:val="BodyText"/>
        <w:numPr>
          <w:ilvl w:val="0"/>
          <w:numId w:val="5"/>
        </w:numPr>
        <w:tabs>
          <w:tab w:val="clear" w:pos="720"/>
          <w:tab w:val="left" w:pos="180"/>
        </w:tabs>
        <w:spacing w:before="60" w:after="60"/>
        <w:ind w:hanging="720"/>
        <w:jc w:val="both"/>
        <w:rPr>
          <w:rFonts w:ascii="Verdana" w:hAnsi="Verdana"/>
          <w:bCs/>
          <w:sz w:val="22"/>
          <w:szCs w:val="22"/>
        </w:rPr>
      </w:pPr>
      <w:r w:rsidRPr="00664791">
        <w:rPr>
          <w:rFonts w:ascii="Verdana" w:hAnsi="Verdana"/>
          <w:sz w:val="22"/>
        </w:rPr>
        <w:t>tener un efecto coccidiostático o histomonostático.</w:t>
      </w:r>
    </w:p>
    <w:p w:rsidR="00F01325" w:rsidRPr="00F877ED" w:rsidRDefault="00F01325" w:rsidP="00F01325">
      <w:pPr>
        <w:pStyle w:val="BodyText"/>
        <w:spacing w:before="60"/>
        <w:jc w:val="both"/>
        <w:rPr>
          <w:rFonts w:ascii="Verdana" w:hAnsi="Verdana"/>
          <w:bCs/>
          <w:sz w:val="22"/>
          <w:szCs w:val="22"/>
          <w:lang w:val="pt-PT"/>
        </w:rPr>
      </w:pPr>
      <w:r w:rsidRPr="00F877ED">
        <w:rPr>
          <w:rFonts w:ascii="Verdana" w:hAnsi="Verdana"/>
          <w:sz w:val="22"/>
          <w:lang w:val="pt-PT"/>
        </w:rPr>
        <w:t>[Reglamentos (CE) n° 1831/2003 y n° 183/2005].</w:t>
      </w:r>
    </w:p>
    <w:p w:rsidR="00857245" w:rsidRPr="00F01325" w:rsidRDefault="00857245" w:rsidP="00857245">
      <w:pPr>
        <w:pStyle w:val="BodyText"/>
        <w:jc w:val="both"/>
        <w:rPr>
          <w:rFonts w:ascii="Verdana" w:hAnsi="Verdana"/>
          <w:sz w:val="22"/>
          <w:lang w:val="pt-PT"/>
        </w:rPr>
      </w:pPr>
      <w:r w:rsidRPr="00F01325">
        <w:rPr>
          <w:rFonts w:ascii="Verdana" w:hAnsi="Verdana"/>
          <w:b/>
          <w:sz w:val="22"/>
          <w:lang w:val="pt-PT"/>
        </w:rPr>
        <w:t>Alimentos (o productos alimenticios):</w:t>
      </w:r>
      <w:r w:rsidRPr="00F01325">
        <w:rPr>
          <w:rFonts w:ascii="Verdana" w:hAnsi="Verdana"/>
          <w:sz w:val="22"/>
          <w:lang w:val="pt-PT"/>
        </w:rPr>
        <w:t xml:space="preserve"> cualquier sustancia o producto destinados a ser ingeridos por los seres humanos o con probabilidad razonable de serlo, tanto si han sido transformados entera o parcialmente como si no.</w:t>
      </w:r>
    </w:p>
    <w:p w:rsidR="00857245" w:rsidRPr="00664791" w:rsidRDefault="00857245" w:rsidP="00857245">
      <w:pPr>
        <w:pStyle w:val="BodyText"/>
        <w:jc w:val="both"/>
        <w:rPr>
          <w:rFonts w:ascii="Verdana" w:hAnsi="Verdana"/>
          <w:bCs/>
          <w:sz w:val="22"/>
          <w:szCs w:val="22"/>
        </w:rPr>
      </w:pPr>
      <w:r w:rsidRPr="00664791">
        <w:rPr>
          <w:rFonts w:ascii="Verdana" w:hAnsi="Verdana"/>
          <w:sz w:val="22"/>
        </w:rPr>
        <w:t>«Alimento» incluye las bebidas, la goma de mascar y cualquier sustancia, incluida el agua, incorporada voluntariamente al alimento durante su fabricación, preparación o tratamiento.</w:t>
      </w:r>
    </w:p>
    <w:p w:rsidR="00857245" w:rsidRPr="00664791" w:rsidRDefault="00857245" w:rsidP="00857245">
      <w:pPr>
        <w:pStyle w:val="BodyText"/>
        <w:jc w:val="both"/>
        <w:rPr>
          <w:rFonts w:ascii="Verdana" w:hAnsi="Verdana"/>
          <w:bCs/>
          <w:sz w:val="22"/>
          <w:szCs w:val="22"/>
        </w:rPr>
      </w:pPr>
      <w:r w:rsidRPr="00664791">
        <w:rPr>
          <w:rFonts w:ascii="Verdana" w:hAnsi="Verdana"/>
          <w:sz w:val="22"/>
        </w:rPr>
        <w:t>«Alimento» no incluye: los piensos; los animales vivos, salvo que estén preparados para ser comercializados para consumo humano; las plantas antes de la cosecha; los medicamentos; los cosméticos; el tabaco y los productos del tabaco; las sustancias estupefacientes o psicotrópicas y los residuos y contaminantes (Reglamento [CE] n° 178/2002).</w:t>
      </w:r>
    </w:p>
    <w:p w:rsidR="00236EAA" w:rsidRPr="00664791" w:rsidRDefault="00236EAA" w:rsidP="00646F7C">
      <w:pPr>
        <w:pStyle w:val="BodyText"/>
        <w:jc w:val="both"/>
        <w:rPr>
          <w:rFonts w:ascii="Verdana" w:hAnsi="Verdana"/>
          <w:i/>
          <w:iCs/>
          <w:color w:val="262626"/>
          <w:sz w:val="22"/>
          <w:szCs w:val="22"/>
        </w:rPr>
      </w:pPr>
      <w:r w:rsidRPr="00664791">
        <w:rPr>
          <w:rFonts w:ascii="Verdana" w:hAnsi="Verdana"/>
          <w:b/>
          <w:color w:val="262626"/>
          <w:sz w:val="22"/>
        </w:rPr>
        <w:t>Auxiliares tecnológicos</w:t>
      </w:r>
      <w:r w:rsidRPr="00664791">
        <w:rPr>
          <w:rFonts w:ascii="Verdana" w:hAnsi="Verdana"/>
          <w:color w:val="262626"/>
          <w:sz w:val="22"/>
        </w:rPr>
        <w:t>: cualquier sustancia no consumida por sí misma como pienso, sino utilizada intencionadamente en la elaboración de piensos o materias primas para piensos para lograr un objetivo tecnológico durante el tratamiento o la transformación que puede originar la presencia no intencionada pero técnicamente inevitable de residuos de sustancias o sus derivados en el producto final, siempre que estos residuos no tengan efectos adversos en la sanidad de los animales, en la salud de las personas ni en el medio ambiente y no tengan efectos tecnológicos en el producto acabado (Reglamento [CE] n° 1831/2003).</w:t>
      </w:r>
    </w:p>
    <w:p w:rsidR="00236EAA" w:rsidRPr="00664791" w:rsidRDefault="00236EAA" w:rsidP="00236EAA">
      <w:pPr>
        <w:autoSpaceDE w:val="0"/>
        <w:autoSpaceDN w:val="0"/>
        <w:adjustRightInd w:val="0"/>
        <w:spacing w:after="120"/>
        <w:jc w:val="both"/>
        <w:rPr>
          <w:rFonts w:ascii="Verdana" w:hAnsi="Verdana"/>
          <w:bCs/>
          <w:sz w:val="22"/>
          <w:szCs w:val="22"/>
        </w:rPr>
      </w:pPr>
      <w:r w:rsidRPr="00664791">
        <w:rPr>
          <w:rFonts w:ascii="Verdana" w:hAnsi="Verdana"/>
          <w:b/>
          <w:sz w:val="22"/>
        </w:rPr>
        <w:t>Comercialización:</w:t>
      </w:r>
      <w:r w:rsidRPr="00664791">
        <w:rPr>
          <w:rFonts w:ascii="Verdana" w:hAnsi="Verdana"/>
          <w:sz w:val="22"/>
        </w:rPr>
        <w:t xml:space="preserve"> posesión de alimentos o piensos con el propósito de venderlos, incluida la oferta de venta o cualquier otra forma de transferencia, ya sea a título oneroso o gratuito, así como la venta, distribución u otra forma de transferencia </w:t>
      </w:r>
      <w:r w:rsidR="002C4B6D" w:rsidRPr="00664791">
        <w:rPr>
          <w:rFonts w:ascii="Verdana" w:hAnsi="Verdana"/>
          <w:sz w:val="22"/>
        </w:rPr>
        <w:t>[</w:t>
      </w:r>
      <w:r w:rsidRPr="00664791">
        <w:rPr>
          <w:rFonts w:ascii="Verdana" w:hAnsi="Verdana"/>
          <w:sz w:val="22"/>
        </w:rPr>
        <w:t xml:space="preserve">Reglamento </w:t>
      </w:r>
      <w:r w:rsidR="002C4B6D" w:rsidRPr="00664791">
        <w:rPr>
          <w:rFonts w:ascii="Verdana" w:hAnsi="Verdana"/>
          <w:sz w:val="22"/>
        </w:rPr>
        <w:t>(</w:t>
      </w:r>
      <w:r w:rsidRPr="00664791">
        <w:rPr>
          <w:rFonts w:ascii="Verdana" w:hAnsi="Verdana"/>
          <w:sz w:val="22"/>
        </w:rPr>
        <w:t>CE</w:t>
      </w:r>
      <w:r w:rsidR="002C4B6D" w:rsidRPr="00664791">
        <w:rPr>
          <w:rFonts w:ascii="Verdana" w:hAnsi="Verdana"/>
          <w:sz w:val="22"/>
        </w:rPr>
        <w:t>)</w:t>
      </w:r>
      <w:r w:rsidRPr="00664791">
        <w:rPr>
          <w:rFonts w:ascii="Verdana" w:hAnsi="Verdana"/>
          <w:sz w:val="22"/>
        </w:rPr>
        <w:t xml:space="preserve"> n° 178/2002</w:t>
      </w:r>
      <w:r w:rsidR="002C4B6D" w:rsidRPr="00664791">
        <w:rPr>
          <w:rFonts w:ascii="Verdana" w:hAnsi="Verdana"/>
          <w:sz w:val="22"/>
        </w:rPr>
        <w:t>]</w:t>
      </w:r>
      <w:r w:rsidRPr="00664791">
        <w:rPr>
          <w:rFonts w:ascii="Verdana" w:hAnsi="Verdana"/>
          <w:sz w:val="22"/>
        </w:rPr>
        <w:t>.</w:t>
      </w:r>
    </w:p>
    <w:p w:rsidR="00236EAA" w:rsidRPr="00664791" w:rsidRDefault="00236EAA" w:rsidP="00236EAA">
      <w:pPr>
        <w:autoSpaceDE w:val="0"/>
        <w:autoSpaceDN w:val="0"/>
        <w:adjustRightInd w:val="0"/>
        <w:spacing w:after="120"/>
        <w:rPr>
          <w:rFonts w:ascii="Verdana" w:eastAsia="MS Mincho" w:hAnsi="Verdana" w:cs="Times_New_Roman"/>
          <w:sz w:val="22"/>
          <w:szCs w:val="22"/>
        </w:rPr>
      </w:pPr>
      <w:r w:rsidRPr="00664791">
        <w:rPr>
          <w:rFonts w:ascii="Verdana" w:hAnsi="Verdana"/>
          <w:b/>
          <w:sz w:val="22"/>
        </w:rPr>
        <w:lastRenderedPageBreak/>
        <w:t>Determinación</w:t>
      </w:r>
      <w:r w:rsidR="003323FA" w:rsidRPr="00664791">
        <w:rPr>
          <w:rFonts w:ascii="Verdana" w:hAnsi="Verdana"/>
          <w:b/>
          <w:sz w:val="22"/>
        </w:rPr>
        <w:t xml:space="preserve"> o evaluación</w:t>
      </w:r>
      <w:r w:rsidRPr="00664791">
        <w:rPr>
          <w:rFonts w:ascii="Verdana" w:hAnsi="Verdana"/>
          <w:b/>
          <w:sz w:val="22"/>
        </w:rPr>
        <w:t xml:space="preserve"> de riesgo</w:t>
      </w:r>
      <w:r w:rsidR="006C427B" w:rsidRPr="00664791">
        <w:rPr>
          <w:rFonts w:ascii="Verdana" w:hAnsi="Verdana"/>
          <w:b/>
          <w:sz w:val="22"/>
        </w:rPr>
        <w:t>s</w:t>
      </w:r>
      <w:r w:rsidRPr="00664791">
        <w:rPr>
          <w:rFonts w:ascii="Verdana" w:hAnsi="Verdana"/>
          <w:sz w:val="22"/>
        </w:rPr>
        <w:t>: un proceso con fundamento científico formado por cuatro etapas: identificación del factor de peligro, caracterización del factor de peligro, determinación de la exposición y caracterización del riesgo (Reglamento [CE] n° 178/2002).</w:t>
      </w:r>
    </w:p>
    <w:p w:rsidR="00236EAA" w:rsidRPr="00664791" w:rsidRDefault="00236EAA" w:rsidP="00236EAA">
      <w:pPr>
        <w:autoSpaceDE w:val="0"/>
        <w:autoSpaceDN w:val="0"/>
        <w:adjustRightInd w:val="0"/>
        <w:spacing w:after="120"/>
        <w:jc w:val="both"/>
        <w:rPr>
          <w:rFonts w:ascii="Verdana" w:hAnsi="Verdana"/>
          <w:bCs/>
          <w:sz w:val="22"/>
          <w:szCs w:val="22"/>
        </w:rPr>
      </w:pPr>
      <w:r w:rsidRPr="00664791">
        <w:rPr>
          <w:rFonts w:ascii="Verdana" w:hAnsi="Verdana"/>
          <w:b/>
          <w:sz w:val="22"/>
        </w:rPr>
        <w:t>Empresa de piensos:</w:t>
      </w:r>
      <w:r w:rsidRPr="00664791">
        <w:rPr>
          <w:rFonts w:ascii="Verdana" w:hAnsi="Verdana"/>
          <w:sz w:val="22"/>
        </w:rPr>
        <w:t xml:space="preserve"> toda empresa pública o privada que, con o sin ánimo de lucro, lleve a cabo cualquier actividad de producción, fabricación, transformación, almacenamiento, transporte o distribución de piensos; se incluye todo productor que produzca, transforme o almacene piensos para alimentar a los animales de su propia explotación </w:t>
      </w:r>
      <w:r w:rsidR="003323FA" w:rsidRPr="00664791">
        <w:rPr>
          <w:rFonts w:ascii="Verdana" w:hAnsi="Verdana"/>
          <w:sz w:val="22"/>
        </w:rPr>
        <w:t>[</w:t>
      </w:r>
      <w:r w:rsidRPr="00664791">
        <w:rPr>
          <w:rFonts w:ascii="Verdana" w:hAnsi="Verdana"/>
          <w:sz w:val="22"/>
        </w:rPr>
        <w:t xml:space="preserve">Reglamento </w:t>
      </w:r>
      <w:r w:rsidR="003323FA" w:rsidRPr="00664791">
        <w:rPr>
          <w:rFonts w:ascii="Verdana" w:hAnsi="Verdana"/>
          <w:sz w:val="22"/>
        </w:rPr>
        <w:t>(</w:t>
      </w:r>
      <w:r w:rsidRPr="00664791">
        <w:rPr>
          <w:rFonts w:ascii="Verdana" w:hAnsi="Verdana"/>
          <w:sz w:val="22"/>
        </w:rPr>
        <w:t>CE</w:t>
      </w:r>
      <w:r w:rsidR="003323FA" w:rsidRPr="00664791">
        <w:rPr>
          <w:rFonts w:ascii="Verdana" w:hAnsi="Verdana"/>
          <w:sz w:val="22"/>
        </w:rPr>
        <w:t>)</w:t>
      </w:r>
      <w:r w:rsidRPr="00664791">
        <w:rPr>
          <w:rFonts w:ascii="Verdana" w:hAnsi="Verdana"/>
          <w:sz w:val="22"/>
        </w:rPr>
        <w:t xml:space="preserve"> n° 178/2002 y versiones adaptadas</w:t>
      </w:r>
      <w:r w:rsidR="003323FA" w:rsidRPr="00664791">
        <w:rPr>
          <w:rFonts w:ascii="Verdana" w:hAnsi="Verdana"/>
          <w:sz w:val="22"/>
        </w:rPr>
        <w:t>]</w:t>
      </w:r>
      <w:r w:rsidRPr="00664791">
        <w:rPr>
          <w:rFonts w:ascii="Verdana" w:hAnsi="Verdana"/>
          <w:sz w:val="22"/>
        </w:rPr>
        <w:t>. Véase «etapas de la producción, transformación y distribución».</w:t>
      </w:r>
    </w:p>
    <w:p w:rsidR="00236EAA" w:rsidRPr="00664791" w:rsidRDefault="00236EAA" w:rsidP="00646F7C">
      <w:pPr>
        <w:pStyle w:val="BodyText"/>
        <w:jc w:val="both"/>
        <w:rPr>
          <w:rFonts w:ascii="Verdana" w:hAnsi="Verdana"/>
          <w:bCs/>
          <w:sz w:val="22"/>
          <w:szCs w:val="22"/>
        </w:rPr>
      </w:pPr>
      <w:r w:rsidRPr="00664791">
        <w:rPr>
          <w:rFonts w:ascii="Verdana" w:hAnsi="Verdana"/>
          <w:b/>
          <w:sz w:val="22"/>
        </w:rPr>
        <w:t>Establecimiento</w:t>
      </w:r>
      <w:r w:rsidRPr="00664791">
        <w:rPr>
          <w:rFonts w:ascii="Verdana" w:hAnsi="Verdana"/>
          <w:sz w:val="22"/>
        </w:rPr>
        <w:t xml:space="preserve">: cualquier unidad de una empresa de piensos </w:t>
      </w:r>
      <w:r w:rsidR="003323FA" w:rsidRPr="00664791">
        <w:rPr>
          <w:rFonts w:ascii="Verdana" w:hAnsi="Verdana"/>
          <w:sz w:val="22"/>
        </w:rPr>
        <w:t>[</w:t>
      </w:r>
      <w:r w:rsidRPr="00664791">
        <w:rPr>
          <w:rFonts w:ascii="Verdana" w:hAnsi="Verdana"/>
          <w:sz w:val="22"/>
        </w:rPr>
        <w:t xml:space="preserve">Reglamento </w:t>
      </w:r>
      <w:r w:rsidR="003323FA" w:rsidRPr="00664791">
        <w:rPr>
          <w:rFonts w:ascii="Verdana" w:hAnsi="Verdana"/>
          <w:sz w:val="22"/>
        </w:rPr>
        <w:t>(</w:t>
      </w:r>
      <w:r w:rsidRPr="00664791">
        <w:rPr>
          <w:rFonts w:ascii="Verdana" w:hAnsi="Verdana"/>
          <w:sz w:val="22"/>
        </w:rPr>
        <w:t>CE</w:t>
      </w:r>
      <w:r w:rsidR="003323FA" w:rsidRPr="00664791">
        <w:rPr>
          <w:rFonts w:ascii="Verdana" w:hAnsi="Verdana"/>
          <w:sz w:val="22"/>
        </w:rPr>
        <w:t>)</w:t>
      </w:r>
      <w:r w:rsidRPr="00664791">
        <w:rPr>
          <w:rFonts w:ascii="Verdana" w:hAnsi="Verdana"/>
          <w:sz w:val="22"/>
        </w:rPr>
        <w:t xml:space="preserve"> n° 183/2005/CE</w:t>
      </w:r>
      <w:r w:rsidR="003323FA" w:rsidRPr="00664791">
        <w:rPr>
          <w:rFonts w:ascii="Verdana" w:hAnsi="Verdana"/>
          <w:sz w:val="22"/>
        </w:rPr>
        <w:t>]</w:t>
      </w:r>
      <w:r w:rsidRPr="00664791">
        <w:rPr>
          <w:rFonts w:ascii="Verdana" w:hAnsi="Verdana"/>
          <w:sz w:val="22"/>
        </w:rPr>
        <w:t>.</w:t>
      </w:r>
    </w:p>
    <w:p w:rsidR="00236EAA" w:rsidRPr="00664791" w:rsidRDefault="00236EAA" w:rsidP="00646F7C">
      <w:pPr>
        <w:pStyle w:val="BodyText"/>
        <w:jc w:val="both"/>
        <w:rPr>
          <w:rFonts w:ascii="Verdana" w:hAnsi="Verdana"/>
          <w:bCs/>
          <w:sz w:val="22"/>
          <w:szCs w:val="22"/>
        </w:rPr>
      </w:pPr>
      <w:r w:rsidRPr="00664791">
        <w:rPr>
          <w:rFonts w:ascii="Verdana" w:hAnsi="Verdana"/>
          <w:b/>
          <w:sz w:val="22"/>
        </w:rPr>
        <w:t>Etapas de la producción, transformación y distribución:</w:t>
      </w:r>
      <w:r w:rsidRPr="00664791">
        <w:rPr>
          <w:rFonts w:ascii="Verdana" w:hAnsi="Verdana"/>
          <w:sz w:val="22"/>
        </w:rPr>
        <w:t xml:space="preserve"> cualquiera de las fases, incluida la de importación, que van de la producción primaria de un alimento, inclusive, hasta su almacenamiento, transporte, venta o suministro al consumidor final, inclusive, y, en su caso, todas las fases de la importación, producción, fabricación, almacenamiento, transporte, distribución, venta y suministro de piensos </w:t>
      </w:r>
      <w:r w:rsidR="003323FA" w:rsidRPr="00664791">
        <w:rPr>
          <w:rFonts w:ascii="Verdana" w:hAnsi="Verdana"/>
          <w:sz w:val="22"/>
        </w:rPr>
        <w:t>[</w:t>
      </w:r>
      <w:r w:rsidRPr="00664791">
        <w:rPr>
          <w:rFonts w:ascii="Verdana" w:hAnsi="Verdana"/>
          <w:sz w:val="22"/>
        </w:rPr>
        <w:t xml:space="preserve">Reglamento </w:t>
      </w:r>
      <w:r w:rsidR="003323FA" w:rsidRPr="00664791">
        <w:rPr>
          <w:rFonts w:ascii="Verdana" w:hAnsi="Verdana"/>
          <w:sz w:val="22"/>
        </w:rPr>
        <w:t>(</w:t>
      </w:r>
      <w:r w:rsidRPr="00664791">
        <w:rPr>
          <w:rFonts w:ascii="Verdana" w:hAnsi="Verdana"/>
          <w:sz w:val="22"/>
        </w:rPr>
        <w:t>CE</w:t>
      </w:r>
      <w:r w:rsidR="003323FA" w:rsidRPr="00664791">
        <w:rPr>
          <w:rFonts w:ascii="Verdana" w:hAnsi="Verdana"/>
          <w:sz w:val="22"/>
        </w:rPr>
        <w:t>)</w:t>
      </w:r>
      <w:r w:rsidRPr="00664791">
        <w:rPr>
          <w:rFonts w:ascii="Verdana" w:hAnsi="Verdana"/>
          <w:sz w:val="22"/>
        </w:rPr>
        <w:t xml:space="preserve"> n° 178/2002</w:t>
      </w:r>
      <w:r w:rsidR="003323FA" w:rsidRPr="00664791">
        <w:rPr>
          <w:rFonts w:ascii="Verdana" w:hAnsi="Verdana"/>
          <w:sz w:val="22"/>
        </w:rPr>
        <w:t>]</w:t>
      </w:r>
      <w:r w:rsidRPr="00664791">
        <w:rPr>
          <w:rFonts w:ascii="Verdana" w:hAnsi="Verdana"/>
          <w:sz w:val="22"/>
        </w:rPr>
        <w:t>.</w:t>
      </w:r>
    </w:p>
    <w:p w:rsidR="00236EAA" w:rsidRPr="00664791" w:rsidRDefault="00236EAA" w:rsidP="00F01325">
      <w:pPr>
        <w:pStyle w:val="BodyText"/>
        <w:jc w:val="both"/>
        <w:rPr>
          <w:rFonts w:ascii="Verdana" w:hAnsi="Verdana"/>
          <w:b/>
          <w:bCs/>
          <w:sz w:val="22"/>
          <w:szCs w:val="22"/>
        </w:rPr>
      </w:pPr>
      <w:r w:rsidRPr="00664791">
        <w:rPr>
          <w:rFonts w:ascii="Verdana" w:hAnsi="Verdana"/>
          <w:b/>
          <w:color w:val="000000"/>
          <w:sz w:val="22"/>
        </w:rPr>
        <w:t>Etiquetado</w:t>
      </w:r>
      <w:r w:rsidRPr="00664791">
        <w:rPr>
          <w:rFonts w:ascii="Verdana" w:hAnsi="Verdana"/>
          <w:color w:val="000000"/>
          <w:sz w:val="22"/>
        </w:rPr>
        <w:t xml:space="preserve">: atribución de cualquier mención, indicación, marca de fábrica, marca comercial, imagen o símbolo a un pienso, colocando esta información en un medio como, por ejemplo, un envase, recipiente, anuncio, etiqueta, documento, anilla, collar o en Internet, que </w:t>
      </w:r>
      <w:r w:rsidRPr="00F01325">
        <w:rPr>
          <w:rFonts w:ascii="Verdana" w:hAnsi="Verdana"/>
          <w:sz w:val="22"/>
        </w:rPr>
        <w:t>hace</w:t>
      </w:r>
      <w:r w:rsidRPr="00664791">
        <w:rPr>
          <w:rFonts w:ascii="Verdana" w:hAnsi="Verdana"/>
          <w:color w:val="000000"/>
          <w:sz w:val="22"/>
        </w:rPr>
        <w:t xml:space="preserve"> referencia a ese pienso o lo acompaña, incluso con fines publicitarios </w:t>
      </w:r>
      <w:r w:rsidR="005D5A26" w:rsidRPr="00664791">
        <w:rPr>
          <w:rFonts w:ascii="Verdana" w:hAnsi="Verdana"/>
          <w:color w:val="000000"/>
          <w:sz w:val="22"/>
        </w:rPr>
        <w:t>[</w:t>
      </w:r>
      <w:r w:rsidRPr="00664791">
        <w:rPr>
          <w:rFonts w:ascii="Verdana" w:hAnsi="Verdana"/>
          <w:color w:val="000000"/>
          <w:sz w:val="22"/>
        </w:rPr>
        <w:t xml:space="preserve">Reglamento </w:t>
      </w:r>
      <w:r w:rsidR="005D5A26" w:rsidRPr="00664791">
        <w:rPr>
          <w:rFonts w:ascii="Verdana" w:hAnsi="Verdana"/>
          <w:color w:val="000000"/>
          <w:sz w:val="22"/>
        </w:rPr>
        <w:t>(</w:t>
      </w:r>
      <w:r w:rsidRPr="00664791">
        <w:rPr>
          <w:rFonts w:ascii="Verdana" w:hAnsi="Verdana"/>
          <w:color w:val="000000"/>
          <w:sz w:val="22"/>
        </w:rPr>
        <w:t>CE</w:t>
      </w:r>
      <w:r w:rsidR="005D5A26" w:rsidRPr="00664791">
        <w:rPr>
          <w:rFonts w:ascii="Verdana" w:hAnsi="Verdana"/>
          <w:color w:val="000000"/>
          <w:sz w:val="22"/>
        </w:rPr>
        <w:t>)</w:t>
      </w:r>
      <w:r w:rsidRPr="00664791">
        <w:rPr>
          <w:rFonts w:ascii="Verdana" w:hAnsi="Verdana"/>
          <w:color w:val="000000"/>
          <w:sz w:val="22"/>
        </w:rPr>
        <w:t xml:space="preserve"> n° 767/2009</w:t>
      </w:r>
      <w:r w:rsidR="005D5A26" w:rsidRPr="00664791">
        <w:rPr>
          <w:rFonts w:ascii="Verdana" w:hAnsi="Verdana"/>
          <w:color w:val="000000"/>
          <w:sz w:val="22"/>
        </w:rPr>
        <w:t>]</w:t>
      </w:r>
      <w:r w:rsidRPr="00664791">
        <w:rPr>
          <w:rFonts w:ascii="Verdana" w:hAnsi="Verdana"/>
          <w:color w:val="000000"/>
          <w:sz w:val="22"/>
        </w:rPr>
        <w:t>.</w:t>
      </w:r>
    </w:p>
    <w:p w:rsidR="00F01325" w:rsidRPr="00664791" w:rsidRDefault="00F01325" w:rsidP="00F01325">
      <w:pPr>
        <w:pStyle w:val="BodyText"/>
        <w:jc w:val="both"/>
        <w:rPr>
          <w:rFonts w:ascii="Verdana" w:hAnsi="Verdana"/>
          <w:bCs/>
          <w:sz w:val="22"/>
          <w:szCs w:val="22"/>
        </w:rPr>
      </w:pPr>
      <w:r w:rsidRPr="00664791">
        <w:rPr>
          <w:rFonts w:ascii="Verdana" w:hAnsi="Verdana"/>
          <w:b/>
          <w:sz w:val="22"/>
        </w:rPr>
        <w:t>Explotador:</w:t>
      </w:r>
      <w:r w:rsidRPr="00664791">
        <w:rPr>
          <w:rFonts w:ascii="Verdana" w:hAnsi="Verdana"/>
          <w:sz w:val="22"/>
        </w:rPr>
        <w:t xml:space="preserve"> véase explotador de empresa de piensos.</w:t>
      </w:r>
    </w:p>
    <w:p w:rsidR="00236EAA" w:rsidRPr="00664791" w:rsidRDefault="00236EAA" w:rsidP="00646F7C">
      <w:pPr>
        <w:pStyle w:val="BodyText"/>
        <w:jc w:val="both"/>
        <w:rPr>
          <w:rFonts w:ascii="Verdana" w:hAnsi="Verdana"/>
          <w:bCs/>
          <w:sz w:val="22"/>
          <w:szCs w:val="22"/>
        </w:rPr>
      </w:pPr>
      <w:r w:rsidRPr="00664791">
        <w:rPr>
          <w:rFonts w:ascii="Verdana" w:hAnsi="Verdana"/>
          <w:b/>
          <w:sz w:val="22"/>
        </w:rPr>
        <w:t>Explotador de empresa de piensos:</w:t>
      </w:r>
      <w:r w:rsidRPr="00664791">
        <w:rPr>
          <w:rFonts w:ascii="Verdana" w:hAnsi="Verdana"/>
          <w:sz w:val="22"/>
        </w:rPr>
        <w:t xml:space="preserve"> las personas físicas o jurídicas responsables de asegurar el cumplimiento de los requisitos de la legislación alimentaria en la empresa de piensos bajo su control </w:t>
      </w:r>
      <w:r w:rsidR="005D5A26" w:rsidRPr="00664791">
        <w:rPr>
          <w:rFonts w:ascii="Verdana" w:hAnsi="Verdana"/>
          <w:sz w:val="22"/>
        </w:rPr>
        <w:t>[</w:t>
      </w:r>
      <w:r w:rsidRPr="00664791">
        <w:rPr>
          <w:rFonts w:ascii="Verdana" w:hAnsi="Verdana"/>
          <w:sz w:val="22"/>
        </w:rPr>
        <w:t xml:space="preserve">Reglamento </w:t>
      </w:r>
      <w:r w:rsidR="005D5A26" w:rsidRPr="00664791">
        <w:rPr>
          <w:rFonts w:ascii="Verdana" w:hAnsi="Verdana"/>
          <w:sz w:val="22"/>
        </w:rPr>
        <w:t>(</w:t>
      </w:r>
      <w:r w:rsidRPr="00664791">
        <w:rPr>
          <w:rFonts w:ascii="Verdana" w:hAnsi="Verdana"/>
          <w:sz w:val="22"/>
        </w:rPr>
        <w:t>CE</w:t>
      </w:r>
      <w:r w:rsidR="005D5A26" w:rsidRPr="00664791">
        <w:rPr>
          <w:rFonts w:ascii="Verdana" w:hAnsi="Verdana"/>
          <w:sz w:val="22"/>
        </w:rPr>
        <w:t>)</w:t>
      </w:r>
      <w:r w:rsidRPr="00664791">
        <w:rPr>
          <w:rFonts w:ascii="Verdana" w:hAnsi="Verdana"/>
          <w:sz w:val="22"/>
        </w:rPr>
        <w:t xml:space="preserve"> n° 178/2002 y versiones adaptadas</w:t>
      </w:r>
      <w:r w:rsidR="005D5A26" w:rsidRPr="00664791">
        <w:rPr>
          <w:rFonts w:ascii="Verdana" w:hAnsi="Verdana"/>
          <w:sz w:val="22"/>
        </w:rPr>
        <w:t>]</w:t>
      </w:r>
      <w:r w:rsidRPr="00664791">
        <w:rPr>
          <w:rFonts w:ascii="Verdana" w:hAnsi="Verdana"/>
          <w:sz w:val="22"/>
        </w:rPr>
        <w:t>. Véase «empresa de piensos».</w:t>
      </w:r>
    </w:p>
    <w:p w:rsidR="00236EAA" w:rsidRPr="00664791" w:rsidRDefault="00236EAA" w:rsidP="00646F7C">
      <w:pPr>
        <w:pStyle w:val="BodyText"/>
        <w:jc w:val="both"/>
        <w:rPr>
          <w:rFonts w:ascii="Verdana" w:hAnsi="Verdana"/>
          <w:bCs/>
          <w:sz w:val="22"/>
          <w:szCs w:val="22"/>
        </w:rPr>
      </w:pPr>
      <w:r w:rsidRPr="00664791">
        <w:rPr>
          <w:rFonts w:ascii="Verdana" w:hAnsi="Verdana"/>
          <w:b/>
          <w:sz w:val="22"/>
        </w:rPr>
        <w:t>Factor de peligro:</w:t>
      </w:r>
      <w:r w:rsidRPr="00664791">
        <w:rPr>
          <w:rFonts w:ascii="Verdana" w:hAnsi="Verdana"/>
          <w:sz w:val="22"/>
        </w:rPr>
        <w:t xml:space="preserve"> todo agente biológico, químico o físico presente en </w:t>
      </w:r>
      <w:r w:rsidR="00FB5FCF" w:rsidRPr="00664791">
        <w:rPr>
          <w:rFonts w:ascii="Verdana" w:hAnsi="Verdana"/>
          <w:sz w:val="22"/>
        </w:rPr>
        <w:t xml:space="preserve">la cadena de alimentación animal </w:t>
      </w:r>
      <w:r w:rsidRPr="00664791">
        <w:rPr>
          <w:rFonts w:ascii="Verdana" w:hAnsi="Verdana"/>
          <w:sz w:val="22"/>
        </w:rPr>
        <w:t xml:space="preserve">que pueda causar un efecto perjudicial para la salud </w:t>
      </w:r>
      <w:r w:rsidR="00664791">
        <w:rPr>
          <w:rFonts w:ascii="Verdana" w:hAnsi="Verdana"/>
          <w:sz w:val="22"/>
        </w:rPr>
        <w:t>[</w:t>
      </w:r>
      <w:r w:rsidRPr="00664791">
        <w:rPr>
          <w:rFonts w:ascii="Verdana" w:hAnsi="Verdana"/>
          <w:sz w:val="22"/>
        </w:rPr>
        <w:t>Reg</w:t>
      </w:r>
      <w:r w:rsidR="00664791">
        <w:rPr>
          <w:rFonts w:ascii="Verdana" w:hAnsi="Verdana"/>
          <w:sz w:val="22"/>
        </w:rPr>
        <w:t>lamento</w:t>
      </w:r>
      <w:r w:rsidRPr="00664791">
        <w:rPr>
          <w:rFonts w:ascii="Verdana" w:hAnsi="Verdana"/>
          <w:sz w:val="22"/>
        </w:rPr>
        <w:t xml:space="preserve"> </w:t>
      </w:r>
      <w:r w:rsidR="00664791">
        <w:rPr>
          <w:rFonts w:ascii="Verdana" w:hAnsi="Verdana"/>
          <w:sz w:val="22"/>
        </w:rPr>
        <w:t>(</w:t>
      </w:r>
      <w:r w:rsidRPr="00664791">
        <w:rPr>
          <w:rFonts w:ascii="Verdana" w:hAnsi="Verdana"/>
          <w:sz w:val="22"/>
        </w:rPr>
        <w:t>CE</w:t>
      </w:r>
      <w:r w:rsidR="00664791">
        <w:rPr>
          <w:rFonts w:ascii="Verdana" w:hAnsi="Verdana"/>
          <w:sz w:val="22"/>
        </w:rPr>
        <w:t>)</w:t>
      </w:r>
      <w:r w:rsidRPr="00664791">
        <w:rPr>
          <w:rFonts w:ascii="Verdana" w:hAnsi="Verdana"/>
          <w:sz w:val="22"/>
        </w:rPr>
        <w:t xml:space="preserve"> </w:t>
      </w:r>
      <w:r w:rsidR="00664791">
        <w:rPr>
          <w:rFonts w:ascii="Verdana" w:hAnsi="Verdana"/>
          <w:sz w:val="22"/>
        </w:rPr>
        <w:t>n° </w:t>
      </w:r>
      <w:r w:rsidRPr="00664791">
        <w:rPr>
          <w:rFonts w:ascii="Verdana" w:hAnsi="Verdana"/>
          <w:sz w:val="22"/>
        </w:rPr>
        <w:t>178/2002</w:t>
      </w:r>
      <w:r w:rsidR="00664791">
        <w:rPr>
          <w:rFonts w:ascii="Verdana" w:hAnsi="Verdana"/>
          <w:sz w:val="22"/>
        </w:rPr>
        <w:t>]</w:t>
      </w:r>
      <w:r w:rsidRPr="00664791">
        <w:rPr>
          <w:rFonts w:ascii="Verdana" w:hAnsi="Verdana"/>
          <w:sz w:val="22"/>
        </w:rPr>
        <w:t>.</w:t>
      </w:r>
    </w:p>
    <w:p w:rsidR="00236EAA" w:rsidRPr="00664791" w:rsidRDefault="00236EAA" w:rsidP="00646F7C">
      <w:pPr>
        <w:pStyle w:val="BodyText"/>
        <w:jc w:val="both"/>
        <w:rPr>
          <w:rFonts w:ascii="Verdana" w:hAnsi="Verdana"/>
          <w:bCs/>
          <w:sz w:val="22"/>
          <w:szCs w:val="22"/>
        </w:rPr>
      </w:pPr>
      <w:r w:rsidRPr="00664791">
        <w:rPr>
          <w:rFonts w:ascii="Verdana" w:hAnsi="Verdana"/>
          <w:b/>
          <w:sz w:val="22"/>
        </w:rPr>
        <w:t>Higiene de los piensos:</w:t>
      </w:r>
      <w:r w:rsidRPr="00664791">
        <w:rPr>
          <w:rFonts w:ascii="Verdana" w:hAnsi="Verdana"/>
          <w:sz w:val="22"/>
        </w:rPr>
        <w:t xml:space="preserve"> las medidas y condiciones necesarias para controlar los factores de peligro y garantizar la aptitud para el consumo animal de un pienso, teniendo en cuenta su utilización prevista </w:t>
      </w:r>
      <w:r w:rsidR="009F1EEB" w:rsidRPr="00664791">
        <w:rPr>
          <w:rFonts w:ascii="Verdana" w:hAnsi="Verdana"/>
          <w:sz w:val="22"/>
        </w:rPr>
        <w:t>[</w:t>
      </w:r>
      <w:r w:rsidRPr="00664791">
        <w:rPr>
          <w:rFonts w:ascii="Verdana" w:hAnsi="Verdana"/>
          <w:sz w:val="22"/>
        </w:rPr>
        <w:t xml:space="preserve">Reglamento </w:t>
      </w:r>
      <w:r w:rsidR="009F1EEB" w:rsidRPr="00664791">
        <w:rPr>
          <w:rFonts w:ascii="Verdana" w:hAnsi="Verdana"/>
          <w:sz w:val="22"/>
        </w:rPr>
        <w:t>(</w:t>
      </w:r>
      <w:r w:rsidRPr="00664791">
        <w:rPr>
          <w:rFonts w:ascii="Verdana" w:hAnsi="Verdana"/>
          <w:sz w:val="22"/>
        </w:rPr>
        <w:t>CE</w:t>
      </w:r>
      <w:r w:rsidR="009F1EEB" w:rsidRPr="00664791">
        <w:rPr>
          <w:rFonts w:ascii="Verdana" w:hAnsi="Verdana"/>
          <w:sz w:val="22"/>
        </w:rPr>
        <w:t>)</w:t>
      </w:r>
      <w:r w:rsidRPr="00664791">
        <w:rPr>
          <w:rFonts w:ascii="Verdana" w:hAnsi="Verdana"/>
          <w:sz w:val="22"/>
        </w:rPr>
        <w:t xml:space="preserve"> n° 183/2005</w:t>
      </w:r>
      <w:r w:rsidR="009F1EEB" w:rsidRPr="00664791">
        <w:rPr>
          <w:rFonts w:ascii="Verdana" w:hAnsi="Verdana"/>
          <w:sz w:val="22"/>
        </w:rPr>
        <w:t>]</w:t>
      </w:r>
      <w:r w:rsidRPr="00664791">
        <w:rPr>
          <w:rFonts w:ascii="Verdana" w:hAnsi="Verdana"/>
          <w:sz w:val="22"/>
        </w:rPr>
        <w:t>.</w:t>
      </w:r>
    </w:p>
    <w:p w:rsidR="00236EAA" w:rsidRPr="00664791" w:rsidRDefault="00236EAA" w:rsidP="00646F7C">
      <w:pPr>
        <w:pStyle w:val="BodyText"/>
        <w:jc w:val="both"/>
        <w:rPr>
          <w:rFonts w:ascii="Verdana" w:hAnsi="Verdana"/>
          <w:b/>
          <w:bCs/>
          <w:sz w:val="22"/>
          <w:szCs w:val="22"/>
        </w:rPr>
      </w:pPr>
      <w:r w:rsidRPr="00664791">
        <w:rPr>
          <w:rFonts w:ascii="Verdana" w:hAnsi="Verdana"/>
          <w:b/>
          <w:sz w:val="22"/>
        </w:rPr>
        <w:t xml:space="preserve">Lote: </w:t>
      </w:r>
      <w:r w:rsidRPr="00664791">
        <w:rPr>
          <w:rFonts w:ascii="Verdana" w:hAnsi="Verdana"/>
          <w:sz w:val="22"/>
        </w:rPr>
        <w:t xml:space="preserve">cantidad identificable de pienso respecto de la cual se han determinado unas características comunes, tales como el origen, la variedad, el tipo de envase, el envasador, el expedidor o el etiquetado, y, en el caso de un proceso de producción, unidad de producción de una única planta que utiliza parámetros uniformes de producción o una serie de estas unidades, cuando se producen en orden continuo y se almacenan juntas </w:t>
      </w:r>
      <w:r w:rsidR="009F1EEB" w:rsidRPr="00664791">
        <w:rPr>
          <w:rFonts w:ascii="Verdana" w:hAnsi="Verdana"/>
          <w:sz w:val="22"/>
        </w:rPr>
        <w:t>[</w:t>
      </w:r>
      <w:r w:rsidRPr="00664791">
        <w:rPr>
          <w:rFonts w:ascii="Verdana" w:hAnsi="Verdana"/>
          <w:sz w:val="22"/>
        </w:rPr>
        <w:t xml:space="preserve">Reglamento </w:t>
      </w:r>
      <w:r w:rsidR="009F1EEB" w:rsidRPr="00664791">
        <w:rPr>
          <w:rFonts w:ascii="Verdana" w:hAnsi="Verdana"/>
          <w:sz w:val="22"/>
        </w:rPr>
        <w:t>(</w:t>
      </w:r>
      <w:r w:rsidRPr="00664791">
        <w:rPr>
          <w:rFonts w:ascii="Verdana" w:hAnsi="Verdana"/>
          <w:sz w:val="22"/>
        </w:rPr>
        <w:t>CE</w:t>
      </w:r>
      <w:r w:rsidR="009F1EEB" w:rsidRPr="00664791">
        <w:rPr>
          <w:rFonts w:ascii="Verdana" w:hAnsi="Verdana"/>
          <w:sz w:val="22"/>
        </w:rPr>
        <w:t>)</w:t>
      </w:r>
      <w:r w:rsidRPr="00664791">
        <w:rPr>
          <w:rFonts w:ascii="Verdana" w:hAnsi="Verdana"/>
          <w:sz w:val="22"/>
        </w:rPr>
        <w:t xml:space="preserve"> n° 767/2009/CE</w:t>
      </w:r>
      <w:r w:rsidR="009F1EEB" w:rsidRPr="00664791">
        <w:rPr>
          <w:rFonts w:ascii="Verdana" w:hAnsi="Verdana"/>
          <w:sz w:val="22"/>
        </w:rPr>
        <w:t>]</w:t>
      </w:r>
      <w:r w:rsidRPr="00664791">
        <w:rPr>
          <w:rFonts w:ascii="Verdana" w:hAnsi="Verdana"/>
          <w:sz w:val="22"/>
        </w:rPr>
        <w:t>.</w:t>
      </w:r>
    </w:p>
    <w:p w:rsidR="00236EAA" w:rsidRPr="00664791" w:rsidRDefault="00236EAA" w:rsidP="00236EAA">
      <w:pPr>
        <w:autoSpaceDE w:val="0"/>
        <w:autoSpaceDN w:val="0"/>
        <w:adjustRightInd w:val="0"/>
        <w:spacing w:after="120"/>
        <w:jc w:val="both"/>
        <w:rPr>
          <w:rFonts w:ascii="Verdana" w:eastAsia="MS Mincho" w:hAnsi="Verdana" w:cs="TimesNewRomanBase"/>
          <w:sz w:val="22"/>
          <w:szCs w:val="22"/>
        </w:rPr>
      </w:pPr>
      <w:r w:rsidRPr="00664791">
        <w:rPr>
          <w:rFonts w:ascii="Verdana" w:hAnsi="Verdana"/>
          <w:b/>
          <w:sz w:val="22"/>
        </w:rPr>
        <w:t>Materias primas para piensos</w:t>
      </w:r>
      <w:r w:rsidRPr="00664791">
        <w:rPr>
          <w:rFonts w:ascii="Verdana" w:hAnsi="Verdana"/>
          <w:sz w:val="22"/>
        </w:rPr>
        <w:t xml:space="preserve">: productos de origen vegetal o animal, cuyo principal objetivo es satisfacer las necesidades nutritivas de los animales, en estado natural, fresco o conservado, y los productos derivados de su transformación industrial, así como las sustancias orgánicas o inorgánicas, tanto si contienen aditivos para piensos como si no, destinadas a la alimentación de los animales por vía oral, directamente como tales o transformadas, o en la preparación de piensos compuestos o como soporte de premezclas </w:t>
      </w:r>
      <w:r w:rsidR="00740B9B" w:rsidRPr="00664791">
        <w:rPr>
          <w:rFonts w:ascii="Verdana" w:hAnsi="Verdana"/>
          <w:sz w:val="22"/>
        </w:rPr>
        <w:t>[</w:t>
      </w:r>
      <w:r w:rsidRPr="00664791">
        <w:rPr>
          <w:rFonts w:ascii="Verdana" w:hAnsi="Verdana"/>
          <w:sz w:val="22"/>
        </w:rPr>
        <w:t xml:space="preserve">Reglamento </w:t>
      </w:r>
      <w:r w:rsidR="00740B9B" w:rsidRPr="00664791">
        <w:rPr>
          <w:rFonts w:ascii="Verdana" w:hAnsi="Verdana"/>
          <w:sz w:val="22"/>
        </w:rPr>
        <w:t>(</w:t>
      </w:r>
      <w:r w:rsidRPr="00664791">
        <w:rPr>
          <w:rFonts w:ascii="Verdana" w:hAnsi="Verdana"/>
          <w:sz w:val="22"/>
        </w:rPr>
        <w:t>CE</w:t>
      </w:r>
      <w:r w:rsidR="00740B9B" w:rsidRPr="00664791">
        <w:rPr>
          <w:rFonts w:ascii="Verdana" w:hAnsi="Verdana"/>
          <w:sz w:val="22"/>
        </w:rPr>
        <w:t>)</w:t>
      </w:r>
      <w:r w:rsidRPr="00664791">
        <w:rPr>
          <w:rFonts w:ascii="Verdana" w:hAnsi="Verdana"/>
          <w:sz w:val="22"/>
        </w:rPr>
        <w:t xml:space="preserve"> n° 767/2009</w:t>
      </w:r>
      <w:r w:rsidR="00740B9B" w:rsidRPr="00664791">
        <w:rPr>
          <w:rFonts w:ascii="Verdana" w:hAnsi="Verdana"/>
          <w:sz w:val="22"/>
        </w:rPr>
        <w:t>]</w:t>
      </w:r>
      <w:r w:rsidRPr="00664791">
        <w:rPr>
          <w:rFonts w:ascii="Verdana" w:hAnsi="Verdana"/>
          <w:sz w:val="22"/>
        </w:rPr>
        <w:t>.</w:t>
      </w:r>
    </w:p>
    <w:p w:rsidR="00236EAA" w:rsidRPr="00664791" w:rsidRDefault="00236EAA" w:rsidP="00646F7C">
      <w:pPr>
        <w:pStyle w:val="BodyText"/>
        <w:jc w:val="both"/>
        <w:rPr>
          <w:rFonts w:ascii="Verdana" w:hAnsi="Verdana"/>
          <w:bCs/>
          <w:sz w:val="22"/>
          <w:szCs w:val="22"/>
        </w:rPr>
      </w:pPr>
      <w:r w:rsidRPr="00664791">
        <w:rPr>
          <w:rFonts w:ascii="Verdana" w:hAnsi="Verdana"/>
          <w:b/>
          <w:sz w:val="22"/>
        </w:rPr>
        <w:lastRenderedPageBreak/>
        <w:t>Pienso:</w:t>
      </w:r>
      <w:r w:rsidRPr="00664791">
        <w:rPr>
          <w:rFonts w:ascii="Verdana" w:hAnsi="Verdana"/>
          <w:sz w:val="22"/>
        </w:rPr>
        <w:t xml:space="preserve"> cualquier sustancia o producto, incluidos los aditivos, destinado a la alimentación de animales por vía oral, tanto si ha sido transformado entera o parcialmente como si no </w:t>
      </w:r>
      <w:r w:rsidR="00740B9B" w:rsidRPr="00664791">
        <w:rPr>
          <w:rFonts w:ascii="Verdana" w:hAnsi="Verdana"/>
          <w:sz w:val="22"/>
        </w:rPr>
        <w:t>[</w:t>
      </w:r>
      <w:r w:rsidRPr="00664791">
        <w:rPr>
          <w:rFonts w:ascii="Verdana" w:hAnsi="Verdana"/>
          <w:sz w:val="22"/>
        </w:rPr>
        <w:t xml:space="preserve">Reglamento </w:t>
      </w:r>
      <w:r w:rsidR="00740B9B" w:rsidRPr="00664791">
        <w:rPr>
          <w:rFonts w:ascii="Verdana" w:hAnsi="Verdana"/>
          <w:sz w:val="22"/>
        </w:rPr>
        <w:t>(</w:t>
      </w:r>
      <w:r w:rsidRPr="00664791">
        <w:rPr>
          <w:rFonts w:ascii="Verdana" w:hAnsi="Verdana"/>
          <w:sz w:val="22"/>
        </w:rPr>
        <w:t>CE</w:t>
      </w:r>
      <w:r w:rsidR="00740B9B" w:rsidRPr="00664791">
        <w:rPr>
          <w:rFonts w:ascii="Verdana" w:hAnsi="Verdana"/>
          <w:sz w:val="22"/>
        </w:rPr>
        <w:t>)</w:t>
      </w:r>
      <w:r w:rsidRPr="00664791">
        <w:rPr>
          <w:rFonts w:ascii="Verdana" w:hAnsi="Verdana"/>
          <w:sz w:val="22"/>
        </w:rPr>
        <w:t xml:space="preserve"> n° 178/2002/CE</w:t>
      </w:r>
      <w:r w:rsidR="00740B9B" w:rsidRPr="00664791">
        <w:rPr>
          <w:rFonts w:ascii="Verdana" w:hAnsi="Verdana"/>
          <w:sz w:val="22"/>
        </w:rPr>
        <w:t>]</w:t>
      </w:r>
      <w:r w:rsidRPr="00664791">
        <w:rPr>
          <w:rFonts w:ascii="Verdana" w:hAnsi="Verdana"/>
          <w:sz w:val="22"/>
        </w:rPr>
        <w:t>.</w:t>
      </w:r>
    </w:p>
    <w:p w:rsidR="00236EAA" w:rsidRPr="00664791" w:rsidRDefault="00236EAA" w:rsidP="00646F7C">
      <w:pPr>
        <w:pStyle w:val="BodyText"/>
        <w:jc w:val="both"/>
        <w:rPr>
          <w:rFonts w:ascii="Verdana" w:hAnsi="Verdana"/>
          <w:bCs/>
          <w:sz w:val="22"/>
          <w:szCs w:val="22"/>
        </w:rPr>
      </w:pPr>
      <w:r w:rsidRPr="00664791">
        <w:rPr>
          <w:rFonts w:ascii="Verdana" w:hAnsi="Verdana"/>
          <w:b/>
          <w:sz w:val="22"/>
        </w:rPr>
        <w:t>Primera comercialización:</w:t>
      </w:r>
      <w:r w:rsidRPr="00664791">
        <w:rPr>
          <w:rFonts w:ascii="Verdana" w:hAnsi="Verdana"/>
          <w:sz w:val="22"/>
        </w:rPr>
        <w:t xml:space="preserve"> la primera comercialización de un</w:t>
      </w:r>
      <w:r w:rsidR="00740B9B" w:rsidRPr="00664791">
        <w:rPr>
          <w:rFonts w:ascii="Verdana" w:hAnsi="Verdana"/>
          <w:sz w:val="22"/>
        </w:rPr>
        <w:t>a materia prima para piensos en el mercado de la Unión Europea</w:t>
      </w:r>
      <w:r w:rsidRPr="00664791">
        <w:rPr>
          <w:rFonts w:ascii="Verdana" w:hAnsi="Verdana"/>
          <w:sz w:val="22"/>
        </w:rPr>
        <w:t xml:space="preserve"> después de su fabricación, </w:t>
      </w:r>
      <w:r w:rsidR="00740B9B" w:rsidRPr="00664791">
        <w:rPr>
          <w:rFonts w:ascii="Verdana" w:hAnsi="Verdana"/>
          <w:sz w:val="22"/>
        </w:rPr>
        <w:t xml:space="preserve">o </w:t>
      </w:r>
      <w:r w:rsidRPr="00664791">
        <w:rPr>
          <w:rFonts w:ascii="Verdana" w:hAnsi="Verdana"/>
          <w:sz w:val="22"/>
        </w:rPr>
        <w:t>la importación de un</w:t>
      </w:r>
      <w:r w:rsidR="00740B9B" w:rsidRPr="00664791">
        <w:rPr>
          <w:rFonts w:ascii="Verdana" w:hAnsi="Verdana"/>
          <w:sz w:val="22"/>
        </w:rPr>
        <w:t>a materia prima para piensos</w:t>
      </w:r>
      <w:r w:rsidRPr="00664791">
        <w:rPr>
          <w:rFonts w:ascii="Verdana" w:hAnsi="Verdana"/>
          <w:sz w:val="22"/>
        </w:rPr>
        <w:t xml:space="preserve"> </w:t>
      </w:r>
      <w:r w:rsidR="00740B9B" w:rsidRPr="00664791">
        <w:rPr>
          <w:rFonts w:ascii="Verdana" w:hAnsi="Verdana"/>
          <w:sz w:val="22"/>
        </w:rPr>
        <w:t>[</w:t>
      </w:r>
      <w:r w:rsidRPr="00664791">
        <w:rPr>
          <w:rFonts w:ascii="Verdana" w:hAnsi="Verdana"/>
          <w:sz w:val="22"/>
        </w:rPr>
        <w:t xml:space="preserve">Reglamento </w:t>
      </w:r>
      <w:r w:rsidR="00740B9B" w:rsidRPr="00664791">
        <w:rPr>
          <w:rFonts w:ascii="Verdana" w:hAnsi="Verdana"/>
          <w:sz w:val="22"/>
        </w:rPr>
        <w:t>(</w:t>
      </w:r>
      <w:r w:rsidRPr="00664791">
        <w:rPr>
          <w:rFonts w:ascii="Verdana" w:hAnsi="Verdana"/>
          <w:sz w:val="22"/>
        </w:rPr>
        <w:t>CE</w:t>
      </w:r>
      <w:r w:rsidR="00740B9B" w:rsidRPr="00664791">
        <w:rPr>
          <w:rFonts w:ascii="Verdana" w:hAnsi="Verdana"/>
          <w:sz w:val="22"/>
        </w:rPr>
        <w:t>)</w:t>
      </w:r>
      <w:r w:rsidRPr="00664791">
        <w:rPr>
          <w:rFonts w:ascii="Verdana" w:hAnsi="Verdana"/>
          <w:sz w:val="22"/>
        </w:rPr>
        <w:t xml:space="preserve"> n° 1831/2003/EC y versiones adaptadas</w:t>
      </w:r>
      <w:r w:rsidR="00740B9B" w:rsidRPr="00664791">
        <w:rPr>
          <w:rFonts w:ascii="Verdana" w:hAnsi="Verdana"/>
          <w:sz w:val="22"/>
        </w:rPr>
        <w:t>]</w:t>
      </w:r>
      <w:r w:rsidRPr="00664791">
        <w:rPr>
          <w:rFonts w:ascii="Verdana" w:hAnsi="Verdana"/>
          <w:sz w:val="22"/>
        </w:rPr>
        <w:t>.</w:t>
      </w:r>
    </w:p>
    <w:p w:rsidR="00236EAA" w:rsidRPr="00664791" w:rsidRDefault="00236EAA" w:rsidP="00646F7C">
      <w:pPr>
        <w:pStyle w:val="BodyText"/>
        <w:jc w:val="both"/>
        <w:rPr>
          <w:rFonts w:ascii="Verdana" w:hAnsi="Verdana"/>
          <w:bCs/>
          <w:sz w:val="22"/>
          <w:szCs w:val="22"/>
        </w:rPr>
      </w:pPr>
      <w:r w:rsidRPr="00664791">
        <w:rPr>
          <w:rFonts w:ascii="Verdana" w:hAnsi="Verdana"/>
          <w:b/>
          <w:sz w:val="22"/>
        </w:rPr>
        <w:t>Riesgo:</w:t>
      </w:r>
      <w:r w:rsidRPr="00664791">
        <w:rPr>
          <w:rFonts w:ascii="Verdana" w:hAnsi="Verdana"/>
          <w:sz w:val="22"/>
        </w:rPr>
        <w:t xml:space="preserve"> la ponderación de la probabilidad de un efecto perjudicial para la salud y de la gravedad de ese efecto, como consecuencia de un factor de peligro </w:t>
      </w:r>
      <w:r w:rsidR="00740B9B" w:rsidRPr="00664791">
        <w:rPr>
          <w:rFonts w:ascii="Verdana" w:hAnsi="Verdana"/>
          <w:sz w:val="22"/>
        </w:rPr>
        <w:t>[</w:t>
      </w:r>
      <w:r w:rsidRPr="00664791">
        <w:rPr>
          <w:rFonts w:ascii="Verdana" w:hAnsi="Verdana"/>
          <w:sz w:val="22"/>
        </w:rPr>
        <w:t xml:space="preserve">Reglamento </w:t>
      </w:r>
      <w:r w:rsidR="00740B9B" w:rsidRPr="00664791">
        <w:rPr>
          <w:rFonts w:ascii="Verdana" w:hAnsi="Verdana"/>
          <w:sz w:val="22"/>
        </w:rPr>
        <w:t>(</w:t>
      </w:r>
      <w:r w:rsidRPr="00664791">
        <w:rPr>
          <w:rFonts w:ascii="Verdana" w:hAnsi="Verdana"/>
          <w:sz w:val="22"/>
        </w:rPr>
        <w:t>CE</w:t>
      </w:r>
      <w:r w:rsidR="00740B9B" w:rsidRPr="00664791">
        <w:rPr>
          <w:rFonts w:ascii="Verdana" w:hAnsi="Verdana"/>
          <w:sz w:val="22"/>
        </w:rPr>
        <w:t>)</w:t>
      </w:r>
      <w:r w:rsidRPr="00664791">
        <w:rPr>
          <w:rFonts w:ascii="Verdana" w:hAnsi="Verdana"/>
          <w:sz w:val="22"/>
        </w:rPr>
        <w:t xml:space="preserve"> n° 178/2002</w:t>
      </w:r>
      <w:r w:rsidR="00740B9B" w:rsidRPr="00664791">
        <w:rPr>
          <w:rFonts w:ascii="Verdana" w:hAnsi="Verdana"/>
          <w:sz w:val="22"/>
        </w:rPr>
        <w:t>]</w:t>
      </w:r>
      <w:r w:rsidRPr="00664791">
        <w:rPr>
          <w:rFonts w:ascii="Verdana" w:hAnsi="Verdana"/>
          <w:sz w:val="22"/>
        </w:rPr>
        <w:t>.</w:t>
      </w:r>
    </w:p>
    <w:p w:rsidR="00236EAA" w:rsidRPr="00664791" w:rsidRDefault="00236EAA" w:rsidP="00646F7C">
      <w:pPr>
        <w:pStyle w:val="BodyText"/>
        <w:jc w:val="both"/>
        <w:rPr>
          <w:rFonts w:ascii="Verdana" w:hAnsi="Verdana"/>
          <w:bCs/>
          <w:sz w:val="22"/>
          <w:szCs w:val="22"/>
        </w:rPr>
      </w:pPr>
      <w:r w:rsidRPr="00664791">
        <w:rPr>
          <w:rFonts w:ascii="Verdana" w:hAnsi="Verdana"/>
          <w:b/>
          <w:sz w:val="22"/>
        </w:rPr>
        <w:t xml:space="preserve">Sustancias indeseables: </w:t>
      </w:r>
      <w:r w:rsidRPr="00664791">
        <w:rPr>
          <w:rFonts w:ascii="Verdana" w:hAnsi="Verdana"/>
          <w:sz w:val="22"/>
        </w:rPr>
        <w:t>cualesquiera sustancias o productos, con excepción de agentes patógenos, presentes en el producto destinado a la alimentación animal y que constituyen un peligro potencial para la salud humana, la salud animal o para el medio ambiente, o que pueden ser perjudiciales para la producción ganadera (Directiva 2002/32/CE).</w:t>
      </w:r>
    </w:p>
    <w:p w:rsidR="00236EAA" w:rsidRPr="00664791" w:rsidRDefault="00236EAA" w:rsidP="00646F7C">
      <w:pPr>
        <w:pStyle w:val="BodyText"/>
        <w:jc w:val="both"/>
        <w:rPr>
          <w:rFonts w:ascii="Verdana" w:hAnsi="Verdana"/>
          <w:bCs/>
          <w:sz w:val="22"/>
          <w:szCs w:val="22"/>
        </w:rPr>
      </w:pPr>
      <w:r w:rsidRPr="00664791">
        <w:rPr>
          <w:rFonts w:ascii="Verdana" w:hAnsi="Verdana"/>
          <w:b/>
          <w:sz w:val="22"/>
        </w:rPr>
        <w:t>Trazabilidad:</w:t>
      </w:r>
      <w:r w:rsidRPr="00664791">
        <w:rPr>
          <w:rFonts w:ascii="Verdana" w:hAnsi="Verdana"/>
          <w:sz w:val="22"/>
        </w:rPr>
        <w:t xml:space="preserve"> la posibilidad de encontrar y seguir el rastro, a través de todas las etapas de producción, transformación y distribución, de un alimento, un pienso, un animal destinado a la producción de alimentos o una </w:t>
      </w:r>
      <w:r w:rsidR="0060728D">
        <w:rPr>
          <w:rFonts w:ascii="Verdana" w:hAnsi="Verdana"/>
          <w:b/>
          <w:bCs/>
          <w:noProof/>
          <w:sz w:val="22"/>
          <w:szCs w:val="22"/>
        </w:rPr>
        <w:pict>
          <v:shape id="Text Box 81" o:spid="_x0000_s1156" type="#_x0000_t202" style="position:absolute;left:0;text-align:left;margin-left:468.3pt;margin-top:706.75pt;width:22.25pt;height:16.2pt;z-index:25175244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" strokecolor="white">
            <v:textbox style="mso-next-textbox:#Text Box 81;mso-fit-shape-to-text:t">
              <w:txbxContent>
                <w:p w:rsidR="00152B77" w:rsidRDefault="0060728D" w:rsidP="00702D90">
                  <w:pPr>
                    <w:rPr>
                      <w:rFonts w:ascii="Verdana" w:hAnsi="Verdana"/>
                      <w:b/>
                      <w:i/>
                      <w:color w:val="4F81BD"/>
                      <w:sz w:val="16"/>
                    </w:rPr>
                  </w:pPr>
                  <w:hyperlink w:anchor="Content" w:history="1">
                    <w:r w:rsidR="00152B77" w:rsidRPr="006D65C2">
                      <w:rPr>
                        <w:rStyle w:val="Hyperlink"/>
                        <w:rFonts w:ascii="Verdana" w:eastAsia="MS Mincho" w:hAnsi="Verdana" w:cs="Arial"/>
                        <w:b/>
                        <w:sz w:val="28"/>
                        <w:szCs w:val="28"/>
                      </w:rPr>
                      <w:sym w:font="Wingdings 3" w:char="F04F"/>
                    </w:r>
                  </w:hyperlink>
                </w:p>
                <w:p w:rsidR="00152B77" w:rsidRPr="003660D9" w:rsidRDefault="00152B77" w:rsidP="00702D90"/>
              </w:txbxContent>
            </v:textbox>
          </v:shape>
        </w:pict>
      </w:r>
      <w:r w:rsidRPr="00664791">
        <w:rPr>
          <w:rFonts w:ascii="Verdana" w:hAnsi="Verdana"/>
          <w:sz w:val="22"/>
        </w:rPr>
        <w:t>sustancia destinad</w:t>
      </w:r>
      <w:r w:rsidR="00465079" w:rsidRPr="00664791">
        <w:rPr>
          <w:rFonts w:ascii="Verdana" w:hAnsi="Verdana"/>
          <w:sz w:val="22"/>
        </w:rPr>
        <w:t>a</w:t>
      </w:r>
      <w:r w:rsidRPr="00664791">
        <w:rPr>
          <w:rFonts w:ascii="Verdana" w:hAnsi="Verdana"/>
          <w:sz w:val="22"/>
        </w:rPr>
        <w:t xml:space="preserve"> a ser incorporad</w:t>
      </w:r>
      <w:r w:rsidR="00465079" w:rsidRPr="00664791">
        <w:rPr>
          <w:rFonts w:ascii="Verdana" w:hAnsi="Verdana"/>
          <w:sz w:val="22"/>
        </w:rPr>
        <w:t>a</w:t>
      </w:r>
      <w:r w:rsidRPr="00664791">
        <w:rPr>
          <w:rFonts w:ascii="Verdana" w:hAnsi="Verdana"/>
          <w:sz w:val="22"/>
        </w:rPr>
        <w:t xml:space="preserve"> en alimentos o piensos o con probabilidad de serlo </w:t>
      </w:r>
      <w:r w:rsidR="00465079" w:rsidRPr="00664791">
        <w:rPr>
          <w:rFonts w:ascii="Verdana" w:hAnsi="Verdana"/>
          <w:sz w:val="22"/>
        </w:rPr>
        <w:t>[</w:t>
      </w:r>
      <w:r w:rsidRPr="00664791">
        <w:rPr>
          <w:rFonts w:ascii="Verdana" w:hAnsi="Verdana"/>
          <w:sz w:val="22"/>
        </w:rPr>
        <w:t xml:space="preserve">Reglamento </w:t>
      </w:r>
      <w:r w:rsidR="00465079" w:rsidRPr="00664791">
        <w:rPr>
          <w:rFonts w:ascii="Verdana" w:hAnsi="Verdana"/>
          <w:sz w:val="22"/>
        </w:rPr>
        <w:t>(</w:t>
      </w:r>
      <w:r w:rsidRPr="00664791">
        <w:rPr>
          <w:rFonts w:ascii="Verdana" w:hAnsi="Verdana"/>
          <w:sz w:val="22"/>
        </w:rPr>
        <w:t>CE</w:t>
      </w:r>
      <w:r w:rsidR="00465079" w:rsidRPr="00664791">
        <w:rPr>
          <w:rFonts w:ascii="Verdana" w:hAnsi="Verdana"/>
          <w:sz w:val="22"/>
        </w:rPr>
        <w:t>)</w:t>
      </w:r>
      <w:r w:rsidRPr="00664791">
        <w:rPr>
          <w:rFonts w:ascii="Verdana" w:hAnsi="Verdana"/>
          <w:sz w:val="22"/>
        </w:rPr>
        <w:t xml:space="preserve"> n° 178/2002</w:t>
      </w:r>
      <w:r w:rsidR="00465079" w:rsidRPr="00664791">
        <w:rPr>
          <w:rFonts w:ascii="Verdana" w:hAnsi="Verdana"/>
          <w:sz w:val="22"/>
        </w:rPr>
        <w:t>]</w:t>
      </w:r>
      <w:r w:rsidRPr="00664791">
        <w:rPr>
          <w:rFonts w:ascii="Verdana" w:hAnsi="Verdana"/>
          <w:sz w:val="22"/>
        </w:rPr>
        <w:t>.</w:t>
      </w:r>
    </w:p>
    <w:p w:rsidR="00547297" w:rsidRPr="00664791" w:rsidRDefault="002A5F50" w:rsidP="00857245">
      <w:pPr>
        <w:autoSpaceDE w:val="0"/>
        <w:autoSpaceDN w:val="0"/>
        <w:adjustRightInd w:val="0"/>
        <w:jc w:val="both"/>
        <w:rPr>
          <w:rFonts w:ascii="Verdana" w:hAnsi="Verdana"/>
          <w:sz w:val="22"/>
          <w:szCs w:val="22"/>
        </w:rPr>
      </w:pPr>
      <w:r w:rsidRPr="00664791">
        <w:rPr>
          <w:rFonts w:ascii="Verdana" w:hAnsi="Verdana"/>
          <w:color w:val="231F20"/>
          <w:sz w:val="22"/>
        </w:rPr>
        <w:t xml:space="preserve">b) En el presente documento, las expresiones «cuando sea necesario», «en su caso», «adecuado» y «suficiente» se entenderán respectivamente como cuando sea necesario, en su caso, adecuado y suficiente para alcanzar los objetivos de este Código </w:t>
      </w:r>
      <w:r w:rsidR="001D4F6E" w:rsidRPr="00664791">
        <w:rPr>
          <w:rFonts w:ascii="Verdana" w:hAnsi="Verdana"/>
          <w:color w:val="231F20"/>
          <w:sz w:val="22"/>
        </w:rPr>
        <w:t>[</w:t>
      </w:r>
      <w:r w:rsidRPr="00664791">
        <w:rPr>
          <w:rFonts w:ascii="Verdana" w:hAnsi="Verdana"/>
          <w:color w:val="231F20"/>
          <w:sz w:val="22"/>
        </w:rPr>
        <w:t xml:space="preserve">Reglamento </w:t>
      </w:r>
      <w:r w:rsidR="001D4F6E" w:rsidRPr="00664791">
        <w:rPr>
          <w:rFonts w:ascii="Verdana" w:hAnsi="Verdana"/>
          <w:color w:val="231F20"/>
          <w:sz w:val="22"/>
        </w:rPr>
        <w:t>(</w:t>
      </w:r>
      <w:r w:rsidRPr="00664791">
        <w:rPr>
          <w:rFonts w:ascii="Verdana" w:hAnsi="Verdana"/>
          <w:color w:val="231F20"/>
          <w:sz w:val="22"/>
        </w:rPr>
        <w:t>CE</w:t>
      </w:r>
      <w:r w:rsidR="001D4F6E" w:rsidRPr="00664791">
        <w:rPr>
          <w:rFonts w:ascii="Verdana" w:hAnsi="Verdana"/>
          <w:color w:val="231F20"/>
          <w:sz w:val="22"/>
        </w:rPr>
        <w:t>)</w:t>
      </w:r>
      <w:r w:rsidRPr="00664791">
        <w:rPr>
          <w:rFonts w:ascii="Verdana" w:hAnsi="Verdana"/>
          <w:color w:val="231F20"/>
          <w:sz w:val="22"/>
        </w:rPr>
        <w:t xml:space="preserve"> 852/2004 y versiones adaptadas</w:t>
      </w:r>
      <w:r w:rsidR="001D4F6E" w:rsidRPr="00664791">
        <w:rPr>
          <w:rFonts w:ascii="Verdana" w:hAnsi="Verdana"/>
          <w:color w:val="231F20"/>
          <w:sz w:val="22"/>
        </w:rPr>
        <w:t>]</w:t>
      </w:r>
      <w:r w:rsidRPr="00664791">
        <w:rPr>
          <w:rFonts w:ascii="Verdana" w:hAnsi="Verdana"/>
          <w:color w:val="231F20"/>
          <w:sz w:val="22"/>
        </w:rPr>
        <w:t>.</w:t>
      </w:r>
    </w:p>
    <w:p w:rsidR="00547297" w:rsidRPr="00664791" w:rsidRDefault="00547297" w:rsidP="00646F7C">
      <w:pPr>
        <w:pStyle w:val="BodyText"/>
        <w:jc w:val="both"/>
        <w:rPr>
          <w:rFonts w:ascii="Verdana" w:hAnsi="Verdana"/>
          <w:bCs/>
          <w:sz w:val="22"/>
          <w:szCs w:val="22"/>
        </w:rPr>
      </w:pPr>
    </w:p>
    <w:p w:rsidR="004133EF" w:rsidRPr="00664791" w:rsidRDefault="004133EF" w:rsidP="00646F7C">
      <w:pPr>
        <w:pStyle w:val="BodyText"/>
        <w:jc w:val="both"/>
        <w:rPr>
          <w:rFonts w:ascii="Verdana" w:hAnsi="Verdana"/>
          <w:bCs/>
          <w:sz w:val="22"/>
          <w:szCs w:val="22"/>
        </w:rPr>
      </w:pPr>
    </w:p>
    <w:p w:rsidR="00455507" w:rsidRPr="00664791" w:rsidRDefault="0066078A" w:rsidP="00646F7C">
      <w:pPr>
        <w:pStyle w:val="Heading3"/>
      </w:pPr>
      <w:bookmarkStart w:id="26" w:name="_Toc400033127"/>
      <w:bookmarkStart w:id="27" w:name="_Toc437945898"/>
      <w:r w:rsidRPr="00664791">
        <w:t xml:space="preserve">2.6.2 </w:t>
      </w:r>
      <w:bookmarkStart w:id="28" w:name="Other_definitions"/>
      <w:r w:rsidRPr="00664791">
        <w:t>Otras definiciones</w:t>
      </w:r>
      <w:bookmarkEnd w:id="26"/>
      <w:bookmarkEnd w:id="28"/>
      <w:bookmarkEnd w:id="27"/>
    </w:p>
    <w:p w:rsidR="00A907D9" w:rsidRPr="00664791" w:rsidRDefault="00A907D9" w:rsidP="00646F7C"/>
    <w:p w:rsidR="0028122A" w:rsidRPr="00664791" w:rsidRDefault="0028122A" w:rsidP="00236EAA">
      <w:pPr>
        <w:pStyle w:val="BodyText"/>
        <w:keepNext/>
        <w:jc w:val="both"/>
        <w:rPr>
          <w:rFonts w:ascii="Verdana" w:hAnsi="Verdana"/>
          <w:bCs/>
          <w:sz w:val="22"/>
          <w:szCs w:val="22"/>
        </w:rPr>
      </w:pPr>
      <w:r w:rsidRPr="00664791">
        <w:rPr>
          <w:rFonts w:ascii="Verdana" w:hAnsi="Verdana"/>
          <w:sz w:val="22"/>
        </w:rPr>
        <w:t>A efectos de este documento, se entenderá por:</w:t>
      </w:r>
    </w:p>
    <w:p w:rsidR="00C94FC0" w:rsidRPr="00664791" w:rsidRDefault="00C94FC0" w:rsidP="00646F7C">
      <w:pPr>
        <w:pStyle w:val="BodyText"/>
        <w:jc w:val="both"/>
        <w:rPr>
          <w:rFonts w:ascii="Verdana" w:hAnsi="Verdana"/>
          <w:bCs/>
          <w:sz w:val="22"/>
          <w:szCs w:val="22"/>
        </w:rPr>
      </w:pPr>
      <w:r w:rsidRPr="00664791">
        <w:rPr>
          <w:rFonts w:ascii="Verdana" w:hAnsi="Verdana"/>
          <w:b/>
          <w:sz w:val="22"/>
        </w:rPr>
        <w:t>Análisis de factores de peligro:</w:t>
      </w:r>
      <w:r w:rsidRPr="00664791">
        <w:rPr>
          <w:rFonts w:ascii="Verdana" w:hAnsi="Verdana"/>
          <w:sz w:val="22"/>
        </w:rPr>
        <w:t xml:space="preserve"> proceso de recopilación y evaluación de información sobre los factores de peligro y las condiciones que los originan para decidir cuáles son importantes para la seguridad de los piensos y así abordarlos en el plan APPCC (</w:t>
      </w:r>
      <w:r w:rsidRPr="00664791">
        <w:rPr>
          <w:rFonts w:ascii="Verdana" w:hAnsi="Verdana"/>
          <w:i/>
          <w:sz w:val="22"/>
        </w:rPr>
        <w:t>Codex Alimentarius</w:t>
      </w:r>
      <w:r w:rsidRPr="00664791">
        <w:rPr>
          <w:rFonts w:ascii="Verdana" w:hAnsi="Verdana"/>
          <w:sz w:val="22"/>
        </w:rPr>
        <w:t>).</w:t>
      </w:r>
    </w:p>
    <w:p w:rsidR="00C94FC0" w:rsidRPr="00664791" w:rsidRDefault="00C94FC0" w:rsidP="00646F7C">
      <w:pPr>
        <w:pStyle w:val="BodyText"/>
        <w:jc w:val="both"/>
        <w:rPr>
          <w:rFonts w:ascii="Verdana" w:hAnsi="Verdana"/>
          <w:bCs/>
          <w:sz w:val="22"/>
          <w:szCs w:val="22"/>
        </w:rPr>
      </w:pPr>
      <w:r w:rsidRPr="00664791">
        <w:rPr>
          <w:rFonts w:ascii="Verdana" w:hAnsi="Verdana"/>
          <w:b/>
          <w:sz w:val="22"/>
        </w:rPr>
        <w:t>APPCC (Análisis de peligros y puntos de control crítico):</w:t>
      </w:r>
      <w:r w:rsidRPr="00664791">
        <w:rPr>
          <w:rFonts w:ascii="Verdana" w:hAnsi="Verdana"/>
          <w:sz w:val="22"/>
        </w:rPr>
        <w:t xml:space="preserve"> un sistema que identifica, evalúa y controla los factores de peligro para la seguridad de los piensos (</w:t>
      </w:r>
      <w:r w:rsidRPr="00664791">
        <w:rPr>
          <w:rFonts w:ascii="Verdana" w:hAnsi="Verdana"/>
          <w:i/>
          <w:sz w:val="22"/>
        </w:rPr>
        <w:t>Codex Alimentarius</w:t>
      </w:r>
      <w:r w:rsidRPr="00664791">
        <w:rPr>
          <w:rFonts w:ascii="Verdana" w:hAnsi="Verdana"/>
          <w:sz w:val="22"/>
        </w:rPr>
        <w:t xml:space="preserve"> y versiones adaptadas).</w:t>
      </w:r>
    </w:p>
    <w:p w:rsidR="00C94FC0" w:rsidRPr="00664791" w:rsidRDefault="00C94FC0" w:rsidP="00F96B07">
      <w:pPr>
        <w:pStyle w:val="BodyText"/>
        <w:jc w:val="both"/>
        <w:rPr>
          <w:rFonts w:ascii="Verdana" w:hAnsi="Verdana"/>
          <w:bCs/>
          <w:sz w:val="22"/>
          <w:szCs w:val="22"/>
        </w:rPr>
      </w:pPr>
      <w:r w:rsidRPr="00664791">
        <w:rPr>
          <w:rFonts w:ascii="Verdana" w:hAnsi="Verdana"/>
          <w:b/>
          <w:sz w:val="22"/>
        </w:rPr>
        <w:t>Calibración</w:t>
      </w:r>
      <w:r w:rsidRPr="00664791">
        <w:rPr>
          <w:rFonts w:ascii="Verdana" w:hAnsi="Verdana"/>
          <w:sz w:val="22"/>
        </w:rPr>
        <w:t>: la demostración de que un instrumento o dispositivo concreto produce resultados dentro de límites especificados, por comparación con los producidos por una referencia o patrón certificado, en un intervalo de mediciones adecuado.</w:t>
      </w:r>
    </w:p>
    <w:p w:rsidR="00C94FC0" w:rsidRPr="00664791" w:rsidRDefault="00C94FC0" w:rsidP="00646F7C">
      <w:pPr>
        <w:pStyle w:val="BodyText"/>
        <w:jc w:val="both"/>
        <w:rPr>
          <w:rFonts w:ascii="Verdana" w:hAnsi="Verdana"/>
          <w:sz w:val="22"/>
        </w:rPr>
      </w:pPr>
      <w:r w:rsidRPr="00664791">
        <w:rPr>
          <w:rFonts w:ascii="Verdana" w:hAnsi="Verdana"/>
          <w:b/>
          <w:sz w:val="22"/>
        </w:rPr>
        <w:t>Calidad:</w:t>
      </w:r>
      <w:r w:rsidRPr="00664791">
        <w:rPr>
          <w:rFonts w:ascii="Verdana" w:hAnsi="Verdana"/>
          <w:sz w:val="22"/>
        </w:rPr>
        <w:t xml:space="preserve"> </w:t>
      </w:r>
      <w:r w:rsidRPr="00664791">
        <w:rPr>
          <w:rStyle w:val="cald-definition1"/>
          <w:sz w:val="22"/>
        </w:rPr>
        <w:t>g</w:t>
      </w:r>
      <w:r w:rsidRPr="00664791">
        <w:rPr>
          <w:rFonts w:ascii="Verdana" w:hAnsi="Verdana"/>
          <w:sz w:val="22"/>
        </w:rPr>
        <w:t>rado en que un conjunto de características inherentes cumple con los requisitos (ISO 9000:2005).</w:t>
      </w:r>
    </w:p>
    <w:p w:rsidR="00C94FC0" w:rsidRPr="00664791" w:rsidRDefault="00C94FC0" w:rsidP="00F96B07">
      <w:pPr>
        <w:pStyle w:val="BodyText"/>
        <w:jc w:val="both"/>
        <w:rPr>
          <w:rFonts w:ascii="Verdana" w:hAnsi="Verdana"/>
          <w:sz w:val="22"/>
        </w:rPr>
      </w:pPr>
      <w:r w:rsidRPr="00664791">
        <w:rPr>
          <w:rFonts w:ascii="Verdana" w:hAnsi="Verdana"/>
          <w:b/>
          <w:sz w:val="22"/>
        </w:rPr>
        <w:t>Código de prácticas:</w:t>
      </w:r>
      <w:r w:rsidRPr="00664791">
        <w:rPr>
          <w:rFonts w:ascii="Verdana" w:hAnsi="Verdana"/>
          <w:sz w:val="22"/>
        </w:rPr>
        <w:t xml:space="preserve"> documento que identifica los principios esenciales de la higiene de los piensos para garantizar la seguridad de los piensos para los animales y, a su vez, la seguridad de los productos de origen animal destinados al consumo humano.</w:t>
      </w:r>
    </w:p>
    <w:p w:rsidR="00C94FC0" w:rsidRPr="00664791" w:rsidRDefault="00C94FC0" w:rsidP="00F96B07">
      <w:pPr>
        <w:autoSpaceDE w:val="0"/>
        <w:autoSpaceDN w:val="0"/>
        <w:adjustRightInd w:val="0"/>
        <w:spacing w:after="120"/>
        <w:jc w:val="both"/>
        <w:rPr>
          <w:rFonts w:ascii="Verdana" w:hAnsi="Verdana" w:cs="Arial"/>
          <w:sz w:val="22"/>
          <w:szCs w:val="22"/>
        </w:rPr>
      </w:pPr>
      <w:r w:rsidRPr="00664791">
        <w:rPr>
          <w:rFonts w:ascii="Verdana" w:hAnsi="Verdana"/>
          <w:b/>
          <w:sz w:val="22"/>
        </w:rPr>
        <w:t>Comprobación/control:</w:t>
      </w:r>
      <w:r w:rsidRPr="00664791">
        <w:rPr>
          <w:rFonts w:ascii="Verdana" w:hAnsi="Verdana"/>
          <w:sz w:val="22"/>
        </w:rPr>
        <w:t xml:space="preserve"> el estado en donde se siguen los procedimientos correctos y se cumplen los criterios (</w:t>
      </w:r>
      <w:r w:rsidRPr="00664791">
        <w:rPr>
          <w:rFonts w:ascii="Verdana" w:hAnsi="Verdana"/>
          <w:i/>
          <w:sz w:val="22"/>
        </w:rPr>
        <w:t>Codex Alimentarius</w:t>
      </w:r>
      <w:r w:rsidRPr="00664791">
        <w:rPr>
          <w:rFonts w:ascii="Verdana" w:hAnsi="Verdana"/>
          <w:sz w:val="22"/>
        </w:rPr>
        <w:t>).</w:t>
      </w:r>
    </w:p>
    <w:p w:rsidR="00896992" w:rsidRPr="00664791" w:rsidRDefault="00896992" w:rsidP="00896992">
      <w:pPr>
        <w:autoSpaceDE w:val="0"/>
        <w:autoSpaceDN w:val="0"/>
        <w:adjustRightInd w:val="0"/>
        <w:spacing w:after="120"/>
        <w:jc w:val="both"/>
        <w:rPr>
          <w:rFonts w:ascii="Verdana" w:hAnsi="Verdana"/>
          <w:sz w:val="22"/>
          <w:szCs w:val="22"/>
        </w:rPr>
      </w:pPr>
      <w:r w:rsidRPr="00664791">
        <w:rPr>
          <w:rFonts w:ascii="Verdana" w:hAnsi="Verdana"/>
          <w:b/>
          <w:sz w:val="22"/>
        </w:rPr>
        <w:lastRenderedPageBreak/>
        <w:t>Contaminación</w:t>
      </w:r>
      <w:r w:rsidRPr="00664791">
        <w:rPr>
          <w:rFonts w:ascii="Verdana" w:hAnsi="Verdana"/>
          <w:sz w:val="22"/>
        </w:rPr>
        <w:t>: la introducción o presencia de un contaminante en los alimentos/piensos o en el ambiente de los alimentos/piensos (</w:t>
      </w:r>
      <w:r w:rsidRPr="00664791">
        <w:rPr>
          <w:rFonts w:ascii="Verdana" w:hAnsi="Verdana"/>
          <w:i/>
          <w:sz w:val="22"/>
        </w:rPr>
        <w:t>Codex Alimentarius</w:t>
      </w:r>
      <w:r w:rsidRPr="00664791">
        <w:rPr>
          <w:rFonts w:ascii="Verdana" w:hAnsi="Verdana"/>
          <w:sz w:val="22"/>
        </w:rPr>
        <w:t xml:space="preserve"> y versiones adaptadas).</w:t>
      </w:r>
    </w:p>
    <w:p w:rsidR="00C94FC0" w:rsidRPr="00664791" w:rsidRDefault="00C94FC0" w:rsidP="00646F7C">
      <w:pPr>
        <w:pStyle w:val="BodyText"/>
        <w:jc w:val="both"/>
        <w:rPr>
          <w:rFonts w:ascii="Verdana" w:hAnsi="Verdana"/>
          <w:bCs/>
          <w:sz w:val="22"/>
          <w:szCs w:val="22"/>
        </w:rPr>
      </w:pPr>
      <w:r w:rsidRPr="00664791">
        <w:rPr>
          <w:rFonts w:ascii="Verdana" w:hAnsi="Verdana"/>
          <w:b/>
          <w:sz w:val="22"/>
        </w:rPr>
        <w:t>Contaminación cruzada:</w:t>
      </w:r>
      <w:r w:rsidRPr="00664791">
        <w:rPr>
          <w:rFonts w:ascii="Verdana" w:hAnsi="Verdana"/>
          <w:sz w:val="22"/>
        </w:rPr>
        <w:t xml:space="preserve"> la contaminación de un material o producto con otro material o producto.</w:t>
      </w:r>
    </w:p>
    <w:p w:rsidR="00C94FC0" w:rsidRPr="00664791" w:rsidRDefault="00C94FC0" w:rsidP="00F96B07">
      <w:pPr>
        <w:autoSpaceDE w:val="0"/>
        <w:autoSpaceDN w:val="0"/>
        <w:adjustRightInd w:val="0"/>
        <w:spacing w:after="120"/>
        <w:jc w:val="both"/>
        <w:rPr>
          <w:rFonts w:ascii="Verdana" w:hAnsi="Verdana"/>
          <w:sz w:val="22"/>
          <w:szCs w:val="22"/>
        </w:rPr>
      </w:pPr>
      <w:r w:rsidRPr="00664791">
        <w:rPr>
          <w:rFonts w:ascii="Verdana" w:hAnsi="Verdana"/>
          <w:b/>
          <w:sz w:val="22"/>
        </w:rPr>
        <w:t>Contaminante:</w:t>
      </w:r>
      <w:r w:rsidRPr="00664791">
        <w:rPr>
          <w:rFonts w:ascii="Verdana" w:hAnsi="Verdana"/>
          <w:sz w:val="22"/>
        </w:rPr>
        <w:t xml:space="preserve"> cualquier agente biológico o químico, materia extraña u otras sustancias no añadidas intencionadamente a los alimentos o a los piensos que puedan poner en peligro la seguridad de los alimentos y/o piensos o su idoneidad (</w:t>
      </w:r>
      <w:r w:rsidRPr="00664791">
        <w:rPr>
          <w:rFonts w:ascii="Verdana" w:hAnsi="Verdana"/>
          <w:i/>
          <w:sz w:val="22"/>
        </w:rPr>
        <w:t>Codex Alimentarius</w:t>
      </w:r>
      <w:r w:rsidRPr="00664791">
        <w:rPr>
          <w:rFonts w:ascii="Verdana" w:hAnsi="Verdana"/>
          <w:sz w:val="22"/>
        </w:rPr>
        <w:t xml:space="preserve"> y versiones adaptadas).</w:t>
      </w:r>
    </w:p>
    <w:p w:rsidR="00C94FC0" w:rsidRPr="00664791" w:rsidRDefault="00C94FC0" w:rsidP="00646F7C">
      <w:pPr>
        <w:pStyle w:val="BodyText"/>
        <w:jc w:val="both"/>
        <w:rPr>
          <w:rFonts w:ascii="Verdana" w:hAnsi="Verdana"/>
          <w:bCs/>
          <w:sz w:val="22"/>
          <w:szCs w:val="22"/>
        </w:rPr>
      </w:pPr>
      <w:r w:rsidRPr="00664791">
        <w:rPr>
          <w:rFonts w:ascii="Verdana" w:hAnsi="Verdana"/>
          <w:b/>
          <w:sz w:val="22"/>
        </w:rPr>
        <w:t>Diagrama de flujo:</w:t>
      </w:r>
      <w:r w:rsidRPr="00664791">
        <w:rPr>
          <w:rFonts w:ascii="Verdana" w:hAnsi="Verdana"/>
          <w:sz w:val="22"/>
        </w:rPr>
        <w:t xml:space="preserve"> una representación sistemática de la secuencia de etapas u operaciones que se utilizan en la producción o fabricación de un determinado alimento o pienso (</w:t>
      </w:r>
      <w:r w:rsidRPr="00664791">
        <w:rPr>
          <w:rFonts w:ascii="Verdana" w:hAnsi="Verdana"/>
          <w:i/>
          <w:sz w:val="22"/>
        </w:rPr>
        <w:t>Codex Alimentarius</w:t>
      </w:r>
      <w:r w:rsidRPr="00664791">
        <w:rPr>
          <w:rFonts w:ascii="Verdana" w:hAnsi="Verdana"/>
          <w:sz w:val="22"/>
        </w:rPr>
        <w:t xml:space="preserve"> y versiones adaptadas).</w:t>
      </w:r>
    </w:p>
    <w:p w:rsidR="00C94FC0" w:rsidRPr="00664791" w:rsidRDefault="00C94FC0" w:rsidP="00646F7C">
      <w:pPr>
        <w:pStyle w:val="BodyText"/>
        <w:jc w:val="both"/>
        <w:rPr>
          <w:rFonts w:ascii="Verdana" w:hAnsi="Verdana"/>
          <w:bCs/>
          <w:sz w:val="22"/>
          <w:szCs w:val="22"/>
        </w:rPr>
      </w:pPr>
      <w:r w:rsidRPr="00664791">
        <w:rPr>
          <w:rFonts w:ascii="Verdana" w:hAnsi="Verdana"/>
          <w:b/>
          <w:sz w:val="22"/>
        </w:rPr>
        <w:t>Documentos escritos:</w:t>
      </w:r>
      <w:r w:rsidRPr="00664791">
        <w:rPr>
          <w:rFonts w:ascii="Verdana" w:hAnsi="Verdana"/>
          <w:sz w:val="22"/>
        </w:rPr>
        <w:t xml:space="preserve"> documentos impresos. Pueden sustituirse por datos electrónicos, fotográficos u otros sistemas de procesamiento, siempre que los datos estén adecuadamente almacenados durante el período previsto de almacenamiento (archivo) y pueda accederse a ellos de manera sencilla en forma legible.</w:t>
      </w:r>
    </w:p>
    <w:p w:rsidR="00C94FC0" w:rsidRPr="00664791" w:rsidRDefault="00C94FC0" w:rsidP="00646F7C">
      <w:pPr>
        <w:pStyle w:val="BodyText"/>
        <w:jc w:val="both"/>
        <w:rPr>
          <w:rFonts w:ascii="Verdana" w:hAnsi="Verdana"/>
          <w:bCs/>
          <w:sz w:val="22"/>
          <w:szCs w:val="22"/>
        </w:rPr>
      </w:pPr>
      <w:r w:rsidRPr="00664791">
        <w:rPr>
          <w:rFonts w:ascii="Verdana" w:hAnsi="Verdana"/>
          <w:b/>
          <w:sz w:val="22"/>
        </w:rPr>
        <w:t>Especificación:</w:t>
      </w:r>
      <w:r w:rsidRPr="00664791">
        <w:rPr>
          <w:rFonts w:ascii="Verdana" w:hAnsi="Verdana"/>
          <w:sz w:val="22"/>
        </w:rPr>
        <w:t xml:space="preserve"> documento que establece requisitos (ISO 9000:2005).</w:t>
      </w:r>
    </w:p>
    <w:p w:rsidR="00C94FC0" w:rsidRPr="00664791" w:rsidRDefault="00C94FC0" w:rsidP="00646F7C">
      <w:pPr>
        <w:pStyle w:val="BodyText"/>
        <w:jc w:val="both"/>
        <w:rPr>
          <w:rFonts w:ascii="Verdana" w:hAnsi="Verdana"/>
          <w:bCs/>
          <w:sz w:val="22"/>
          <w:szCs w:val="22"/>
        </w:rPr>
      </w:pPr>
      <w:r w:rsidRPr="00664791">
        <w:rPr>
          <w:rFonts w:ascii="Verdana" w:hAnsi="Verdana"/>
          <w:b/>
          <w:sz w:val="22"/>
        </w:rPr>
        <w:t>Fabricación/producción:</w:t>
      </w:r>
      <w:r w:rsidRPr="00664791">
        <w:rPr>
          <w:rFonts w:ascii="Verdana" w:hAnsi="Verdana"/>
          <w:sz w:val="22"/>
        </w:rPr>
        <w:t xml:space="preserve"> todas las operaciones de recepción de materiales, transformación, envasado, reenvasado, etiquetado, reetiquetado, control de calidad, cesión, almacenamiento y distribución de materias primas para piensos y los controles relacionados.</w:t>
      </w:r>
    </w:p>
    <w:p w:rsidR="00C94FC0" w:rsidRPr="00664791" w:rsidRDefault="00C94FC0" w:rsidP="00646F7C">
      <w:pPr>
        <w:pStyle w:val="BodyText"/>
        <w:jc w:val="both"/>
        <w:rPr>
          <w:rFonts w:ascii="Verdana" w:hAnsi="Verdana"/>
          <w:bCs/>
          <w:sz w:val="22"/>
          <w:szCs w:val="22"/>
        </w:rPr>
      </w:pPr>
      <w:r w:rsidRPr="00664791">
        <w:rPr>
          <w:rFonts w:ascii="Verdana" w:hAnsi="Verdana"/>
          <w:b/>
          <w:sz w:val="22"/>
        </w:rPr>
        <w:t>Firma:</w:t>
      </w:r>
      <w:r w:rsidRPr="00664791">
        <w:rPr>
          <w:rFonts w:ascii="Verdana" w:hAnsi="Verdana"/>
          <w:sz w:val="22"/>
        </w:rPr>
        <w:t xml:space="preserve"> confirmación de una persona autorizada por escrito o por medios electrónicos con acceso controlado.</w:t>
      </w:r>
    </w:p>
    <w:p w:rsidR="00C94FC0" w:rsidRPr="00664791" w:rsidRDefault="00C94FC0" w:rsidP="00646F7C">
      <w:pPr>
        <w:pStyle w:val="BodyText"/>
        <w:jc w:val="both"/>
        <w:rPr>
          <w:rFonts w:ascii="Verdana" w:hAnsi="Verdana"/>
          <w:bCs/>
          <w:sz w:val="22"/>
          <w:szCs w:val="22"/>
        </w:rPr>
      </w:pPr>
      <w:r w:rsidRPr="00664791">
        <w:rPr>
          <w:rFonts w:ascii="Verdana" w:hAnsi="Verdana"/>
          <w:b/>
          <w:sz w:val="22"/>
        </w:rPr>
        <w:t>Límite crítico:</w:t>
      </w:r>
      <w:r w:rsidRPr="00664791">
        <w:rPr>
          <w:rFonts w:ascii="Verdana" w:hAnsi="Verdana"/>
          <w:sz w:val="22"/>
        </w:rPr>
        <w:t xml:space="preserve"> un criterio que separa la aceptabilidad de la inaceptabilidad (</w:t>
      </w:r>
      <w:r w:rsidRPr="00664791">
        <w:rPr>
          <w:rFonts w:ascii="Verdana" w:hAnsi="Verdana"/>
          <w:i/>
          <w:sz w:val="22"/>
        </w:rPr>
        <w:t>Codex Alimentarius</w:t>
      </w:r>
      <w:r w:rsidRPr="00664791">
        <w:rPr>
          <w:rFonts w:ascii="Verdana" w:hAnsi="Verdana"/>
          <w:sz w:val="22"/>
        </w:rPr>
        <w:t>).</w:t>
      </w:r>
    </w:p>
    <w:p w:rsidR="00C94FC0" w:rsidRPr="00664791" w:rsidRDefault="00C94FC0" w:rsidP="00F96B07">
      <w:pPr>
        <w:autoSpaceDE w:val="0"/>
        <w:autoSpaceDN w:val="0"/>
        <w:adjustRightInd w:val="0"/>
        <w:spacing w:after="120"/>
        <w:jc w:val="both"/>
        <w:rPr>
          <w:rFonts w:ascii="Verdana" w:hAnsi="Verdana" w:cs="Arial"/>
          <w:sz w:val="22"/>
          <w:szCs w:val="22"/>
        </w:rPr>
      </w:pPr>
      <w:r w:rsidRPr="00664791">
        <w:rPr>
          <w:rFonts w:ascii="Verdana" w:hAnsi="Verdana"/>
          <w:b/>
          <w:sz w:val="22"/>
        </w:rPr>
        <w:t xml:space="preserve">Limpieza </w:t>
      </w:r>
      <w:r w:rsidRPr="00664791">
        <w:rPr>
          <w:rFonts w:ascii="Verdana" w:hAnsi="Verdana"/>
          <w:b/>
          <w:i/>
          <w:sz w:val="22"/>
        </w:rPr>
        <w:t>in situ</w:t>
      </w:r>
      <w:r w:rsidRPr="00664791">
        <w:rPr>
          <w:rFonts w:ascii="Verdana" w:hAnsi="Verdana"/>
          <w:b/>
          <w:sz w:val="22"/>
        </w:rPr>
        <w:t xml:space="preserve">: </w:t>
      </w:r>
      <w:r w:rsidRPr="00664791">
        <w:rPr>
          <w:rFonts w:ascii="Verdana" w:hAnsi="Verdana"/>
          <w:sz w:val="22"/>
        </w:rPr>
        <w:t>limpieza de equipos montados en la ubicación en que se encuentran.</w:t>
      </w:r>
    </w:p>
    <w:p w:rsidR="00896992" w:rsidRPr="00664791" w:rsidRDefault="00896992" w:rsidP="00896992">
      <w:pPr>
        <w:pStyle w:val="BodyText"/>
        <w:jc w:val="both"/>
        <w:rPr>
          <w:rFonts w:ascii="Verdana" w:hAnsi="Verdana"/>
          <w:bCs/>
          <w:sz w:val="22"/>
          <w:szCs w:val="22"/>
        </w:rPr>
      </w:pPr>
      <w:r w:rsidRPr="00664791">
        <w:rPr>
          <w:rFonts w:ascii="Verdana" w:hAnsi="Verdana"/>
          <w:b/>
          <w:sz w:val="22"/>
        </w:rPr>
        <w:t>Materia prima</w:t>
      </w:r>
      <w:r w:rsidRPr="00664791">
        <w:rPr>
          <w:rFonts w:ascii="Verdana" w:hAnsi="Verdana"/>
          <w:sz w:val="22"/>
        </w:rPr>
        <w:t>: cualquier materia que se incorpore al proceso de fabricación de la materia prima para piensos.</w:t>
      </w:r>
    </w:p>
    <w:p w:rsidR="00C94FC0" w:rsidRPr="00664791" w:rsidRDefault="00C94FC0" w:rsidP="00646F7C">
      <w:pPr>
        <w:pStyle w:val="BodyText"/>
        <w:jc w:val="both"/>
        <w:rPr>
          <w:rFonts w:ascii="Verdana" w:hAnsi="Verdana"/>
          <w:sz w:val="22"/>
        </w:rPr>
      </w:pPr>
      <w:r w:rsidRPr="00664791">
        <w:rPr>
          <w:rFonts w:ascii="Verdana" w:hAnsi="Verdana"/>
          <w:b/>
          <w:sz w:val="22"/>
        </w:rPr>
        <w:t>Materia prima entrante:</w:t>
      </w:r>
      <w:r w:rsidRPr="00664791">
        <w:rPr>
          <w:rFonts w:ascii="Verdana" w:hAnsi="Verdana"/>
          <w:sz w:val="22"/>
        </w:rPr>
        <w:t xml:space="preserve"> término general usado para referirse a materias primas suministradas al comienzo de la cadena de producción.</w:t>
      </w:r>
    </w:p>
    <w:p w:rsidR="00C94FC0" w:rsidRPr="00664791" w:rsidRDefault="00C94FC0" w:rsidP="00646F7C">
      <w:pPr>
        <w:pStyle w:val="BodyText"/>
        <w:jc w:val="both"/>
        <w:rPr>
          <w:rFonts w:ascii="Verdana" w:hAnsi="Verdana"/>
          <w:bCs/>
          <w:sz w:val="22"/>
          <w:szCs w:val="22"/>
        </w:rPr>
      </w:pPr>
      <w:r w:rsidRPr="00664791">
        <w:rPr>
          <w:rFonts w:ascii="Verdana" w:hAnsi="Verdana"/>
          <w:b/>
          <w:sz w:val="22"/>
        </w:rPr>
        <w:t>Medida correctiva:</w:t>
      </w:r>
      <w:r w:rsidRPr="00664791">
        <w:rPr>
          <w:rFonts w:ascii="Verdana" w:hAnsi="Verdana"/>
          <w:sz w:val="22"/>
        </w:rPr>
        <w:t xml:space="preserve"> medida adoptada para eliminar la causa de una no conformidad detectada u otra situación indeseable (ISO 22000:2005).</w:t>
      </w:r>
    </w:p>
    <w:p w:rsidR="00C94FC0" w:rsidRPr="00664791" w:rsidRDefault="00C94FC0" w:rsidP="00F96B07">
      <w:pPr>
        <w:pStyle w:val="BodyText"/>
        <w:jc w:val="both"/>
        <w:rPr>
          <w:rFonts w:ascii="Verdana" w:hAnsi="Verdana"/>
          <w:bCs/>
          <w:sz w:val="22"/>
          <w:szCs w:val="22"/>
        </w:rPr>
      </w:pPr>
      <w:r w:rsidRPr="00664791">
        <w:rPr>
          <w:rFonts w:ascii="Verdana" w:hAnsi="Verdana"/>
          <w:b/>
          <w:sz w:val="22"/>
        </w:rPr>
        <w:t>Medida de control:</w:t>
      </w:r>
      <w:r w:rsidRPr="00664791">
        <w:rPr>
          <w:rFonts w:ascii="Verdana" w:hAnsi="Verdana"/>
          <w:sz w:val="22"/>
        </w:rPr>
        <w:t xml:space="preserve"> cualquier acción o actividad que pueda llevarse a cabo para prevenir o eliminar </w:t>
      </w:r>
      <w:r w:rsidR="003B6698" w:rsidRPr="00664791">
        <w:rPr>
          <w:rFonts w:ascii="Verdana" w:hAnsi="Verdana"/>
          <w:sz w:val="22"/>
        </w:rPr>
        <w:t xml:space="preserve">factores de peligro </w:t>
      </w:r>
      <w:r w:rsidRPr="00664791">
        <w:rPr>
          <w:rFonts w:ascii="Verdana" w:hAnsi="Verdana"/>
          <w:sz w:val="22"/>
        </w:rPr>
        <w:t>para la seguridad de alimentos/piensos o para reducirlos a un nivel aceptable (</w:t>
      </w:r>
      <w:r w:rsidRPr="00664791">
        <w:rPr>
          <w:rFonts w:ascii="Verdana" w:hAnsi="Verdana"/>
          <w:i/>
          <w:sz w:val="22"/>
        </w:rPr>
        <w:t>Codex Alimentarius</w:t>
      </w:r>
      <w:r w:rsidRPr="00664791">
        <w:rPr>
          <w:rFonts w:ascii="Verdana" w:hAnsi="Verdana"/>
          <w:sz w:val="22"/>
        </w:rPr>
        <w:t xml:space="preserve"> y versiones adaptadas).</w:t>
      </w:r>
    </w:p>
    <w:p w:rsidR="00C94FC0" w:rsidRPr="00664791" w:rsidRDefault="00C94FC0" w:rsidP="00646F7C">
      <w:pPr>
        <w:pStyle w:val="BodyText"/>
        <w:jc w:val="both"/>
        <w:rPr>
          <w:rFonts w:ascii="Verdana" w:hAnsi="Verdana"/>
          <w:bCs/>
          <w:sz w:val="22"/>
          <w:szCs w:val="22"/>
        </w:rPr>
      </w:pPr>
      <w:r w:rsidRPr="00664791">
        <w:rPr>
          <w:rFonts w:ascii="Verdana" w:hAnsi="Verdana"/>
          <w:b/>
          <w:sz w:val="22"/>
        </w:rPr>
        <w:t>Plan:</w:t>
      </w:r>
      <w:r w:rsidRPr="00664791">
        <w:rPr>
          <w:rFonts w:ascii="Verdana" w:hAnsi="Verdana"/>
          <w:sz w:val="22"/>
        </w:rPr>
        <w:t xml:space="preserve"> determinación de los objetivos y procesos necesarios para conseguir resultados de acuerdo con las políticas del explotador en cuanto a calidad y seguridad.</w:t>
      </w:r>
    </w:p>
    <w:p w:rsidR="00C94FC0" w:rsidRPr="00664791" w:rsidRDefault="00C94FC0" w:rsidP="00646F7C">
      <w:pPr>
        <w:pStyle w:val="BodyText"/>
        <w:jc w:val="both"/>
        <w:rPr>
          <w:rFonts w:ascii="Verdana" w:hAnsi="Verdana" w:cs="Arial"/>
          <w:color w:val="000000"/>
          <w:sz w:val="22"/>
          <w:szCs w:val="22"/>
        </w:rPr>
      </w:pPr>
      <w:r w:rsidRPr="00664791">
        <w:rPr>
          <w:rFonts w:ascii="Verdana" w:hAnsi="Verdana"/>
          <w:b/>
          <w:color w:val="000000"/>
          <w:sz w:val="22"/>
        </w:rPr>
        <w:t>Procedimiento:</w:t>
      </w:r>
      <w:r w:rsidRPr="00664791">
        <w:rPr>
          <w:rFonts w:ascii="Verdana" w:hAnsi="Verdana"/>
          <w:color w:val="000000"/>
          <w:sz w:val="22"/>
        </w:rPr>
        <w:t xml:space="preserve"> método especificado para llevar a cabo una actividad o un proceso (ISO 9000:2005).</w:t>
      </w:r>
    </w:p>
    <w:p w:rsidR="00C94FC0" w:rsidRPr="00664791" w:rsidRDefault="00C94FC0" w:rsidP="00646F7C">
      <w:pPr>
        <w:pStyle w:val="BodyText"/>
        <w:jc w:val="both"/>
        <w:rPr>
          <w:rFonts w:ascii="Verdana" w:hAnsi="Verdana"/>
          <w:bCs/>
          <w:sz w:val="22"/>
          <w:szCs w:val="22"/>
        </w:rPr>
      </w:pPr>
      <w:r w:rsidRPr="00664791">
        <w:rPr>
          <w:rFonts w:ascii="Verdana" w:hAnsi="Verdana"/>
          <w:b/>
          <w:sz w:val="22"/>
        </w:rPr>
        <w:t>Producto intermedio:</w:t>
      </w:r>
      <w:r w:rsidRPr="00664791">
        <w:rPr>
          <w:rFonts w:ascii="Verdana" w:hAnsi="Verdana"/>
          <w:sz w:val="22"/>
        </w:rPr>
        <w:t xml:space="preserve"> cualquier materia prima que haya sido transformada por el explotador antes de la obtención del producto final.</w:t>
      </w:r>
    </w:p>
    <w:p w:rsidR="00C94FC0" w:rsidRPr="00664791" w:rsidRDefault="00C94FC0" w:rsidP="00646F7C">
      <w:pPr>
        <w:pStyle w:val="BodyText"/>
        <w:jc w:val="both"/>
        <w:rPr>
          <w:rFonts w:ascii="Verdana" w:hAnsi="Verdana"/>
          <w:b/>
          <w:bCs/>
          <w:sz w:val="22"/>
          <w:szCs w:val="22"/>
        </w:rPr>
      </w:pPr>
    </w:p>
    <w:p w:rsidR="00844DD2" w:rsidRPr="00664791" w:rsidRDefault="00844DD2" w:rsidP="00F96B07">
      <w:pPr>
        <w:autoSpaceDE w:val="0"/>
        <w:autoSpaceDN w:val="0"/>
        <w:adjustRightInd w:val="0"/>
        <w:spacing w:after="120"/>
        <w:jc w:val="both"/>
        <w:rPr>
          <w:rFonts w:ascii="Verdana" w:hAnsi="Verdana"/>
          <w:b/>
          <w:sz w:val="22"/>
        </w:rPr>
      </w:pPr>
      <w:r w:rsidRPr="00664791">
        <w:rPr>
          <w:rFonts w:ascii="Verdana" w:hAnsi="Verdana"/>
          <w:b/>
          <w:sz w:val="22"/>
        </w:rPr>
        <w:t>PRP</w:t>
      </w:r>
    </w:p>
    <w:p w:rsidR="00C94FC0" w:rsidRPr="00664791" w:rsidRDefault="00C94FC0" w:rsidP="00F96B07">
      <w:pPr>
        <w:autoSpaceDE w:val="0"/>
        <w:autoSpaceDN w:val="0"/>
        <w:adjustRightInd w:val="0"/>
        <w:spacing w:after="120"/>
        <w:jc w:val="both"/>
        <w:rPr>
          <w:rFonts w:ascii="Verdana" w:hAnsi="Verdana" w:cs="Arial,Bold"/>
          <w:bCs/>
          <w:sz w:val="22"/>
          <w:szCs w:val="22"/>
        </w:rPr>
      </w:pPr>
      <w:r w:rsidRPr="00664791">
        <w:rPr>
          <w:rFonts w:ascii="Verdana" w:hAnsi="Verdana"/>
          <w:b/>
          <w:sz w:val="22"/>
        </w:rPr>
        <w:lastRenderedPageBreak/>
        <w:t xml:space="preserve">Programa de requisitos previos: </w:t>
      </w:r>
      <w:r w:rsidRPr="00664791">
        <w:rPr>
          <w:rFonts w:ascii="Verdana" w:hAnsi="Verdana"/>
          <w:sz w:val="22"/>
        </w:rPr>
        <w:t xml:space="preserve">condiciones y actividades básicas de seguridad de los alimentos/piensos que son necesarias para mantener un entorno higiénico en toda la cadena de alimentos/piensos idóneo para la producción, la manipulación y la provisión de productos finales seguros y piensos o alimentos aptos para el consumo </w:t>
      </w:r>
      <w:r w:rsidR="00844DD2" w:rsidRPr="00664791">
        <w:rPr>
          <w:rFonts w:ascii="Verdana" w:hAnsi="Verdana"/>
          <w:sz w:val="22"/>
        </w:rPr>
        <w:t xml:space="preserve">animal y </w:t>
      </w:r>
      <w:r w:rsidRPr="00664791">
        <w:rPr>
          <w:rFonts w:ascii="Verdana" w:hAnsi="Verdana"/>
          <w:sz w:val="22"/>
        </w:rPr>
        <w:t>humano asimismo seguros. Pueden utilizarse términos alternativos a los PRP, como, por ejemplo, «buenas prácticas de fabricación» (BPF), «buenas prácticas agrícolas» (BPA) y «buenas prácticas de higiene» (BPH). (ISO 22000:2005 y versiones adaptadas).</w:t>
      </w:r>
    </w:p>
    <w:p w:rsidR="00844DD2" w:rsidRPr="00664791" w:rsidRDefault="00844DD2" w:rsidP="00646F7C">
      <w:pPr>
        <w:autoSpaceDE w:val="0"/>
        <w:autoSpaceDN w:val="0"/>
        <w:adjustRightInd w:val="0"/>
        <w:jc w:val="both"/>
        <w:rPr>
          <w:rFonts w:ascii="Verdana" w:hAnsi="Verdana"/>
          <w:b/>
          <w:sz w:val="22"/>
        </w:rPr>
      </w:pPr>
      <w:r w:rsidRPr="00664791">
        <w:rPr>
          <w:rFonts w:ascii="Verdana" w:hAnsi="Verdana"/>
          <w:b/>
          <w:sz w:val="22"/>
        </w:rPr>
        <w:t>PRP</w:t>
      </w:r>
      <w:r w:rsidR="00671E26" w:rsidRPr="00664791">
        <w:rPr>
          <w:rFonts w:ascii="Verdana" w:hAnsi="Verdana"/>
          <w:b/>
          <w:sz w:val="22"/>
        </w:rPr>
        <w:t>O</w:t>
      </w:r>
    </w:p>
    <w:p w:rsidR="00C94FC0" w:rsidRPr="00664791" w:rsidRDefault="00844DD2" w:rsidP="00646F7C">
      <w:pPr>
        <w:autoSpaceDE w:val="0"/>
        <w:autoSpaceDN w:val="0"/>
        <w:adjustRightInd w:val="0"/>
        <w:jc w:val="both"/>
        <w:rPr>
          <w:rFonts w:ascii="Verdana" w:hAnsi="Verdana"/>
          <w:b/>
          <w:sz w:val="22"/>
        </w:rPr>
      </w:pPr>
      <w:r w:rsidRPr="00664791">
        <w:rPr>
          <w:rFonts w:ascii="Verdana" w:hAnsi="Verdana"/>
          <w:b/>
          <w:sz w:val="22"/>
        </w:rPr>
        <w:t>Programa de requisitos previos operativo</w:t>
      </w:r>
    </w:p>
    <w:p w:rsidR="00844DD2" w:rsidRPr="00664791" w:rsidRDefault="00844DD2" w:rsidP="00646F7C">
      <w:pPr>
        <w:autoSpaceDE w:val="0"/>
        <w:autoSpaceDN w:val="0"/>
        <w:adjustRightInd w:val="0"/>
        <w:jc w:val="both"/>
        <w:rPr>
          <w:rFonts w:ascii="Verdana" w:hAnsi="Verdana" w:cs="Arial,Bold"/>
          <w:b/>
          <w:bCs/>
          <w:sz w:val="22"/>
          <w:szCs w:val="22"/>
        </w:rPr>
      </w:pPr>
    </w:p>
    <w:p w:rsidR="00C94FC0" w:rsidRPr="00664791" w:rsidRDefault="00C94FC0" w:rsidP="00646F7C">
      <w:pPr>
        <w:pStyle w:val="BodyText"/>
        <w:jc w:val="both"/>
        <w:rPr>
          <w:rFonts w:ascii="Verdana" w:hAnsi="Verdana"/>
          <w:b/>
          <w:bCs/>
          <w:sz w:val="22"/>
          <w:szCs w:val="22"/>
        </w:rPr>
      </w:pPr>
      <w:r w:rsidRPr="00664791">
        <w:rPr>
          <w:rFonts w:ascii="Verdana" w:hAnsi="Verdana"/>
          <w:b/>
          <w:sz w:val="22"/>
        </w:rPr>
        <w:t xml:space="preserve">PRP </w:t>
      </w:r>
      <w:r w:rsidRPr="00664791">
        <w:rPr>
          <w:rFonts w:ascii="Verdana" w:hAnsi="Verdana"/>
          <w:sz w:val="22"/>
        </w:rPr>
        <w:t xml:space="preserve">identificado por el análisis de factores de peligro como fundamental para el control de la probabilidad de introducir </w:t>
      </w:r>
      <w:r w:rsidR="00844DD2" w:rsidRPr="00664791">
        <w:rPr>
          <w:rFonts w:ascii="Verdana" w:hAnsi="Verdana"/>
          <w:sz w:val="22"/>
        </w:rPr>
        <w:t>factores de peligro para</w:t>
      </w:r>
      <w:r w:rsidRPr="00664791">
        <w:rPr>
          <w:rFonts w:ascii="Verdana" w:hAnsi="Verdana"/>
          <w:sz w:val="22"/>
        </w:rPr>
        <w:t xml:space="preserve"> la seguridad de los alimentos/piensos y/o </w:t>
      </w:r>
      <w:r w:rsidR="00844DD2" w:rsidRPr="00664791">
        <w:rPr>
          <w:rFonts w:ascii="Verdana" w:hAnsi="Verdana"/>
          <w:sz w:val="22"/>
        </w:rPr>
        <w:t>de</w:t>
      </w:r>
      <w:r w:rsidRPr="00664791">
        <w:rPr>
          <w:rFonts w:ascii="Verdana" w:hAnsi="Verdana"/>
          <w:sz w:val="22"/>
        </w:rPr>
        <w:t xml:space="preserve"> contaminación o proliferación de factores de peligro para los alimentos/piensos en los productos o en el entorno de transformación (ISO 22000:2005 y versiones adaptadas).</w:t>
      </w:r>
    </w:p>
    <w:p w:rsidR="00C94FC0" w:rsidRPr="00664791" w:rsidRDefault="00C94FC0" w:rsidP="00646F7C">
      <w:pPr>
        <w:pStyle w:val="BodyText"/>
        <w:jc w:val="both"/>
        <w:rPr>
          <w:rFonts w:ascii="Verdana" w:hAnsi="Verdana"/>
          <w:b/>
          <w:bCs/>
          <w:sz w:val="22"/>
          <w:szCs w:val="22"/>
        </w:rPr>
      </w:pPr>
    </w:p>
    <w:p w:rsidR="00C94FC0" w:rsidRPr="00664791" w:rsidRDefault="00C94FC0" w:rsidP="00646F7C">
      <w:pPr>
        <w:pStyle w:val="BodyText"/>
        <w:jc w:val="both"/>
        <w:rPr>
          <w:rFonts w:ascii="Verdana" w:hAnsi="Verdana"/>
          <w:bCs/>
          <w:sz w:val="22"/>
          <w:szCs w:val="22"/>
        </w:rPr>
      </w:pPr>
      <w:r w:rsidRPr="00664791">
        <w:rPr>
          <w:rFonts w:ascii="Verdana" w:hAnsi="Verdana"/>
          <w:b/>
          <w:sz w:val="22"/>
        </w:rPr>
        <w:t>Punto de control crítico (PCC):</w:t>
      </w:r>
      <w:r w:rsidRPr="00664791">
        <w:rPr>
          <w:rFonts w:ascii="Verdana" w:hAnsi="Verdana"/>
          <w:sz w:val="22"/>
        </w:rPr>
        <w:t xml:space="preserve"> una etapa en la que puede aplicarse un control y que es esencial para prevenir o eliminar un factor de peligro para la seguridad de alimentos/piensos o para reducirlo a un nivel aceptable (</w:t>
      </w:r>
      <w:r w:rsidRPr="00664791">
        <w:rPr>
          <w:rFonts w:ascii="Verdana" w:hAnsi="Verdana"/>
          <w:i/>
          <w:sz w:val="22"/>
        </w:rPr>
        <w:t>Codex Alimentarius</w:t>
      </w:r>
      <w:r w:rsidRPr="00664791">
        <w:rPr>
          <w:rFonts w:ascii="Verdana" w:hAnsi="Verdana"/>
          <w:sz w:val="22"/>
        </w:rPr>
        <w:t xml:space="preserve"> y versiones adaptadas).</w:t>
      </w:r>
    </w:p>
    <w:p w:rsidR="00C94FC0" w:rsidRPr="00664791" w:rsidRDefault="00C94FC0" w:rsidP="00646F7C">
      <w:pPr>
        <w:pStyle w:val="BodyText"/>
        <w:jc w:val="both"/>
        <w:rPr>
          <w:rFonts w:ascii="Verdana" w:hAnsi="Verdana"/>
          <w:bCs/>
          <w:sz w:val="22"/>
          <w:szCs w:val="22"/>
        </w:rPr>
      </w:pPr>
      <w:r w:rsidRPr="00664791">
        <w:rPr>
          <w:rFonts w:ascii="Verdana" w:hAnsi="Verdana"/>
          <w:b/>
          <w:sz w:val="22"/>
        </w:rPr>
        <w:t>Reelaboración:</w:t>
      </w:r>
      <w:r w:rsidRPr="00664791">
        <w:rPr>
          <w:rFonts w:ascii="Verdana" w:hAnsi="Verdana"/>
          <w:sz w:val="22"/>
        </w:rPr>
        <w:t xml:space="preserve"> acción de la que es objeto un producto no conforme para que se ajuste a los requisitos (ISO 9000:2005)</w:t>
      </w:r>
    </w:p>
    <w:p w:rsidR="00C94FC0" w:rsidRPr="00664791" w:rsidRDefault="00C94FC0" w:rsidP="00646F7C">
      <w:pPr>
        <w:pStyle w:val="BodyText"/>
        <w:jc w:val="both"/>
        <w:rPr>
          <w:rFonts w:ascii="Verdana" w:hAnsi="Verdana"/>
          <w:b/>
          <w:bCs/>
          <w:sz w:val="22"/>
          <w:szCs w:val="22"/>
        </w:rPr>
      </w:pPr>
      <w:r w:rsidRPr="00664791">
        <w:rPr>
          <w:rFonts w:ascii="Verdana" w:hAnsi="Verdana"/>
          <w:b/>
          <w:sz w:val="22"/>
        </w:rPr>
        <w:t xml:space="preserve">Registro: </w:t>
      </w:r>
      <w:r w:rsidRPr="00664791">
        <w:rPr>
          <w:rFonts w:ascii="Verdana" w:hAnsi="Verdana"/>
          <w:sz w:val="22"/>
        </w:rPr>
        <w:t>documento que indica los resultados logrados o aporta una justificación documental de las actividades llevadas a cabo (ISO 9000:2005).</w:t>
      </w:r>
    </w:p>
    <w:p w:rsidR="00C94FC0" w:rsidRPr="00664791" w:rsidRDefault="00C94FC0" w:rsidP="00646F7C">
      <w:pPr>
        <w:pStyle w:val="BodyText"/>
        <w:jc w:val="both"/>
        <w:rPr>
          <w:rFonts w:ascii="Verdana" w:hAnsi="Verdana"/>
          <w:bCs/>
          <w:sz w:val="22"/>
          <w:szCs w:val="22"/>
        </w:rPr>
      </w:pPr>
      <w:r w:rsidRPr="00664791">
        <w:rPr>
          <w:rFonts w:ascii="Verdana" w:hAnsi="Verdana"/>
          <w:b/>
          <w:sz w:val="22"/>
        </w:rPr>
        <w:t xml:space="preserve">Requisito: </w:t>
      </w:r>
      <w:r w:rsidRPr="00664791">
        <w:rPr>
          <w:rFonts w:ascii="Verdana" w:hAnsi="Verdana"/>
          <w:sz w:val="22"/>
        </w:rPr>
        <w:t>necesidad o expectativa establecida, generalmente implícita u obligatoria (ISO 9000:2005).</w:t>
      </w:r>
    </w:p>
    <w:p w:rsidR="00896992" w:rsidRPr="00664791" w:rsidRDefault="00896992" w:rsidP="00896992">
      <w:pPr>
        <w:pStyle w:val="BodyText"/>
        <w:jc w:val="both"/>
        <w:rPr>
          <w:rFonts w:ascii="Verdana" w:hAnsi="Verdana"/>
          <w:b/>
          <w:bCs/>
          <w:sz w:val="22"/>
          <w:szCs w:val="22"/>
        </w:rPr>
      </w:pPr>
      <w:r w:rsidRPr="00664791">
        <w:rPr>
          <w:rFonts w:ascii="Verdana" w:hAnsi="Verdana"/>
          <w:b/>
          <w:sz w:val="22"/>
        </w:rPr>
        <w:t>Seguridad:</w:t>
      </w:r>
      <w:r w:rsidRPr="00664791">
        <w:rPr>
          <w:rFonts w:ascii="Verdana" w:hAnsi="Verdana"/>
          <w:sz w:val="22"/>
        </w:rPr>
        <w:t xml:space="preserve"> consúltese la seguridad de los piensos.</w:t>
      </w:r>
    </w:p>
    <w:p w:rsidR="00C94FC0" w:rsidRPr="00664791" w:rsidRDefault="00C94FC0" w:rsidP="00646F7C">
      <w:pPr>
        <w:pStyle w:val="BodyText"/>
        <w:jc w:val="both"/>
        <w:rPr>
          <w:rFonts w:ascii="Verdana" w:hAnsi="Verdana"/>
          <w:sz w:val="22"/>
        </w:rPr>
      </w:pPr>
      <w:r w:rsidRPr="00664791">
        <w:rPr>
          <w:rFonts w:ascii="Verdana" w:hAnsi="Verdana"/>
          <w:b/>
          <w:sz w:val="22"/>
        </w:rPr>
        <w:t>Seguridad de los piensos:</w:t>
      </w:r>
      <w:r w:rsidRPr="00664791">
        <w:rPr>
          <w:rFonts w:ascii="Verdana" w:hAnsi="Verdana"/>
          <w:sz w:val="22"/>
        </w:rPr>
        <w:t xml:space="preserve"> alto nivel de seguridad de que los piensos o la materia prima para piensos no causarán daño a los animales de la explotación, en tanto se elaboren o consuman de acuerdo con el uso previsto, ni al consumidor final. En toda la Guía, el término «seguridad» es sinónimo de «seguridad de los piensos».</w:t>
      </w:r>
    </w:p>
    <w:p w:rsidR="00C94FC0" w:rsidRPr="00664791" w:rsidRDefault="00C94FC0" w:rsidP="00646F7C">
      <w:pPr>
        <w:pStyle w:val="BodyText"/>
        <w:jc w:val="both"/>
        <w:rPr>
          <w:rFonts w:ascii="Verdana" w:hAnsi="Verdana"/>
          <w:bCs/>
          <w:sz w:val="22"/>
          <w:szCs w:val="22"/>
        </w:rPr>
      </w:pPr>
      <w:r w:rsidRPr="00664791">
        <w:rPr>
          <w:rFonts w:ascii="Verdana" w:hAnsi="Verdana"/>
          <w:b/>
          <w:sz w:val="22"/>
        </w:rPr>
        <w:t>Validación:</w:t>
      </w:r>
      <w:r w:rsidRPr="00664791">
        <w:rPr>
          <w:rFonts w:ascii="Verdana" w:hAnsi="Verdana"/>
          <w:sz w:val="22"/>
        </w:rPr>
        <w:t xml:space="preserve"> obtención de pruebas que demuestren que las medidas de control serán eficaces (ISO 22000:2005).</w:t>
      </w:r>
    </w:p>
    <w:p w:rsidR="00C94FC0" w:rsidRPr="00664791" w:rsidRDefault="00C94FC0" w:rsidP="00646F7C">
      <w:pPr>
        <w:pStyle w:val="BodyText"/>
        <w:jc w:val="both"/>
        <w:rPr>
          <w:rFonts w:ascii="Verdana" w:hAnsi="Verdana"/>
          <w:bCs/>
          <w:sz w:val="22"/>
          <w:szCs w:val="22"/>
        </w:rPr>
      </w:pPr>
      <w:r w:rsidRPr="00664791">
        <w:rPr>
          <w:rFonts w:ascii="Verdana" w:hAnsi="Verdana"/>
          <w:b/>
          <w:sz w:val="22"/>
        </w:rPr>
        <w:t>Verificación:</w:t>
      </w:r>
      <w:r w:rsidRPr="00664791">
        <w:rPr>
          <w:rFonts w:ascii="Verdana" w:hAnsi="Verdana"/>
          <w:sz w:val="22"/>
        </w:rPr>
        <w:t xml:space="preserve"> confirmación, mediante pruebas objetivas, de que los requisitos especificados se han cumplido (ISO 22000:2005).</w:t>
      </w:r>
    </w:p>
    <w:p w:rsidR="00C94FC0" w:rsidRPr="00664791" w:rsidRDefault="00C94FC0" w:rsidP="00646F7C">
      <w:pPr>
        <w:pStyle w:val="BodyText"/>
        <w:jc w:val="both"/>
        <w:rPr>
          <w:rFonts w:ascii="Verdana" w:hAnsi="Verdana"/>
          <w:bCs/>
          <w:sz w:val="22"/>
          <w:szCs w:val="22"/>
        </w:rPr>
      </w:pPr>
      <w:r w:rsidRPr="00664791">
        <w:rPr>
          <w:rFonts w:ascii="Verdana" w:hAnsi="Verdana"/>
          <w:b/>
          <w:sz w:val="22"/>
        </w:rPr>
        <w:t>Vida útil:</w:t>
      </w:r>
      <w:r w:rsidRPr="00664791">
        <w:rPr>
          <w:rFonts w:ascii="Verdana" w:hAnsi="Verdana"/>
          <w:sz w:val="22"/>
        </w:rPr>
        <w:t xml:space="preserve"> período de tiempo definido durante el cual un producto cumple totalmente las especificaciones si se conserva adecuadamente.</w:t>
      </w:r>
    </w:p>
    <w:p w:rsidR="004A2FAF" w:rsidRPr="00664791" w:rsidRDefault="004A2FAF" w:rsidP="00646F7C">
      <w:pPr>
        <w:pStyle w:val="BodyText"/>
        <w:jc w:val="both"/>
        <w:rPr>
          <w:rFonts w:ascii="Verdana" w:hAnsi="Verdana"/>
          <w:bCs/>
          <w:sz w:val="22"/>
          <w:szCs w:val="22"/>
        </w:rPr>
      </w:pPr>
    </w:p>
    <w:p w:rsidR="00816C1F" w:rsidRPr="00664791" w:rsidRDefault="0060728D" w:rsidP="00646F7C">
      <w:pPr>
        <w:pStyle w:val="Heading1"/>
      </w:pPr>
      <w:bookmarkStart w:id="29" w:name="_Toc400033128"/>
      <w:bookmarkStart w:id="30" w:name="_Toc437945899"/>
      <w:r>
        <w:rPr>
          <w:noProof/>
          <w:szCs w:val="22"/>
        </w:rPr>
        <w:pict>
          <v:shape id="Text Box 84" o:spid="_x0000_s1028" type="#_x0000_t202" style="position:absolute;margin-left:461.5pt;margin-top:599.3pt;width:22.25pt;height:16.2pt;z-index:25165721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" strokecolor="white">
            <v:textbox style="mso-next-textbox:#Text Box 84;mso-fit-shape-to-text:t">
              <w:txbxContent>
                <w:p w:rsidR="00152B77" w:rsidRDefault="0060728D" w:rsidP="00702D90">
                  <w:pPr>
                    <w:rPr>
                      <w:rFonts w:ascii="Verdana" w:hAnsi="Verdana"/>
                      <w:b/>
                      <w:i/>
                      <w:color w:val="4F81BD"/>
                      <w:sz w:val="16"/>
                    </w:rPr>
                  </w:pPr>
                  <w:hyperlink w:anchor="Content" w:history="1">
                    <w:r w:rsidR="00152B77" w:rsidRPr="006D65C2">
                      <w:rPr>
                        <w:rStyle w:val="Hyperlink"/>
                        <w:rFonts w:ascii="Verdana" w:eastAsia="MS Mincho" w:hAnsi="Verdana" w:cs="Arial"/>
                        <w:b/>
                        <w:sz w:val="28"/>
                        <w:szCs w:val="28"/>
                      </w:rPr>
                      <w:sym w:font="Wingdings 3" w:char="F04F"/>
                    </w:r>
                  </w:hyperlink>
                </w:p>
                <w:p w:rsidR="00152B77" w:rsidRPr="003660D9" w:rsidRDefault="00152B77" w:rsidP="00702D90"/>
              </w:txbxContent>
            </v:textbox>
          </v:shape>
        </w:pict>
      </w:r>
      <w:r w:rsidR="008C73D9" w:rsidRPr="00664791">
        <w:br w:type="page"/>
      </w:r>
      <w:r w:rsidR="008C73D9" w:rsidRPr="00664791">
        <w:lastRenderedPageBreak/>
        <w:t>3</w:t>
      </w:r>
      <w:r w:rsidR="008C73D9" w:rsidRPr="00664791">
        <w:tab/>
      </w:r>
      <w:bookmarkStart w:id="31" w:name="Requirements"/>
      <w:r w:rsidR="008C73D9" w:rsidRPr="00664791">
        <w:t>REQUISITOS</w:t>
      </w:r>
      <w:bookmarkEnd w:id="31"/>
      <w:r w:rsidR="008C73D9" w:rsidRPr="00664791">
        <w:t xml:space="preserve"> DEL SISTEMA DE GESTIÓN DE LA SEGURIDAD DE LOS PIENSOS</w:t>
      </w:r>
      <w:bookmarkEnd w:id="29"/>
      <w:bookmarkEnd w:id="30"/>
    </w:p>
    <w:p w:rsidR="00816C1F" w:rsidRPr="00664791" w:rsidRDefault="00816C1F" w:rsidP="00646F7C">
      <w:pPr>
        <w:jc w:val="both"/>
        <w:rPr>
          <w:rFonts w:ascii="Verdana" w:hAnsi="Verdana"/>
          <w:b/>
          <w:bCs/>
          <w:sz w:val="22"/>
          <w:szCs w:val="22"/>
        </w:rPr>
      </w:pPr>
    </w:p>
    <w:p w:rsidR="00816C1F" w:rsidRPr="00664791" w:rsidRDefault="00816C1F" w:rsidP="00646F7C">
      <w:pPr>
        <w:jc w:val="both"/>
        <w:rPr>
          <w:rFonts w:ascii="Verdana" w:hAnsi="Verdana"/>
          <w:bCs/>
          <w:sz w:val="24"/>
          <w:szCs w:val="22"/>
        </w:rPr>
      </w:pPr>
    </w:p>
    <w:p w:rsidR="00C04133" w:rsidRPr="00664791" w:rsidRDefault="00816C1F" w:rsidP="00646F7C">
      <w:pPr>
        <w:jc w:val="both"/>
        <w:rPr>
          <w:rFonts w:ascii="Verdana" w:hAnsi="Verdana"/>
          <w:sz w:val="22"/>
        </w:rPr>
      </w:pPr>
      <w:r w:rsidRPr="00664791">
        <w:rPr>
          <w:rFonts w:ascii="Verdana" w:hAnsi="Verdana"/>
          <w:sz w:val="22"/>
        </w:rPr>
        <w:t>Cualquier sistema de gestión de la seguridad de</w:t>
      </w:r>
      <w:r w:rsidR="00735DBA" w:rsidRPr="00664791">
        <w:rPr>
          <w:rFonts w:ascii="Verdana" w:hAnsi="Verdana"/>
          <w:sz w:val="22"/>
        </w:rPr>
        <w:t xml:space="preserve"> los</w:t>
      </w:r>
      <w:r w:rsidRPr="00664791">
        <w:rPr>
          <w:rFonts w:ascii="Verdana" w:hAnsi="Verdana"/>
          <w:sz w:val="22"/>
        </w:rPr>
        <w:t xml:space="preserve"> piensos aplicado por el explotador debe basarse en los cuatro pilares siguientes:</w:t>
      </w:r>
    </w:p>
    <w:p w:rsidR="007040B7" w:rsidRPr="00664791" w:rsidRDefault="007040B7" w:rsidP="00646F7C">
      <w:pPr>
        <w:jc w:val="both"/>
        <w:rPr>
          <w:rFonts w:ascii="Verdana" w:hAnsi="Verdana"/>
          <w:sz w:val="22"/>
          <w:szCs w:val="22"/>
        </w:rPr>
      </w:pPr>
    </w:p>
    <w:p w:rsidR="007040B7" w:rsidRPr="00664791" w:rsidRDefault="007040B7" w:rsidP="00646F7C">
      <w:pPr>
        <w:numPr>
          <w:ilvl w:val="0"/>
          <w:numId w:val="3"/>
        </w:numPr>
        <w:jc w:val="both"/>
        <w:rPr>
          <w:rFonts w:ascii="Verdana" w:hAnsi="Verdana"/>
          <w:sz w:val="22"/>
          <w:szCs w:val="22"/>
        </w:rPr>
      </w:pPr>
      <w:r w:rsidRPr="00664791">
        <w:rPr>
          <w:rFonts w:ascii="Verdana" w:hAnsi="Verdana"/>
          <w:sz w:val="22"/>
        </w:rPr>
        <w:t xml:space="preserve">Una comunicación interactiva </w:t>
      </w:r>
      <w:r w:rsidR="00735DBA" w:rsidRPr="00664791">
        <w:rPr>
          <w:rFonts w:ascii="Verdana" w:hAnsi="Verdana"/>
          <w:sz w:val="22"/>
        </w:rPr>
        <w:t>dentro de</w:t>
      </w:r>
      <w:r w:rsidRPr="00664791">
        <w:rPr>
          <w:rFonts w:ascii="Verdana" w:hAnsi="Verdana"/>
          <w:sz w:val="22"/>
        </w:rPr>
        <w:t xml:space="preserve"> la organización y en sentidos ascendente y descendente en la cadena de alimentación.</w:t>
      </w:r>
    </w:p>
    <w:p w:rsidR="00441EBB" w:rsidRPr="00664791" w:rsidRDefault="00441EBB" w:rsidP="00646F7C">
      <w:pPr>
        <w:jc w:val="both"/>
        <w:rPr>
          <w:rFonts w:ascii="Verdana" w:hAnsi="Verdana"/>
          <w:sz w:val="22"/>
          <w:szCs w:val="22"/>
        </w:rPr>
      </w:pPr>
    </w:p>
    <w:p w:rsidR="00816C1F" w:rsidRPr="00664791" w:rsidRDefault="00816C1F" w:rsidP="00F96B07">
      <w:pPr>
        <w:numPr>
          <w:ilvl w:val="0"/>
          <w:numId w:val="3"/>
        </w:numPr>
        <w:tabs>
          <w:tab w:val="num" w:pos="180"/>
        </w:tabs>
        <w:spacing w:before="60" w:after="60"/>
        <w:jc w:val="both"/>
        <w:rPr>
          <w:rFonts w:ascii="Verdana" w:hAnsi="Verdana"/>
          <w:b/>
          <w:bCs/>
          <w:sz w:val="22"/>
          <w:szCs w:val="22"/>
        </w:rPr>
      </w:pPr>
      <w:r w:rsidRPr="00664791">
        <w:rPr>
          <w:rFonts w:ascii="Verdana" w:hAnsi="Verdana"/>
          <w:sz w:val="22"/>
        </w:rPr>
        <w:t>Un sistema de gestión basado en un planteamiento de procesos y en la orientación al cliente.</w:t>
      </w:r>
    </w:p>
    <w:p w:rsidR="00441EBB" w:rsidRPr="00664791" w:rsidRDefault="00441EBB" w:rsidP="00646F7C">
      <w:pPr>
        <w:spacing w:before="60" w:after="60"/>
        <w:ind w:left="187"/>
        <w:jc w:val="both"/>
        <w:rPr>
          <w:rFonts w:ascii="Verdana" w:hAnsi="Verdana"/>
          <w:b/>
          <w:bCs/>
          <w:sz w:val="22"/>
          <w:szCs w:val="22"/>
        </w:rPr>
      </w:pPr>
    </w:p>
    <w:p w:rsidR="00816C1F" w:rsidRPr="00664791" w:rsidRDefault="00816C1F" w:rsidP="00F96B07">
      <w:pPr>
        <w:numPr>
          <w:ilvl w:val="0"/>
          <w:numId w:val="3"/>
        </w:numPr>
        <w:tabs>
          <w:tab w:val="num" w:pos="180"/>
        </w:tabs>
        <w:spacing w:before="60" w:after="60"/>
        <w:jc w:val="both"/>
        <w:rPr>
          <w:rFonts w:ascii="Verdana" w:hAnsi="Verdana"/>
          <w:b/>
          <w:bCs/>
          <w:sz w:val="22"/>
          <w:szCs w:val="22"/>
        </w:rPr>
      </w:pPr>
      <w:r w:rsidRPr="00664791">
        <w:rPr>
          <w:rFonts w:ascii="Verdana" w:hAnsi="Verdana"/>
          <w:sz w:val="22"/>
        </w:rPr>
        <w:t>Un programa de requisitos previos que ayude en el control de la probabilidad de introducción de factores de peligro para los productos de piensos a través del entorno de trabajo, del proceso de producción de piensos, de las materias primas entrantes, de la higiene de los trabajadores y de la contaminación cruzada entre productos. La aplicación de las buenas prácticas de fabricación deberá incluir los requisitos de higiene de los piensos contemplados en el Reglamento de la UE (183/2005</w:t>
      </w:r>
      <w:r w:rsidR="00DE2A53" w:rsidRPr="00664791">
        <w:rPr>
          <w:rFonts w:ascii="Verdana" w:hAnsi="Verdana"/>
          <w:sz w:val="22"/>
        </w:rPr>
        <w:t>/CE</w:t>
      </w:r>
      <w:r w:rsidRPr="00664791">
        <w:rPr>
          <w:rFonts w:ascii="Verdana" w:hAnsi="Verdana"/>
          <w:sz w:val="22"/>
        </w:rPr>
        <w:t>) y textos afines.</w:t>
      </w:r>
      <w:r w:rsidR="00C04133" w:rsidRPr="00664791">
        <w:rPr>
          <w:rFonts w:ascii="Verdana" w:hAnsi="Verdana"/>
          <w:sz w:val="22"/>
        </w:rPr>
        <w:t xml:space="preserve"> </w:t>
      </w:r>
      <w:r w:rsidRPr="00664791">
        <w:rPr>
          <w:rFonts w:ascii="Verdana" w:hAnsi="Verdana"/>
          <w:sz w:val="22"/>
        </w:rPr>
        <w:t>El programa de requisitos previos se establec</w:t>
      </w:r>
      <w:r w:rsidR="00DE2A53" w:rsidRPr="00664791">
        <w:rPr>
          <w:rFonts w:ascii="Verdana" w:hAnsi="Verdana"/>
          <w:sz w:val="22"/>
        </w:rPr>
        <w:t>erá</w:t>
      </w:r>
      <w:r w:rsidRPr="00664791">
        <w:rPr>
          <w:rFonts w:ascii="Verdana" w:hAnsi="Verdana"/>
          <w:sz w:val="22"/>
        </w:rPr>
        <w:t>, ejecuta</w:t>
      </w:r>
      <w:r w:rsidR="00DE2A53" w:rsidRPr="00664791">
        <w:rPr>
          <w:rFonts w:ascii="Verdana" w:hAnsi="Verdana"/>
          <w:sz w:val="22"/>
        </w:rPr>
        <w:t>rá</w:t>
      </w:r>
      <w:r w:rsidRPr="00664791">
        <w:rPr>
          <w:rFonts w:ascii="Verdana" w:hAnsi="Verdana"/>
          <w:sz w:val="22"/>
        </w:rPr>
        <w:t xml:space="preserve"> y </w:t>
      </w:r>
      <w:r w:rsidR="00DE2A53" w:rsidRPr="00664791">
        <w:rPr>
          <w:rFonts w:ascii="Verdana" w:hAnsi="Verdana"/>
          <w:sz w:val="22"/>
        </w:rPr>
        <w:t xml:space="preserve">someterá a mantenimiento </w:t>
      </w:r>
      <w:r w:rsidRPr="00664791">
        <w:rPr>
          <w:rFonts w:ascii="Verdana" w:hAnsi="Verdana"/>
          <w:sz w:val="22"/>
        </w:rPr>
        <w:t xml:space="preserve">regular de acuerdo con </w:t>
      </w:r>
      <w:r w:rsidR="000D4BD5" w:rsidRPr="00664791">
        <w:rPr>
          <w:rFonts w:ascii="Verdana" w:hAnsi="Verdana"/>
          <w:sz w:val="22"/>
        </w:rPr>
        <w:t xml:space="preserve">las mejores </w:t>
      </w:r>
      <w:r w:rsidRPr="00664791">
        <w:rPr>
          <w:rFonts w:ascii="Verdana" w:hAnsi="Verdana"/>
          <w:sz w:val="22"/>
        </w:rPr>
        <w:t>prácticas de higiene.</w:t>
      </w:r>
    </w:p>
    <w:p w:rsidR="00441EBB" w:rsidRPr="00664791" w:rsidRDefault="00441EBB" w:rsidP="00646F7C">
      <w:pPr>
        <w:spacing w:before="60" w:after="60"/>
        <w:ind w:left="187"/>
        <w:jc w:val="both"/>
        <w:rPr>
          <w:rFonts w:ascii="Verdana" w:hAnsi="Verdana"/>
          <w:b/>
          <w:bCs/>
          <w:sz w:val="22"/>
          <w:szCs w:val="22"/>
        </w:rPr>
      </w:pPr>
    </w:p>
    <w:p w:rsidR="00816C1F" w:rsidRPr="00664791" w:rsidRDefault="00297F5F" w:rsidP="00F96B07">
      <w:pPr>
        <w:numPr>
          <w:ilvl w:val="0"/>
          <w:numId w:val="3"/>
        </w:numPr>
        <w:tabs>
          <w:tab w:val="num" w:pos="180"/>
        </w:tabs>
        <w:spacing w:before="60" w:after="60"/>
        <w:jc w:val="both"/>
        <w:rPr>
          <w:rFonts w:ascii="Verdana" w:hAnsi="Verdana"/>
          <w:b/>
          <w:bCs/>
          <w:sz w:val="22"/>
          <w:szCs w:val="22"/>
        </w:rPr>
      </w:pPr>
      <w:r w:rsidRPr="00664791">
        <w:rPr>
          <w:rFonts w:ascii="Verdana" w:hAnsi="Verdana"/>
          <w:sz w:val="22"/>
        </w:rPr>
        <w:t xml:space="preserve">Un sistema APPCC (análisis de peligros y puntos de control crítico) establecido, ejecutado, documentado y mantenido de manera eficaz. El sistema APPCC sobre la producción de materias primas para piensos debe tener en cuenta los siete principios establecidos en el </w:t>
      </w:r>
      <w:r w:rsidRPr="00664791">
        <w:rPr>
          <w:rFonts w:ascii="Verdana" w:hAnsi="Verdana"/>
          <w:i/>
          <w:sz w:val="22"/>
        </w:rPr>
        <w:t>Codex Alimentarius</w:t>
      </w:r>
      <w:r w:rsidRPr="00664791">
        <w:rPr>
          <w:rFonts w:ascii="Verdana" w:hAnsi="Verdana"/>
          <w:sz w:val="22"/>
        </w:rPr>
        <w:t xml:space="preserve">. El análisis de </w:t>
      </w:r>
      <w:r w:rsidR="007920C0" w:rsidRPr="00664791">
        <w:rPr>
          <w:rFonts w:ascii="Verdana" w:hAnsi="Verdana"/>
          <w:sz w:val="22"/>
        </w:rPr>
        <w:t xml:space="preserve">los factores de peligro </w:t>
      </w:r>
      <w:r w:rsidRPr="00664791">
        <w:rPr>
          <w:rFonts w:ascii="Verdana" w:hAnsi="Verdana"/>
          <w:sz w:val="22"/>
        </w:rPr>
        <w:t xml:space="preserve"> es útil para identificar todos los </w:t>
      </w:r>
      <w:r w:rsidR="00671E26" w:rsidRPr="00664791">
        <w:rPr>
          <w:rFonts w:ascii="Verdana" w:hAnsi="Verdana"/>
          <w:sz w:val="22"/>
        </w:rPr>
        <w:t>factores de peligro</w:t>
      </w:r>
      <w:r w:rsidRPr="00664791">
        <w:rPr>
          <w:rFonts w:ascii="Verdana" w:hAnsi="Verdana"/>
          <w:sz w:val="22"/>
        </w:rPr>
        <w:t xml:space="preserve"> pertinentes, algunos de los cuales pueden gestionarse a través del programa de requisitos previos (PRP/PRPO) mientras que otros pueden someterse al control de los PCC específicos que figuran en el sistema APPCC.</w:t>
      </w:r>
    </w:p>
    <w:p w:rsidR="000134BB" w:rsidRPr="00664791" w:rsidRDefault="000134BB" w:rsidP="00646F7C">
      <w:pPr>
        <w:spacing w:before="60" w:after="60"/>
        <w:ind w:left="187"/>
        <w:jc w:val="both"/>
        <w:rPr>
          <w:rFonts w:ascii="Verdana" w:hAnsi="Verdana"/>
          <w:b/>
          <w:bCs/>
          <w:sz w:val="22"/>
          <w:szCs w:val="22"/>
        </w:rPr>
      </w:pPr>
    </w:p>
    <w:p w:rsidR="00816C1F" w:rsidRPr="00664791" w:rsidRDefault="00816C1F" w:rsidP="00646F7C">
      <w:pPr>
        <w:jc w:val="both"/>
        <w:rPr>
          <w:rFonts w:ascii="Verdana" w:hAnsi="Verdana"/>
          <w:sz w:val="22"/>
          <w:szCs w:val="22"/>
        </w:rPr>
      </w:pPr>
    </w:p>
    <w:p w:rsidR="00C04133" w:rsidRPr="00664791" w:rsidRDefault="00816C1F" w:rsidP="00646F7C">
      <w:pPr>
        <w:jc w:val="both"/>
        <w:rPr>
          <w:rFonts w:ascii="Verdana" w:hAnsi="Verdana"/>
          <w:sz w:val="22"/>
        </w:rPr>
      </w:pPr>
      <w:r w:rsidRPr="00664791">
        <w:rPr>
          <w:rFonts w:ascii="Verdana" w:hAnsi="Verdana"/>
          <w:sz w:val="22"/>
        </w:rPr>
        <w:t>El APPCC y los programas de requisitos previos interaccionan de forma dinámica.</w:t>
      </w:r>
    </w:p>
    <w:p w:rsidR="00816C1F" w:rsidRPr="00664791" w:rsidRDefault="00816C1F" w:rsidP="00646F7C">
      <w:pPr>
        <w:jc w:val="both"/>
        <w:rPr>
          <w:rFonts w:ascii="Verdana" w:hAnsi="Verdana"/>
          <w:sz w:val="22"/>
          <w:szCs w:val="22"/>
        </w:rPr>
      </w:pPr>
    </w:p>
    <w:p w:rsidR="00C04133" w:rsidRPr="00664791" w:rsidRDefault="00816C1F" w:rsidP="00646F7C">
      <w:pPr>
        <w:jc w:val="both"/>
        <w:rPr>
          <w:rFonts w:ascii="Verdana" w:hAnsi="Verdana"/>
          <w:sz w:val="22"/>
        </w:rPr>
      </w:pPr>
      <w:r w:rsidRPr="00664791">
        <w:rPr>
          <w:rFonts w:ascii="Verdana" w:hAnsi="Verdana"/>
          <w:sz w:val="22"/>
        </w:rPr>
        <w:t>Los pilares citados pueden combinarse en un único sistema de gestión, como exige la norma ISO 22000:2005.</w:t>
      </w:r>
    </w:p>
    <w:p w:rsidR="00CE560B" w:rsidRPr="00664791" w:rsidRDefault="00CE560B" w:rsidP="00646F7C">
      <w:pPr>
        <w:jc w:val="both"/>
        <w:rPr>
          <w:rFonts w:ascii="Verdana" w:hAnsi="Verdana"/>
          <w:sz w:val="22"/>
          <w:szCs w:val="22"/>
        </w:rPr>
      </w:pPr>
    </w:p>
    <w:p w:rsidR="00562D44" w:rsidRPr="00664791" w:rsidRDefault="00562D44" w:rsidP="00646F7C">
      <w:pPr>
        <w:rPr>
          <w:rFonts w:ascii="Verdana" w:hAnsi="Verdana"/>
          <w:b/>
          <w:bCs/>
          <w:iCs/>
          <w:color w:val="1F497D"/>
          <w:sz w:val="22"/>
          <w:szCs w:val="24"/>
        </w:rPr>
      </w:pPr>
      <w:r w:rsidRPr="00664791">
        <w:br w:type="page"/>
      </w:r>
    </w:p>
    <w:p w:rsidR="002D645B" w:rsidRPr="00664791" w:rsidRDefault="008F5584" w:rsidP="00646F7C">
      <w:pPr>
        <w:pStyle w:val="Heading1"/>
      </w:pPr>
      <w:bookmarkStart w:id="32" w:name="_Toc400033129"/>
      <w:bookmarkStart w:id="33" w:name="_Toc437945900"/>
      <w:r w:rsidRPr="00664791">
        <w:lastRenderedPageBreak/>
        <w:t>4</w:t>
      </w:r>
      <w:r w:rsidRPr="00664791">
        <w:tab/>
      </w:r>
      <w:bookmarkStart w:id="34" w:name="Management_system"/>
      <w:r w:rsidRPr="00664791">
        <w:t>SISTEMA DE GESTIÓN</w:t>
      </w:r>
      <w:bookmarkEnd w:id="32"/>
      <w:bookmarkEnd w:id="33"/>
    </w:p>
    <w:bookmarkEnd w:id="34"/>
    <w:p w:rsidR="009E1FA7" w:rsidRPr="00664791" w:rsidRDefault="009E1FA7" w:rsidP="00646F7C">
      <w:pPr>
        <w:jc w:val="both"/>
        <w:rPr>
          <w:rFonts w:ascii="Verdana" w:hAnsi="Verdana"/>
          <w:sz w:val="22"/>
          <w:szCs w:val="22"/>
        </w:rPr>
      </w:pPr>
    </w:p>
    <w:p w:rsidR="002D645B" w:rsidRPr="00664791" w:rsidRDefault="006D7C0C" w:rsidP="00646F7C">
      <w:pPr>
        <w:pStyle w:val="Heading2"/>
      </w:pPr>
      <w:bookmarkStart w:id="35" w:name="_Toc400033130"/>
      <w:bookmarkStart w:id="36" w:name="Management_responsibility"/>
      <w:bookmarkStart w:id="37" w:name="_Toc437945901"/>
      <w:r w:rsidRPr="00664791">
        <w:t xml:space="preserve">4.1 </w:t>
      </w:r>
      <w:r w:rsidR="008F5584" w:rsidRPr="00664791">
        <w:t>Responsabilidad de la dirección</w:t>
      </w:r>
      <w:bookmarkEnd w:id="35"/>
      <w:bookmarkEnd w:id="36"/>
      <w:bookmarkEnd w:id="37"/>
    </w:p>
    <w:p w:rsidR="00A73446" w:rsidRPr="00664791" w:rsidRDefault="00A73446" w:rsidP="00646F7C">
      <w:pPr>
        <w:jc w:val="both"/>
        <w:rPr>
          <w:rStyle w:val="Hyperlink"/>
          <w:rFonts w:ascii="Verdana" w:hAnsi="Verdana"/>
          <w:b/>
          <w:bCs/>
          <w:color w:val="auto"/>
          <w:sz w:val="22"/>
          <w:szCs w:val="22"/>
        </w:rPr>
      </w:pPr>
    </w:p>
    <w:p w:rsidR="00903C68" w:rsidRPr="00664791" w:rsidRDefault="00903C68" w:rsidP="00646F7C">
      <w:pPr>
        <w:pStyle w:val="Heading3"/>
        <w:rPr>
          <w:rStyle w:val="Hyperlink"/>
          <w:color w:val="1F497D"/>
          <w:u w:val="none"/>
        </w:rPr>
      </w:pPr>
      <w:bookmarkStart w:id="38" w:name="_Toc400033131"/>
      <w:bookmarkStart w:id="39" w:name="_Toc437945902"/>
      <w:r w:rsidRPr="00664791">
        <w:rPr>
          <w:rStyle w:val="Hyperlink"/>
          <w:color w:val="1F497D"/>
          <w:u w:val="none"/>
        </w:rPr>
        <w:t xml:space="preserve">4.1.1 </w:t>
      </w:r>
      <w:bookmarkStart w:id="40" w:name="Management_commitment"/>
      <w:r w:rsidRPr="00664791">
        <w:rPr>
          <w:rStyle w:val="Hyperlink"/>
          <w:color w:val="1F497D"/>
          <w:u w:val="none"/>
        </w:rPr>
        <w:t>Compromiso, responsabilidad y política de la dirección</w:t>
      </w:r>
      <w:bookmarkEnd w:id="38"/>
      <w:bookmarkEnd w:id="40"/>
      <w:bookmarkEnd w:id="39"/>
    </w:p>
    <w:p w:rsidR="00903C68" w:rsidRPr="00664791" w:rsidRDefault="00903C68" w:rsidP="00646F7C">
      <w:pPr>
        <w:ind w:left="720"/>
        <w:jc w:val="both"/>
        <w:rPr>
          <w:rStyle w:val="Hyperlink"/>
          <w:rFonts w:ascii="Verdana" w:hAnsi="Verdana" w:cs="Arial"/>
          <w:color w:val="auto"/>
          <w:sz w:val="22"/>
          <w:szCs w:val="22"/>
        </w:rPr>
      </w:pPr>
    </w:p>
    <w:p w:rsidR="00903C68" w:rsidRPr="00664791" w:rsidRDefault="00903C68" w:rsidP="00646F7C">
      <w:pPr>
        <w:autoSpaceDE w:val="0"/>
        <w:autoSpaceDN w:val="0"/>
        <w:adjustRightInd w:val="0"/>
        <w:jc w:val="both"/>
        <w:rPr>
          <w:rFonts w:ascii="Verdana" w:eastAsia="MS Mincho" w:hAnsi="Verdana" w:cs="Arial"/>
          <w:sz w:val="22"/>
          <w:szCs w:val="22"/>
        </w:rPr>
      </w:pPr>
      <w:r w:rsidRPr="00664791">
        <w:rPr>
          <w:rFonts w:ascii="Verdana" w:hAnsi="Verdana"/>
          <w:sz w:val="22"/>
        </w:rPr>
        <w:t>La dirección (desde el nivel más alto hasta el más bajo) deberá comprometerse con la aplicación de la Guía con el fin de ayudar a garantizar la seguridad de los productos para piensos.</w:t>
      </w:r>
    </w:p>
    <w:p w:rsidR="00903C68" w:rsidRPr="00664791" w:rsidRDefault="00903C68" w:rsidP="00646F7C">
      <w:pPr>
        <w:autoSpaceDE w:val="0"/>
        <w:autoSpaceDN w:val="0"/>
        <w:adjustRightInd w:val="0"/>
        <w:jc w:val="both"/>
        <w:rPr>
          <w:rFonts w:ascii="Verdana" w:eastAsia="MS Mincho" w:hAnsi="Verdana" w:cs="Arial"/>
          <w:sz w:val="22"/>
          <w:szCs w:val="22"/>
        </w:rPr>
      </w:pPr>
    </w:p>
    <w:p w:rsidR="00903C68" w:rsidRPr="00664791" w:rsidRDefault="00903C68" w:rsidP="00646F7C">
      <w:pPr>
        <w:autoSpaceDE w:val="0"/>
        <w:autoSpaceDN w:val="0"/>
        <w:adjustRightInd w:val="0"/>
        <w:jc w:val="both"/>
        <w:rPr>
          <w:rFonts w:ascii="Verdana" w:eastAsia="MS Mincho" w:hAnsi="Verdana" w:cs="Arial"/>
          <w:sz w:val="22"/>
          <w:szCs w:val="22"/>
        </w:rPr>
      </w:pPr>
      <w:r w:rsidRPr="00664791">
        <w:rPr>
          <w:rFonts w:ascii="Verdana" w:hAnsi="Verdana"/>
          <w:sz w:val="22"/>
        </w:rPr>
        <w:t>La dirección deberá asegurar</w:t>
      </w:r>
      <w:r w:rsidR="007604CF" w:rsidRPr="00664791">
        <w:rPr>
          <w:rFonts w:ascii="Verdana" w:hAnsi="Verdana"/>
          <w:sz w:val="22"/>
        </w:rPr>
        <w:t>se de</w:t>
      </w:r>
      <w:r w:rsidRPr="00664791">
        <w:rPr>
          <w:rFonts w:ascii="Verdana" w:hAnsi="Verdana"/>
          <w:sz w:val="22"/>
        </w:rPr>
        <w:t xml:space="preserve"> que las responsabilidades y autoridades estén definidas</w:t>
      </w:r>
      <w:r w:rsidR="00C638E2" w:rsidRPr="00664791">
        <w:rPr>
          <w:rFonts w:ascii="Verdana" w:hAnsi="Verdana"/>
          <w:sz w:val="22"/>
        </w:rPr>
        <w:t>,</w:t>
      </w:r>
      <w:r w:rsidRPr="00664791">
        <w:rPr>
          <w:rFonts w:ascii="Verdana" w:hAnsi="Verdana"/>
          <w:sz w:val="22"/>
        </w:rPr>
        <w:t xml:space="preserve"> documentadas </w:t>
      </w:r>
      <w:r w:rsidR="00C638E2" w:rsidRPr="00664791">
        <w:rPr>
          <w:rFonts w:ascii="Verdana" w:hAnsi="Verdana"/>
          <w:sz w:val="22"/>
        </w:rPr>
        <w:t xml:space="preserve">y comunicadas </w:t>
      </w:r>
      <w:r w:rsidRPr="00664791">
        <w:rPr>
          <w:rFonts w:ascii="Verdana" w:hAnsi="Verdana"/>
          <w:sz w:val="22"/>
        </w:rPr>
        <w:t>dentro de la organización.</w:t>
      </w:r>
    </w:p>
    <w:p w:rsidR="00903C68" w:rsidRPr="00664791" w:rsidRDefault="00903C68" w:rsidP="00646F7C">
      <w:pPr>
        <w:autoSpaceDE w:val="0"/>
        <w:autoSpaceDN w:val="0"/>
        <w:adjustRightInd w:val="0"/>
        <w:jc w:val="both"/>
        <w:rPr>
          <w:rFonts w:ascii="Verdana" w:eastAsia="MS Mincho" w:hAnsi="Verdana" w:cs="Arial"/>
          <w:sz w:val="22"/>
          <w:szCs w:val="22"/>
        </w:rPr>
      </w:pPr>
    </w:p>
    <w:p w:rsidR="00903C68" w:rsidRPr="00664791" w:rsidRDefault="00903C68" w:rsidP="00646F7C">
      <w:pPr>
        <w:autoSpaceDE w:val="0"/>
        <w:autoSpaceDN w:val="0"/>
        <w:adjustRightInd w:val="0"/>
        <w:jc w:val="both"/>
        <w:rPr>
          <w:rFonts w:ascii="Verdana" w:eastAsia="MS Mincho" w:hAnsi="Verdana" w:cs="Arial"/>
          <w:sz w:val="22"/>
          <w:szCs w:val="22"/>
        </w:rPr>
      </w:pPr>
      <w:r w:rsidRPr="00664791">
        <w:rPr>
          <w:rFonts w:ascii="Verdana" w:hAnsi="Verdana"/>
          <w:sz w:val="22"/>
        </w:rPr>
        <w:t>La dirección deberá:</w:t>
      </w:r>
    </w:p>
    <w:p w:rsidR="00903C68" w:rsidRPr="00664791" w:rsidRDefault="00903C68" w:rsidP="00646F7C">
      <w:pPr>
        <w:autoSpaceDE w:val="0"/>
        <w:autoSpaceDN w:val="0"/>
        <w:adjustRightInd w:val="0"/>
        <w:jc w:val="both"/>
        <w:rPr>
          <w:rFonts w:ascii="Verdana" w:eastAsia="MS Mincho" w:hAnsi="Verdana" w:cs="Arial"/>
          <w:sz w:val="22"/>
          <w:szCs w:val="22"/>
        </w:rPr>
      </w:pPr>
    </w:p>
    <w:p w:rsidR="00903C68" w:rsidRPr="00664791" w:rsidRDefault="00903C68" w:rsidP="00646F7C">
      <w:pPr>
        <w:autoSpaceDE w:val="0"/>
        <w:autoSpaceDN w:val="0"/>
        <w:adjustRightInd w:val="0"/>
        <w:ind w:left="432" w:hanging="432"/>
        <w:jc w:val="both"/>
        <w:rPr>
          <w:rFonts w:ascii="Verdana" w:eastAsia="MS Mincho" w:hAnsi="Verdana" w:cs="Arial"/>
          <w:sz w:val="22"/>
          <w:szCs w:val="22"/>
        </w:rPr>
      </w:pPr>
      <w:r w:rsidRPr="00664791">
        <w:rPr>
          <w:rFonts w:ascii="Verdana" w:hAnsi="Verdana"/>
          <w:sz w:val="22"/>
        </w:rPr>
        <w:t>a)</w:t>
      </w:r>
      <w:r w:rsidRPr="00664791">
        <w:tab/>
      </w:r>
      <w:r w:rsidRPr="00664791">
        <w:rPr>
          <w:rFonts w:ascii="Verdana" w:hAnsi="Verdana"/>
          <w:sz w:val="22"/>
        </w:rPr>
        <w:t xml:space="preserve">Establecer una política de seguridad </w:t>
      </w:r>
      <w:r w:rsidR="00DC175E" w:rsidRPr="00664791">
        <w:rPr>
          <w:rFonts w:ascii="Verdana" w:hAnsi="Verdana"/>
          <w:sz w:val="22"/>
        </w:rPr>
        <w:t>de</w:t>
      </w:r>
      <w:r w:rsidRPr="00664791">
        <w:rPr>
          <w:rFonts w:ascii="Verdana" w:hAnsi="Verdana"/>
          <w:sz w:val="22"/>
        </w:rPr>
        <w:t xml:space="preserve"> los piensos, asegurar</w:t>
      </w:r>
      <w:r w:rsidR="007604CF" w:rsidRPr="00664791">
        <w:rPr>
          <w:rFonts w:ascii="Verdana" w:hAnsi="Verdana"/>
          <w:sz w:val="22"/>
        </w:rPr>
        <w:t>se de</w:t>
      </w:r>
      <w:r w:rsidRPr="00664791">
        <w:rPr>
          <w:rFonts w:ascii="Verdana" w:hAnsi="Verdana"/>
          <w:sz w:val="22"/>
        </w:rPr>
        <w:t xml:space="preserve"> que se hayan fijado objetivos y comunicar la política </w:t>
      </w:r>
      <w:r w:rsidR="00DC175E" w:rsidRPr="00664791">
        <w:rPr>
          <w:rFonts w:ascii="Verdana" w:hAnsi="Verdana"/>
          <w:sz w:val="22"/>
        </w:rPr>
        <w:t>en</w:t>
      </w:r>
      <w:r w:rsidRPr="00664791">
        <w:rPr>
          <w:rFonts w:ascii="Verdana" w:hAnsi="Verdana"/>
          <w:sz w:val="22"/>
        </w:rPr>
        <w:t xml:space="preserve"> toda la organización.</w:t>
      </w:r>
    </w:p>
    <w:p w:rsidR="00903C68" w:rsidRPr="00664791" w:rsidRDefault="00903C68" w:rsidP="00646F7C">
      <w:pPr>
        <w:autoSpaceDE w:val="0"/>
        <w:autoSpaceDN w:val="0"/>
        <w:adjustRightInd w:val="0"/>
        <w:spacing w:before="60" w:after="60"/>
        <w:ind w:left="432" w:hanging="432"/>
        <w:jc w:val="both"/>
        <w:rPr>
          <w:rFonts w:ascii="Verdana" w:eastAsia="MS Mincho" w:hAnsi="Verdana" w:cs="Arial"/>
          <w:sz w:val="22"/>
          <w:szCs w:val="22"/>
        </w:rPr>
      </w:pPr>
      <w:r w:rsidRPr="00664791">
        <w:rPr>
          <w:rFonts w:ascii="Verdana" w:hAnsi="Verdana"/>
          <w:sz w:val="22"/>
        </w:rPr>
        <w:t xml:space="preserve">b) </w:t>
      </w:r>
      <w:r w:rsidRPr="00664791">
        <w:tab/>
      </w:r>
      <w:r w:rsidRPr="00664791">
        <w:rPr>
          <w:rFonts w:ascii="Verdana" w:hAnsi="Verdana"/>
          <w:sz w:val="22"/>
        </w:rPr>
        <w:t>Asegurar</w:t>
      </w:r>
      <w:r w:rsidR="007604CF" w:rsidRPr="00664791">
        <w:rPr>
          <w:rFonts w:ascii="Verdana" w:hAnsi="Verdana"/>
          <w:sz w:val="22"/>
        </w:rPr>
        <w:t>se de</w:t>
      </w:r>
      <w:r w:rsidRPr="00664791">
        <w:rPr>
          <w:rFonts w:ascii="Verdana" w:hAnsi="Verdana"/>
          <w:sz w:val="22"/>
        </w:rPr>
        <w:t xml:space="preserve"> que estos objetivos y políticas estén de acuerdo con la presente Guía y con los requisitos reglamentarios.</w:t>
      </w:r>
    </w:p>
    <w:p w:rsidR="00C04133" w:rsidRPr="00664791" w:rsidRDefault="00903C68" w:rsidP="00646F7C">
      <w:pPr>
        <w:autoSpaceDE w:val="0"/>
        <w:autoSpaceDN w:val="0"/>
        <w:adjustRightInd w:val="0"/>
        <w:spacing w:before="60" w:after="60"/>
        <w:ind w:left="432" w:hanging="432"/>
        <w:jc w:val="both"/>
        <w:rPr>
          <w:rFonts w:ascii="Verdana" w:hAnsi="Verdana"/>
          <w:sz w:val="22"/>
        </w:rPr>
      </w:pPr>
      <w:r w:rsidRPr="00664791">
        <w:rPr>
          <w:rFonts w:ascii="Verdana" w:hAnsi="Verdana"/>
          <w:sz w:val="22"/>
        </w:rPr>
        <w:t xml:space="preserve">c) </w:t>
      </w:r>
      <w:r w:rsidRPr="00664791">
        <w:tab/>
      </w:r>
      <w:r w:rsidRPr="00664791">
        <w:rPr>
          <w:rFonts w:ascii="Verdana" w:hAnsi="Verdana"/>
          <w:sz w:val="22"/>
        </w:rPr>
        <w:t xml:space="preserve">Definir y documentar el alcance del sistema </w:t>
      </w:r>
      <w:r w:rsidR="003E3814" w:rsidRPr="00664791">
        <w:rPr>
          <w:rFonts w:ascii="Verdana" w:hAnsi="Verdana"/>
          <w:sz w:val="22"/>
        </w:rPr>
        <w:t>de gestión de la seguridad de los piensos</w:t>
      </w:r>
      <w:r w:rsidRPr="00664791">
        <w:rPr>
          <w:rFonts w:ascii="Verdana" w:hAnsi="Verdana"/>
          <w:sz w:val="22"/>
        </w:rPr>
        <w:t xml:space="preserve"> mediante la identificación de las categorías de productos, </w:t>
      </w:r>
      <w:r w:rsidR="003E3814" w:rsidRPr="00664791">
        <w:rPr>
          <w:rFonts w:ascii="Verdana" w:hAnsi="Verdana"/>
          <w:sz w:val="22"/>
        </w:rPr>
        <w:t xml:space="preserve">las </w:t>
      </w:r>
      <w:r w:rsidRPr="00664791">
        <w:rPr>
          <w:rFonts w:ascii="Verdana" w:hAnsi="Verdana"/>
          <w:sz w:val="22"/>
        </w:rPr>
        <w:t>zonas de producción</w:t>
      </w:r>
      <w:r w:rsidR="003E3814" w:rsidRPr="00664791">
        <w:rPr>
          <w:rFonts w:ascii="Verdana" w:hAnsi="Verdana"/>
          <w:sz w:val="22"/>
        </w:rPr>
        <w:t xml:space="preserve"> </w:t>
      </w:r>
      <w:r w:rsidRPr="00664791">
        <w:rPr>
          <w:rFonts w:ascii="Verdana" w:hAnsi="Verdana"/>
          <w:sz w:val="22"/>
        </w:rPr>
        <w:t>/</w:t>
      </w:r>
      <w:r w:rsidR="003E3814" w:rsidRPr="00664791">
        <w:rPr>
          <w:rFonts w:ascii="Verdana" w:hAnsi="Verdana"/>
          <w:sz w:val="22"/>
        </w:rPr>
        <w:t xml:space="preserve"> </w:t>
      </w:r>
      <w:r w:rsidRPr="00664791">
        <w:rPr>
          <w:rFonts w:ascii="Verdana" w:hAnsi="Verdana"/>
          <w:sz w:val="22"/>
        </w:rPr>
        <w:t>líneas de proceso y las actividades subcontratadas cubiertas por el sistema.</w:t>
      </w:r>
    </w:p>
    <w:p w:rsidR="00AF1EB0" w:rsidRPr="00664791" w:rsidRDefault="00AF1EB0" w:rsidP="00646F7C">
      <w:pPr>
        <w:autoSpaceDE w:val="0"/>
        <w:autoSpaceDN w:val="0"/>
        <w:adjustRightInd w:val="0"/>
        <w:spacing w:before="60" w:after="60"/>
        <w:ind w:left="432" w:hanging="432"/>
        <w:jc w:val="both"/>
        <w:rPr>
          <w:rFonts w:ascii="Verdana" w:hAnsi="Verdana"/>
          <w:sz w:val="22"/>
        </w:rPr>
      </w:pPr>
      <w:r w:rsidRPr="00664791">
        <w:rPr>
          <w:rFonts w:ascii="Verdana" w:hAnsi="Verdana"/>
          <w:sz w:val="22"/>
        </w:rPr>
        <w:t>d)</w:t>
      </w:r>
      <w:r w:rsidR="00C94FC0" w:rsidRPr="00664791">
        <w:rPr>
          <w:rFonts w:ascii="Verdana" w:hAnsi="Verdana"/>
          <w:sz w:val="22"/>
        </w:rPr>
        <w:tab/>
      </w:r>
      <w:r w:rsidRPr="00664791">
        <w:rPr>
          <w:rFonts w:ascii="Verdana" w:hAnsi="Verdana"/>
          <w:sz w:val="22"/>
        </w:rPr>
        <w:t xml:space="preserve">Identificar cualesquiera otras actividades pertinentes en el centro que pudieran ocasionar un riesgo para la producción de </w:t>
      </w:r>
      <w:r w:rsidR="003E3814" w:rsidRPr="00664791">
        <w:rPr>
          <w:rFonts w:ascii="Verdana" w:hAnsi="Verdana"/>
          <w:sz w:val="22"/>
        </w:rPr>
        <w:t xml:space="preserve">materias primas </w:t>
      </w:r>
      <w:r w:rsidRPr="00664791">
        <w:rPr>
          <w:rFonts w:ascii="Verdana" w:hAnsi="Verdana"/>
          <w:sz w:val="22"/>
        </w:rPr>
        <w:t>para piensos.</w:t>
      </w:r>
    </w:p>
    <w:p w:rsidR="00903C68" w:rsidRPr="00664791" w:rsidRDefault="00AF1EB0" w:rsidP="00C94FC0">
      <w:pPr>
        <w:autoSpaceDE w:val="0"/>
        <w:autoSpaceDN w:val="0"/>
        <w:adjustRightInd w:val="0"/>
        <w:spacing w:before="60" w:after="60"/>
        <w:ind w:left="432" w:hanging="432"/>
        <w:jc w:val="both"/>
        <w:rPr>
          <w:rFonts w:ascii="Verdana" w:hAnsi="Verdana"/>
          <w:sz w:val="22"/>
        </w:rPr>
      </w:pPr>
      <w:r w:rsidRPr="00664791">
        <w:rPr>
          <w:rFonts w:ascii="Verdana" w:hAnsi="Verdana"/>
          <w:sz w:val="22"/>
        </w:rPr>
        <w:t>e)</w:t>
      </w:r>
      <w:r w:rsidR="00C94FC0" w:rsidRPr="00664791">
        <w:rPr>
          <w:rFonts w:ascii="Verdana" w:hAnsi="Verdana"/>
          <w:sz w:val="22"/>
        </w:rPr>
        <w:tab/>
      </w:r>
      <w:r w:rsidRPr="00664791">
        <w:rPr>
          <w:rFonts w:ascii="Verdana" w:hAnsi="Verdana"/>
          <w:sz w:val="22"/>
        </w:rPr>
        <w:t>Asegurar la existencia de un sistema de gestión de crisis con responsabilidades definidas.</w:t>
      </w:r>
    </w:p>
    <w:p w:rsidR="00903C68" w:rsidRPr="00664791" w:rsidRDefault="00903C68" w:rsidP="00646F7C">
      <w:pPr>
        <w:autoSpaceDE w:val="0"/>
        <w:autoSpaceDN w:val="0"/>
        <w:adjustRightInd w:val="0"/>
        <w:jc w:val="both"/>
        <w:rPr>
          <w:rFonts w:ascii="Verdana" w:eastAsia="MS Mincho" w:hAnsi="Verdana" w:cs="Arial"/>
          <w:sz w:val="22"/>
          <w:szCs w:val="22"/>
        </w:rPr>
      </w:pPr>
    </w:p>
    <w:p w:rsidR="00903C68" w:rsidRPr="00664791" w:rsidRDefault="00903C68" w:rsidP="00646F7C">
      <w:pPr>
        <w:autoSpaceDE w:val="0"/>
        <w:autoSpaceDN w:val="0"/>
        <w:adjustRightInd w:val="0"/>
        <w:jc w:val="both"/>
        <w:rPr>
          <w:rFonts w:ascii="Verdana" w:eastAsia="MS Mincho" w:hAnsi="Verdana" w:cs="Arial"/>
          <w:sz w:val="22"/>
          <w:szCs w:val="22"/>
        </w:rPr>
      </w:pPr>
    </w:p>
    <w:p w:rsidR="00903C68" w:rsidRPr="00664791" w:rsidRDefault="00903C68" w:rsidP="00646F7C">
      <w:pPr>
        <w:autoSpaceDE w:val="0"/>
        <w:autoSpaceDN w:val="0"/>
        <w:adjustRightInd w:val="0"/>
        <w:jc w:val="both"/>
        <w:rPr>
          <w:rFonts w:ascii="Verdana" w:eastAsia="MS Mincho" w:hAnsi="Verdana" w:cs="Arial"/>
          <w:sz w:val="22"/>
          <w:szCs w:val="22"/>
        </w:rPr>
      </w:pPr>
      <w:r w:rsidRPr="00664791">
        <w:rPr>
          <w:rFonts w:ascii="Verdana" w:hAnsi="Verdana"/>
          <w:sz w:val="22"/>
        </w:rPr>
        <w:t>El personal designado por la dirección deberá tener definidas la responsabilidad y la autoridad para:</w:t>
      </w:r>
    </w:p>
    <w:p w:rsidR="00903C68" w:rsidRPr="00664791" w:rsidRDefault="00903C68" w:rsidP="00646F7C">
      <w:pPr>
        <w:autoSpaceDE w:val="0"/>
        <w:autoSpaceDN w:val="0"/>
        <w:adjustRightInd w:val="0"/>
        <w:jc w:val="both"/>
        <w:rPr>
          <w:rFonts w:ascii="Verdana" w:eastAsia="MS Mincho" w:hAnsi="Verdana" w:cs="Arial"/>
          <w:sz w:val="22"/>
          <w:szCs w:val="22"/>
        </w:rPr>
      </w:pPr>
    </w:p>
    <w:p w:rsidR="00903C68" w:rsidRPr="00664791" w:rsidRDefault="00903C68" w:rsidP="00646F7C">
      <w:pPr>
        <w:autoSpaceDE w:val="0"/>
        <w:autoSpaceDN w:val="0"/>
        <w:adjustRightInd w:val="0"/>
        <w:spacing w:before="60" w:after="60"/>
        <w:ind w:left="432" w:hanging="432"/>
        <w:jc w:val="both"/>
        <w:rPr>
          <w:rFonts w:ascii="Verdana" w:eastAsia="MS Mincho" w:hAnsi="Verdana" w:cs="Arial"/>
          <w:sz w:val="22"/>
          <w:szCs w:val="22"/>
        </w:rPr>
      </w:pPr>
      <w:r w:rsidRPr="00664791">
        <w:rPr>
          <w:rFonts w:ascii="Verdana" w:hAnsi="Verdana"/>
          <w:sz w:val="22"/>
        </w:rPr>
        <w:t xml:space="preserve">a) </w:t>
      </w:r>
      <w:r w:rsidRPr="00664791">
        <w:tab/>
      </w:r>
      <w:r w:rsidRPr="00664791">
        <w:rPr>
          <w:rFonts w:ascii="Verdana" w:hAnsi="Verdana"/>
          <w:sz w:val="22"/>
        </w:rPr>
        <w:t xml:space="preserve">Identificar y registrar los posibles problemas en materia de seguridad de los productos y del sistema de gestión de la seguridad </w:t>
      </w:r>
      <w:r w:rsidR="00A10881" w:rsidRPr="00664791">
        <w:rPr>
          <w:rFonts w:ascii="Verdana" w:hAnsi="Verdana"/>
          <w:sz w:val="22"/>
        </w:rPr>
        <w:t xml:space="preserve">de los piensos </w:t>
      </w:r>
      <w:r w:rsidRPr="00664791">
        <w:rPr>
          <w:rFonts w:ascii="Verdana" w:hAnsi="Verdana"/>
          <w:sz w:val="22"/>
        </w:rPr>
        <w:t>del explotador.</w:t>
      </w:r>
    </w:p>
    <w:p w:rsidR="00903C68" w:rsidRPr="00664791" w:rsidRDefault="00903C68" w:rsidP="00646F7C">
      <w:pPr>
        <w:autoSpaceDE w:val="0"/>
        <w:autoSpaceDN w:val="0"/>
        <w:adjustRightInd w:val="0"/>
        <w:spacing w:before="60" w:after="60"/>
        <w:ind w:left="432" w:hanging="432"/>
        <w:jc w:val="both"/>
        <w:rPr>
          <w:rFonts w:ascii="Verdana" w:eastAsia="MS Mincho" w:hAnsi="Verdana" w:cs="Arial"/>
          <w:sz w:val="22"/>
          <w:szCs w:val="22"/>
        </w:rPr>
      </w:pPr>
      <w:r w:rsidRPr="00664791">
        <w:rPr>
          <w:rFonts w:ascii="Verdana" w:hAnsi="Verdana"/>
          <w:sz w:val="22"/>
        </w:rPr>
        <w:t>b)</w:t>
      </w:r>
      <w:r w:rsidRPr="00664791">
        <w:tab/>
      </w:r>
      <w:r w:rsidRPr="00664791">
        <w:rPr>
          <w:rFonts w:ascii="Verdana" w:hAnsi="Verdana"/>
          <w:sz w:val="22"/>
        </w:rPr>
        <w:t>Iniciar las medidas correctivas y de control de cualquier tipo de problemas.</w:t>
      </w:r>
    </w:p>
    <w:p w:rsidR="00C04133" w:rsidRPr="00664791" w:rsidRDefault="00903C68" w:rsidP="00646F7C">
      <w:pPr>
        <w:autoSpaceDE w:val="0"/>
        <w:autoSpaceDN w:val="0"/>
        <w:adjustRightInd w:val="0"/>
        <w:spacing w:before="60" w:after="60"/>
        <w:ind w:left="432" w:hanging="432"/>
        <w:jc w:val="both"/>
        <w:rPr>
          <w:rFonts w:ascii="Verdana" w:hAnsi="Verdana"/>
          <w:sz w:val="22"/>
        </w:rPr>
      </w:pPr>
      <w:r w:rsidRPr="00664791">
        <w:rPr>
          <w:rFonts w:ascii="Verdana" w:hAnsi="Verdana"/>
          <w:sz w:val="22"/>
        </w:rPr>
        <w:t xml:space="preserve">c) </w:t>
      </w:r>
      <w:r w:rsidRPr="00664791">
        <w:tab/>
      </w:r>
      <w:r w:rsidRPr="00664791">
        <w:rPr>
          <w:rFonts w:ascii="Verdana" w:hAnsi="Verdana"/>
          <w:sz w:val="22"/>
        </w:rPr>
        <w:t xml:space="preserve">Iniciar la actuación para prevenir que se produzcan no conformidades relativas a la seguridad </w:t>
      </w:r>
      <w:r w:rsidR="006C2824" w:rsidRPr="00664791">
        <w:rPr>
          <w:rFonts w:ascii="Verdana" w:hAnsi="Verdana"/>
          <w:sz w:val="22"/>
        </w:rPr>
        <w:t>de los</w:t>
      </w:r>
      <w:r w:rsidRPr="00664791">
        <w:rPr>
          <w:rFonts w:ascii="Verdana" w:hAnsi="Verdana"/>
          <w:sz w:val="22"/>
        </w:rPr>
        <w:t xml:space="preserve"> producto</w:t>
      </w:r>
      <w:r w:rsidR="006C2824" w:rsidRPr="00664791">
        <w:rPr>
          <w:rFonts w:ascii="Verdana" w:hAnsi="Verdana"/>
          <w:sz w:val="22"/>
        </w:rPr>
        <w:t>s</w:t>
      </w:r>
      <w:r w:rsidRPr="00664791">
        <w:rPr>
          <w:rFonts w:ascii="Verdana" w:hAnsi="Verdana"/>
          <w:sz w:val="22"/>
        </w:rPr>
        <w:t>.</w:t>
      </w:r>
    </w:p>
    <w:p w:rsidR="002D645B" w:rsidRPr="00664791" w:rsidRDefault="002D645B" w:rsidP="00646F7C">
      <w:pPr>
        <w:autoSpaceDE w:val="0"/>
        <w:autoSpaceDN w:val="0"/>
        <w:adjustRightInd w:val="0"/>
        <w:jc w:val="both"/>
        <w:rPr>
          <w:rFonts w:ascii="Verdana" w:eastAsia="MS Mincho" w:hAnsi="Verdana" w:cs="ArialMT"/>
          <w:sz w:val="22"/>
          <w:szCs w:val="22"/>
        </w:rPr>
      </w:pPr>
    </w:p>
    <w:p w:rsidR="00B2344A" w:rsidRPr="00664791" w:rsidRDefault="00B2344A" w:rsidP="00646F7C">
      <w:pPr>
        <w:jc w:val="both"/>
        <w:rPr>
          <w:rStyle w:val="Hyperlink"/>
          <w:rFonts w:ascii="Verdana" w:hAnsi="Verdana"/>
          <w:b/>
          <w:bCs/>
          <w:color w:val="1F497D"/>
          <w:sz w:val="22"/>
          <w:szCs w:val="22"/>
          <w:u w:val="none"/>
        </w:rPr>
      </w:pPr>
    </w:p>
    <w:p w:rsidR="002D645B" w:rsidRPr="00664791" w:rsidRDefault="00B2344A" w:rsidP="00646F7C">
      <w:pPr>
        <w:pStyle w:val="Heading3"/>
      </w:pPr>
      <w:bookmarkStart w:id="41" w:name="_Toc400033132"/>
      <w:r w:rsidRPr="00664791">
        <w:br w:type="page"/>
      </w:r>
      <w:bookmarkStart w:id="42" w:name="_Toc437945903"/>
      <w:r w:rsidRPr="00664791">
        <w:rPr>
          <w:rStyle w:val="Hyperlink"/>
          <w:color w:val="1F497D"/>
          <w:u w:val="none"/>
        </w:rPr>
        <w:lastRenderedPageBreak/>
        <w:t xml:space="preserve">4.1.2 </w:t>
      </w:r>
      <w:bookmarkStart w:id="43" w:name="HACCP_teamleade_responsibility"/>
      <w:r w:rsidRPr="00664791">
        <w:rPr>
          <w:rStyle w:val="Hyperlink"/>
          <w:color w:val="1F497D"/>
          <w:u w:val="none"/>
        </w:rPr>
        <w:t>Responsable del equipo APPCC: responsabilidad, autoridad y comunicación</w:t>
      </w:r>
      <w:bookmarkEnd w:id="41"/>
      <w:bookmarkEnd w:id="43"/>
      <w:bookmarkEnd w:id="42"/>
    </w:p>
    <w:p w:rsidR="009878B0" w:rsidRPr="00664791" w:rsidRDefault="009878B0" w:rsidP="00646F7C">
      <w:pPr>
        <w:jc w:val="both"/>
        <w:rPr>
          <w:rFonts w:ascii="Verdana" w:hAnsi="Verdana"/>
          <w:bCs/>
          <w:sz w:val="22"/>
          <w:szCs w:val="22"/>
          <w:u w:val="single"/>
        </w:rPr>
      </w:pPr>
    </w:p>
    <w:p w:rsidR="00C04133" w:rsidRPr="00664791" w:rsidRDefault="00D737B8" w:rsidP="00646F7C">
      <w:pPr>
        <w:autoSpaceDE w:val="0"/>
        <w:autoSpaceDN w:val="0"/>
        <w:adjustRightInd w:val="0"/>
        <w:jc w:val="both"/>
        <w:rPr>
          <w:rFonts w:ascii="Verdana" w:hAnsi="Verdana"/>
          <w:sz w:val="22"/>
        </w:rPr>
      </w:pPr>
      <w:r w:rsidRPr="00664791">
        <w:rPr>
          <w:rFonts w:ascii="Verdana" w:hAnsi="Verdana"/>
          <w:sz w:val="22"/>
        </w:rPr>
        <w:t>La dirección nombrará a un responsable del equipo APPCC que, con independencia de otras responsabilidades, deberá organizar el trabajo de un equipo APPCC y tendrá la responsabilidad y autoridad para:</w:t>
      </w:r>
    </w:p>
    <w:p w:rsidR="00D737B8" w:rsidRPr="00664791" w:rsidRDefault="00D737B8" w:rsidP="00C94FC0">
      <w:pPr>
        <w:numPr>
          <w:ilvl w:val="0"/>
          <w:numId w:val="34"/>
        </w:numPr>
        <w:autoSpaceDE w:val="0"/>
        <w:autoSpaceDN w:val="0"/>
        <w:adjustRightInd w:val="0"/>
        <w:spacing w:after="120"/>
        <w:ind w:left="357" w:hanging="357"/>
        <w:jc w:val="both"/>
        <w:rPr>
          <w:rFonts w:ascii="Verdana" w:hAnsi="Verdana" w:cs="Arial"/>
          <w:sz w:val="22"/>
          <w:szCs w:val="22"/>
        </w:rPr>
      </w:pPr>
      <w:r w:rsidRPr="00664791">
        <w:rPr>
          <w:rFonts w:ascii="Verdana" w:hAnsi="Verdana"/>
          <w:sz w:val="22"/>
        </w:rPr>
        <w:t xml:space="preserve">Garantizar que el sistema de gestión </w:t>
      </w:r>
      <w:r w:rsidR="00D66DE6" w:rsidRPr="00664791">
        <w:rPr>
          <w:rFonts w:ascii="Verdana" w:hAnsi="Verdana"/>
          <w:sz w:val="22"/>
        </w:rPr>
        <w:t xml:space="preserve">de la seguridad de los piensos </w:t>
      </w:r>
      <w:r w:rsidRPr="00664791">
        <w:rPr>
          <w:rFonts w:ascii="Verdana" w:hAnsi="Verdana"/>
          <w:sz w:val="22"/>
        </w:rPr>
        <w:t>se establezca, ejecute, mantenga y actualice de acuerdo con los requisitos de esta Guía y con las disposiciones reglamentarias.</w:t>
      </w:r>
    </w:p>
    <w:p w:rsidR="00D737B8" w:rsidRPr="00664791" w:rsidRDefault="00D737B8" w:rsidP="00C94FC0">
      <w:pPr>
        <w:numPr>
          <w:ilvl w:val="0"/>
          <w:numId w:val="34"/>
        </w:numPr>
        <w:autoSpaceDE w:val="0"/>
        <w:autoSpaceDN w:val="0"/>
        <w:adjustRightInd w:val="0"/>
        <w:spacing w:after="120"/>
        <w:ind w:left="357" w:hanging="357"/>
        <w:jc w:val="both"/>
        <w:rPr>
          <w:rFonts w:ascii="Verdana" w:hAnsi="Verdana"/>
          <w:sz w:val="22"/>
        </w:rPr>
      </w:pPr>
      <w:r w:rsidRPr="00664791">
        <w:rPr>
          <w:rFonts w:ascii="Verdana" w:hAnsi="Verdana"/>
          <w:sz w:val="22"/>
        </w:rPr>
        <w:t>Informar directamente a la dirección de la organización sobre la eficacia e idoneidad del sistema de gestión.</w:t>
      </w:r>
    </w:p>
    <w:p w:rsidR="00C04133" w:rsidRPr="00664791" w:rsidRDefault="00D737B8" w:rsidP="00C94FC0">
      <w:pPr>
        <w:numPr>
          <w:ilvl w:val="0"/>
          <w:numId w:val="34"/>
        </w:numPr>
        <w:autoSpaceDE w:val="0"/>
        <w:autoSpaceDN w:val="0"/>
        <w:adjustRightInd w:val="0"/>
        <w:jc w:val="both"/>
        <w:rPr>
          <w:rFonts w:ascii="Verdana" w:hAnsi="Verdana"/>
          <w:sz w:val="22"/>
        </w:rPr>
      </w:pPr>
      <w:r w:rsidRPr="00664791">
        <w:rPr>
          <w:rFonts w:ascii="Verdana" w:hAnsi="Verdana"/>
          <w:sz w:val="22"/>
        </w:rPr>
        <w:t>Organizar cursos de formación destinados a los miembros del equipo APPCC.</w:t>
      </w:r>
    </w:p>
    <w:p w:rsidR="00D737B8" w:rsidRPr="00664791" w:rsidRDefault="00D737B8" w:rsidP="00646F7C">
      <w:pPr>
        <w:autoSpaceDE w:val="0"/>
        <w:autoSpaceDN w:val="0"/>
        <w:adjustRightInd w:val="0"/>
        <w:jc w:val="both"/>
        <w:rPr>
          <w:rFonts w:ascii="Verdana" w:eastAsia="MS Mincho" w:hAnsi="Verdana" w:cs="Arial"/>
          <w:sz w:val="22"/>
          <w:szCs w:val="22"/>
        </w:rPr>
      </w:pPr>
    </w:p>
    <w:p w:rsidR="00D737B8" w:rsidRPr="00664791" w:rsidRDefault="00D737B8" w:rsidP="00646F7C">
      <w:pPr>
        <w:autoSpaceDE w:val="0"/>
        <w:autoSpaceDN w:val="0"/>
        <w:adjustRightInd w:val="0"/>
        <w:jc w:val="both"/>
        <w:rPr>
          <w:rFonts w:ascii="Verdana" w:eastAsia="MS Mincho" w:hAnsi="Verdana" w:cs="Arial"/>
          <w:sz w:val="22"/>
          <w:szCs w:val="22"/>
        </w:rPr>
      </w:pPr>
      <w:r w:rsidRPr="00664791">
        <w:rPr>
          <w:rFonts w:ascii="Verdana" w:hAnsi="Verdana"/>
          <w:sz w:val="22"/>
        </w:rPr>
        <w:t>El responsable del equipo APPCC deberá ser un representante de la dirección o tendrá acceso directo a esta.</w:t>
      </w:r>
    </w:p>
    <w:p w:rsidR="00D737B8" w:rsidRPr="00664791" w:rsidRDefault="00D737B8" w:rsidP="00646F7C">
      <w:pPr>
        <w:autoSpaceDE w:val="0"/>
        <w:autoSpaceDN w:val="0"/>
        <w:adjustRightInd w:val="0"/>
        <w:jc w:val="both"/>
        <w:rPr>
          <w:rFonts w:ascii="Verdana" w:eastAsia="MS Mincho" w:hAnsi="Verdana" w:cs="Arial"/>
          <w:sz w:val="22"/>
          <w:szCs w:val="22"/>
        </w:rPr>
      </w:pPr>
    </w:p>
    <w:p w:rsidR="00C04133" w:rsidRPr="00664791" w:rsidRDefault="00D737B8" w:rsidP="00646F7C">
      <w:pPr>
        <w:autoSpaceDE w:val="0"/>
        <w:autoSpaceDN w:val="0"/>
        <w:adjustRightInd w:val="0"/>
        <w:jc w:val="both"/>
        <w:rPr>
          <w:rFonts w:ascii="Verdana" w:hAnsi="Verdana"/>
          <w:sz w:val="22"/>
        </w:rPr>
      </w:pPr>
      <w:r w:rsidRPr="00664791">
        <w:rPr>
          <w:rFonts w:ascii="Verdana" w:hAnsi="Verdana"/>
          <w:sz w:val="22"/>
        </w:rPr>
        <w:t>La dirección deberá proporcionar los recursos necesarios para el establecimiento, la ejecución, el mantenimiento, la actualización y el control del sistema de gestión de la seguridad de los piensos. Deberá establecerse una comunicación adecuada para informar al (responsable del) equipo APPCC de cambios significativos en los productos o procesos.</w:t>
      </w:r>
    </w:p>
    <w:p w:rsidR="00591A72" w:rsidRPr="00664791" w:rsidRDefault="00591A72" w:rsidP="00646F7C">
      <w:pPr>
        <w:autoSpaceDE w:val="0"/>
        <w:autoSpaceDN w:val="0"/>
        <w:adjustRightInd w:val="0"/>
        <w:jc w:val="both"/>
        <w:rPr>
          <w:rFonts w:ascii="Verdana" w:eastAsia="MS Mincho" w:hAnsi="Verdana" w:cs="ArialMT"/>
          <w:sz w:val="22"/>
          <w:szCs w:val="22"/>
        </w:rPr>
      </w:pPr>
    </w:p>
    <w:p w:rsidR="00591A72" w:rsidRPr="00664791" w:rsidRDefault="00591A72" w:rsidP="00646F7C">
      <w:pPr>
        <w:pStyle w:val="Heading3"/>
        <w:rPr>
          <w:rStyle w:val="Hyperlink"/>
          <w:color w:val="1F497D"/>
          <w:u w:val="none"/>
        </w:rPr>
      </w:pPr>
      <w:bookmarkStart w:id="44" w:name="_Toc400033133"/>
      <w:bookmarkStart w:id="45" w:name="_Toc437945904"/>
      <w:r w:rsidRPr="00664791">
        <w:rPr>
          <w:rStyle w:val="Hyperlink"/>
          <w:color w:val="1F497D"/>
          <w:u w:val="none"/>
        </w:rPr>
        <w:t>4.1.3</w:t>
      </w:r>
      <w:bookmarkStart w:id="46" w:name="Management_review"/>
      <w:r w:rsidR="006D7C0C" w:rsidRPr="00664791">
        <w:t xml:space="preserve"> </w:t>
      </w:r>
      <w:r w:rsidRPr="00664791">
        <w:rPr>
          <w:rStyle w:val="Hyperlink"/>
          <w:color w:val="1F497D"/>
          <w:u w:val="none"/>
        </w:rPr>
        <w:t>Revisión de la gestión</w:t>
      </w:r>
      <w:bookmarkEnd w:id="44"/>
      <w:bookmarkEnd w:id="46"/>
      <w:bookmarkEnd w:id="45"/>
    </w:p>
    <w:p w:rsidR="00591A72" w:rsidRPr="00664791" w:rsidRDefault="00591A72" w:rsidP="00646F7C">
      <w:pPr>
        <w:autoSpaceDE w:val="0"/>
        <w:autoSpaceDN w:val="0"/>
        <w:adjustRightInd w:val="0"/>
        <w:jc w:val="both"/>
        <w:rPr>
          <w:rFonts w:ascii="Verdana" w:eastAsia="MS Mincho" w:hAnsi="Verdana" w:cs="ArialMT"/>
          <w:sz w:val="22"/>
          <w:szCs w:val="22"/>
        </w:rPr>
      </w:pPr>
    </w:p>
    <w:p w:rsidR="00C04133" w:rsidRPr="00664791" w:rsidRDefault="00591A72" w:rsidP="00646F7C">
      <w:pPr>
        <w:autoSpaceDE w:val="0"/>
        <w:autoSpaceDN w:val="0"/>
        <w:adjustRightInd w:val="0"/>
        <w:jc w:val="both"/>
        <w:rPr>
          <w:rFonts w:ascii="Verdana" w:hAnsi="Verdana"/>
          <w:sz w:val="22"/>
        </w:rPr>
      </w:pPr>
      <w:r w:rsidRPr="00664791">
        <w:rPr>
          <w:rFonts w:ascii="Verdana" w:hAnsi="Verdana"/>
          <w:sz w:val="22"/>
        </w:rPr>
        <w:t xml:space="preserve">La dirección deberá documentar las medidas de </w:t>
      </w:r>
      <w:r w:rsidR="00D3225C" w:rsidRPr="00664791">
        <w:rPr>
          <w:rFonts w:ascii="Verdana" w:hAnsi="Verdana"/>
          <w:sz w:val="22"/>
        </w:rPr>
        <w:t>verificación</w:t>
      </w:r>
      <w:r w:rsidRPr="00664791">
        <w:rPr>
          <w:rFonts w:ascii="Verdana" w:hAnsi="Verdana"/>
          <w:sz w:val="22"/>
        </w:rPr>
        <w:t xml:space="preserve"> adoptadas para garantizar que el sistema de gestión de la seguridad de </w:t>
      </w:r>
      <w:r w:rsidR="00D3225C" w:rsidRPr="00664791">
        <w:rPr>
          <w:rFonts w:ascii="Verdana" w:hAnsi="Verdana"/>
          <w:sz w:val="22"/>
        </w:rPr>
        <w:t xml:space="preserve">los </w:t>
      </w:r>
      <w:r w:rsidRPr="00664791">
        <w:rPr>
          <w:rFonts w:ascii="Verdana" w:hAnsi="Verdana"/>
          <w:sz w:val="22"/>
        </w:rPr>
        <w:t>piensos está funcionando con eficacia. Entre est</w:t>
      </w:r>
      <w:r w:rsidR="00D3225C" w:rsidRPr="00664791">
        <w:rPr>
          <w:rFonts w:ascii="Verdana" w:hAnsi="Verdana"/>
          <w:sz w:val="22"/>
        </w:rPr>
        <w:t>a</w:t>
      </w:r>
      <w:r w:rsidRPr="00664791">
        <w:rPr>
          <w:rFonts w:ascii="Verdana" w:hAnsi="Verdana"/>
          <w:sz w:val="22"/>
        </w:rPr>
        <w:t>s se incluirán la planificación, la ejecución y el seguimiento de los procesos que demuestran la conformidad del producto. Entre los procesos de seguimiento se incluirán la recopilación de mediciones, el análisis de datos y, si procede, las medidas para mejorar la eficacia del sistema.</w:t>
      </w:r>
    </w:p>
    <w:p w:rsidR="00591A72" w:rsidRPr="00664791" w:rsidRDefault="00591A72" w:rsidP="00646F7C">
      <w:pPr>
        <w:autoSpaceDE w:val="0"/>
        <w:autoSpaceDN w:val="0"/>
        <w:adjustRightInd w:val="0"/>
        <w:jc w:val="both"/>
        <w:rPr>
          <w:rFonts w:ascii="Verdana" w:eastAsia="MS Mincho" w:hAnsi="Verdana" w:cs="ArialMT"/>
          <w:sz w:val="22"/>
          <w:szCs w:val="22"/>
        </w:rPr>
      </w:pPr>
    </w:p>
    <w:p w:rsidR="00591A72" w:rsidRPr="00664791" w:rsidRDefault="00591A72" w:rsidP="00646F7C">
      <w:pPr>
        <w:autoSpaceDE w:val="0"/>
        <w:autoSpaceDN w:val="0"/>
        <w:adjustRightInd w:val="0"/>
        <w:jc w:val="both"/>
        <w:rPr>
          <w:rFonts w:ascii="Verdana" w:eastAsia="MS Mincho" w:hAnsi="Verdana" w:cs="ArialMT"/>
          <w:sz w:val="22"/>
          <w:szCs w:val="22"/>
        </w:rPr>
      </w:pPr>
      <w:r w:rsidRPr="00664791">
        <w:rPr>
          <w:rFonts w:ascii="Verdana" w:hAnsi="Verdana"/>
          <w:sz w:val="22"/>
        </w:rPr>
        <w:t>Un procedimiento documentado deberá definir la(s) estructura(s) que identifican y gestionan las medidas correctivas, entre ellas:</w:t>
      </w:r>
    </w:p>
    <w:p w:rsidR="00C04133" w:rsidRPr="00664791" w:rsidRDefault="00591A72" w:rsidP="00646F7C">
      <w:pPr>
        <w:numPr>
          <w:ilvl w:val="0"/>
          <w:numId w:val="8"/>
        </w:numPr>
        <w:autoSpaceDE w:val="0"/>
        <w:autoSpaceDN w:val="0"/>
        <w:adjustRightInd w:val="0"/>
        <w:spacing w:before="40"/>
        <w:jc w:val="both"/>
        <w:rPr>
          <w:rFonts w:ascii="Verdana" w:hAnsi="Verdana"/>
          <w:sz w:val="22"/>
        </w:rPr>
      </w:pPr>
      <w:r w:rsidRPr="00664791">
        <w:rPr>
          <w:rFonts w:ascii="Verdana" w:hAnsi="Verdana"/>
          <w:sz w:val="22"/>
        </w:rPr>
        <w:t>Análisis de la causa de la no conformidad.</w:t>
      </w:r>
    </w:p>
    <w:p w:rsidR="00591A72" w:rsidRPr="00664791" w:rsidRDefault="00591A72" w:rsidP="00646F7C">
      <w:pPr>
        <w:numPr>
          <w:ilvl w:val="0"/>
          <w:numId w:val="8"/>
        </w:numPr>
        <w:autoSpaceDE w:val="0"/>
        <w:autoSpaceDN w:val="0"/>
        <w:adjustRightInd w:val="0"/>
        <w:spacing w:before="40"/>
        <w:jc w:val="both"/>
        <w:rPr>
          <w:rFonts w:ascii="Verdana" w:eastAsia="MS Mincho" w:hAnsi="Verdana" w:cs="ArialMT"/>
          <w:sz w:val="22"/>
          <w:szCs w:val="22"/>
        </w:rPr>
      </w:pPr>
      <w:r w:rsidRPr="00664791">
        <w:rPr>
          <w:rFonts w:ascii="Verdana" w:hAnsi="Verdana"/>
          <w:sz w:val="22"/>
        </w:rPr>
        <w:t>Definición de la medida correctiva.</w:t>
      </w:r>
    </w:p>
    <w:p w:rsidR="00591A72" w:rsidRPr="00664791" w:rsidRDefault="00591A72" w:rsidP="00646F7C">
      <w:pPr>
        <w:numPr>
          <w:ilvl w:val="0"/>
          <w:numId w:val="8"/>
        </w:numPr>
        <w:autoSpaceDE w:val="0"/>
        <w:autoSpaceDN w:val="0"/>
        <w:adjustRightInd w:val="0"/>
        <w:spacing w:before="40"/>
        <w:jc w:val="both"/>
        <w:rPr>
          <w:rFonts w:ascii="Verdana" w:eastAsia="MS Mincho" w:hAnsi="Verdana" w:cs="ArialMT"/>
          <w:sz w:val="22"/>
          <w:szCs w:val="22"/>
        </w:rPr>
      </w:pPr>
      <w:r w:rsidRPr="00664791">
        <w:rPr>
          <w:rFonts w:ascii="Verdana" w:hAnsi="Verdana"/>
          <w:sz w:val="22"/>
        </w:rPr>
        <w:t>Seguimiento de la ejecución de la medida.</w:t>
      </w:r>
    </w:p>
    <w:p w:rsidR="00591A72" w:rsidRPr="00664791" w:rsidRDefault="00591A72" w:rsidP="00646F7C">
      <w:pPr>
        <w:numPr>
          <w:ilvl w:val="0"/>
          <w:numId w:val="8"/>
        </w:numPr>
        <w:autoSpaceDE w:val="0"/>
        <w:autoSpaceDN w:val="0"/>
        <w:adjustRightInd w:val="0"/>
        <w:spacing w:before="40"/>
        <w:jc w:val="both"/>
        <w:rPr>
          <w:rFonts w:ascii="Verdana" w:eastAsia="MS Mincho" w:hAnsi="Verdana" w:cs="ArialMT"/>
          <w:sz w:val="22"/>
          <w:szCs w:val="22"/>
        </w:rPr>
      </w:pPr>
      <w:r w:rsidRPr="00664791">
        <w:rPr>
          <w:rFonts w:ascii="Verdana" w:hAnsi="Verdana"/>
          <w:sz w:val="22"/>
        </w:rPr>
        <w:t>Verificación de la eficacia de la medida, en su caso.</w:t>
      </w:r>
    </w:p>
    <w:p w:rsidR="00591A72" w:rsidRPr="00664791" w:rsidRDefault="00591A72" w:rsidP="00646F7C">
      <w:pPr>
        <w:autoSpaceDE w:val="0"/>
        <w:autoSpaceDN w:val="0"/>
        <w:adjustRightInd w:val="0"/>
        <w:jc w:val="both"/>
        <w:rPr>
          <w:rFonts w:ascii="Verdana" w:eastAsia="MS Mincho" w:hAnsi="Verdana" w:cs="ArialMT"/>
          <w:sz w:val="22"/>
          <w:szCs w:val="22"/>
        </w:rPr>
      </w:pPr>
    </w:p>
    <w:p w:rsidR="00591A72" w:rsidRPr="00664791" w:rsidRDefault="00591A72" w:rsidP="00646F7C">
      <w:pPr>
        <w:autoSpaceDE w:val="0"/>
        <w:autoSpaceDN w:val="0"/>
        <w:adjustRightInd w:val="0"/>
        <w:jc w:val="both"/>
        <w:rPr>
          <w:rFonts w:ascii="Verdana" w:eastAsia="MS Mincho" w:hAnsi="Verdana" w:cs="ArialMT"/>
          <w:sz w:val="22"/>
          <w:szCs w:val="22"/>
        </w:rPr>
      </w:pPr>
      <w:r w:rsidRPr="00664791">
        <w:rPr>
          <w:rFonts w:ascii="Verdana" w:hAnsi="Verdana"/>
          <w:sz w:val="22"/>
        </w:rPr>
        <w:t>Todos los pasos anteriores podrán demostrarse por medio de, por ejemplo, registros o actas de reuniones.</w:t>
      </w:r>
    </w:p>
    <w:p w:rsidR="00591A72" w:rsidRPr="00664791" w:rsidRDefault="00591A72" w:rsidP="00646F7C">
      <w:pPr>
        <w:autoSpaceDE w:val="0"/>
        <w:autoSpaceDN w:val="0"/>
        <w:adjustRightInd w:val="0"/>
        <w:jc w:val="both"/>
        <w:rPr>
          <w:rFonts w:ascii="Verdana" w:eastAsia="MS Mincho" w:hAnsi="Verdana" w:cs="ArialMT"/>
          <w:sz w:val="22"/>
          <w:szCs w:val="22"/>
        </w:rPr>
      </w:pPr>
    </w:p>
    <w:p w:rsidR="00591A72" w:rsidRPr="00664791" w:rsidRDefault="00591A72" w:rsidP="00646F7C">
      <w:pPr>
        <w:autoSpaceDE w:val="0"/>
        <w:autoSpaceDN w:val="0"/>
        <w:adjustRightInd w:val="0"/>
        <w:jc w:val="both"/>
        <w:rPr>
          <w:rFonts w:ascii="Verdana" w:eastAsia="MS Mincho" w:hAnsi="Verdana" w:cs="ArialMT"/>
          <w:sz w:val="22"/>
          <w:szCs w:val="22"/>
        </w:rPr>
      </w:pPr>
      <w:r w:rsidRPr="00664791">
        <w:rPr>
          <w:rFonts w:ascii="Verdana" w:hAnsi="Verdana"/>
          <w:sz w:val="22"/>
        </w:rPr>
        <w:t xml:space="preserve">Anualmente, la dirección deberá revisar la </w:t>
      </w:r>
      <w:r w:rsidR="00D3225C" w:rsidRPr="00664791">
        <w:rPr>
          <w:rFonts w:ascii="Verdana" w:hAnsi="Verdana"/>
          <w:sz w:val="22"/>
        </w:rPr>
        <w:t>ejecución</w:t>
      </w:r>
      <w:r w:rsidRPr="00664791">
        <w:rPr>
          <w:rFonts w:ascii="Verdana" w:hAnsi="Verdana"/>
          <w:sz w:val="22"/>
        </w:rPr>
        <w:t>, la eficacia y la validez del sistema de gestión de la seguridad de los piensos mediante la evaluación de:</w:t>
      </w:r>
    </w:p>
    <w:p w:rsidR="00591A72" w:rsidRPr="00664791" w:rsidRDefault="00591A72" w:rsidP="00646F7C">
      <w:pPr>
        <w:numPr>
          <w:ilvl w:val="0"/>
          <w:numId w:val="9"/>
        </w:numPr>
        <w:autoSpaceDE w:val="0"/>
        <w:autoSpaceDN w:val="0"/>
        <w:adjustRightInd w:val="0"/>
        <w:spacing w:before="40" w:after="40"/>
        <w:jc w:val="both"/>
        <w:rPr>
          <w:rFonts w:ascii="Verdana" w:eastAsia="MS Mincho" w:hAnsi="Verdana" w:cs="ArialMT"/>
          <w:sz w:val="22"/>
          <w:szCs w:val="22"/>
        </w:rPr>
      </w:pPr>
      <w:r w:rsidRPr="00664791">
        <w:rPr>
          <w:rFonts w:ascii="Verdana" w:hAnsi="Verdana"/>
          <w:sz w:val="22"/>
        </w:rPr>
        <w:t xml:space="preserve">Las acciones derivadas de </w:t>
      </w:r>
      <w:r w:rsidR="00D3225C" w:rsidRPr="00664791">
        <w:rPr>
          <w:rFonts w:ascii="Verdana" w:hAnsi="Verdana"/>
          <w:sz w:val="22"/>
        </w:rPr>
        <w:t xml:space="preserve">anteriores </w:t>
      </w:r>
      <w:r w:rsidRPr="00664791">
        <w:rPr>
          <w:rFonts w:ascii="Verdana" w:hAnsi="Verdana"/>
          <w:sz w:val="22"/>
        </w:rPr>
        <w:t xml:space="preserve">revisiones </w:t>
      </w:r>
      <w:r w:rsidR="00D3225C" w:rsidRPr="00664791">
        <w:rPr>
          <w:rFonts w:ascii="Verdana" w:hAnsi="Verdana"/>
          <w:sz w:val="22"/>
        </w:rPr>
        <w:t>de</w:t>
      </w:r>
      <w:r w:rsidRPr="00664791">
        <w:rPr>
          <w:rFonts w:ascii="Verdana" w:hAnsi="Verdana"/>
          <w:sz w:val="22"/>
        </w:rPr>
        <w:t xml:space="preserve"> la gestión.</w:t>
      </w:r>
    </w:p>
    <w:p w:rsidR="00591A72" w:rsidRPr="00664791" w:rsidRDefault="00591A72" w:rsidP="00646F7C">
      <w:pPr>
        <w:numPr>
          <w:ilvl w:val="0"/>
          <w:numId w:val="9"/>
        </w:numPr>
        <w:autoSpaceDE w:val="0"/>
        <w:autoSpaceDN w:val="0"/>
        <w:adjustRightInd w:val="0"/>
        <w:spacing w:before="40" w:after="40"/>
        <w:jc w:val="both"/>
        <w:rPr>
          <w:rFonts w:ascii="Verdana" w:eastAsia="MS Mincho" w:hAnsi="Verdana" w:cs="ArialMT"/>
          <w:sz w:val="22"/>
          <w:szCs w:val="22"/>
        </w:rPr>
      </w:pPr>
      <w:r w:rsidRPr="00664791">
        <w:rPr>
          <w:rFonts w:ascii="Verdana" w:hAnsi="Verdana"/>
          <w:sz w:val="22"/>
        </w:rPr>
        <w:t>Los resultados de las auditorías internas y externas.</w:t>
      </w:r>
    </w:p>
    <w:p w:rsidR="00591A72" w:rsidRPr="00664791" w:rsidRDefault="00591A72" w:rsidP="00646F7C">
      <w:pPr>
        <w:numPr>
          <w:ilvl w:val="0"/>
          <w:numId w:val="9"/>
        </w:numPr>
        <w:autoSpaceDE w:val="0"/>
        <w:autoSpaceDN w:val="0"/>
        <w:adjustRightInd w:val="0"/>
        <w:spacing w:before="40" w:after="40"/>
        <w:jc w:val="both"/>
        <w:rPr>
          <w:rFonts w:ascii="Verdana" w:eastAsia="MS Mincho" w:hAnsi="Verdana" w:cs="ArialMT"/>
          <w:sz w:val="22"/>
          <w:szCs w:val="22"/>
        </w:rPr>
      </w:pPr>
      <w:r w:rsidRPr="00664791">
        <w:rPr>
          <w:rFonts w:ascii="Verdana" w:hAnsi="Verdana"/>
          <w:sz w:val="22"/>
        </w:rPr>
        <w:t>Los resultados de la verificación del APPCC.</w:t>
      </w:r>
    </w:p>
    <w:p w:rsidR="00591A72" w:rsidRPr="00664791" w:rsidRDefault="00591A72" w:rsidP="00646F7C">
      <w:pPr>
        <w:numPr>
          <w:ilvl w:val="0"/>
          <w:numId w:val="9"/>
        </w:numPr>
        <w:autoSpaceDE w:val="0"/>
        <w:autoSpaceDN w:val="0"/>
        <w:adjustRightInd w:val="0"/>
        <w:spacing w:before="40" w:after="40"/>
        <w:jc w:val="both"/>
        <w:rPr>
          <w:rFonts w:ascii="Verdana" w:eastAsia="MS Mincho" w:hAnsi="Verdana" w:cs="ArialMT"/>
          <w:sz w:val="22"/>
          <w:szCs w:val="22"/>
        </w:rPr>
      </w:pPr>
      <w:r w:rsidRPr="00664791">
        <w:rPr>
          <w:rFonts w:ascii="Verdana" w:hAnsi="Verdana"/>
          <w:sz w:val="22"/>
        </w:rPr>
        <w:t xml:space="preserve">Las reclamaciones y otras observaciones de los </w:t>
      </w:r>
      <w:r w:rsidR="00D3225C" w:rsidRPr="00664791">
        <w:rPr>
          <w:rFonts w:ascii="Verdana" w:hAnsi="Verdana"/>
          <w:sz w:val="22"/>
        </w:rPr>
        <w:t>clientes</w:t>
      </w:r>
      <w:r w:rsidRPr="00664791">
        <w:rPr>
          <w:rFonts w:ascii="Verdana" w:hAnsi="Verdana"/>
          <w:sz w:val="22"/>
        </w:rPr>
        <w:t>.</w:t>
      </w:r>
    </w:p>
    <w:p w:rsidR="00591A72" w:rsidRPr="00664791" w:rsidRDefault="00591A72" w:rsidP="00646F7C">
      <w:pPr>
        <w:numPr>
          <w:ilvl w:val="0"/>
          <w:numId w:val="9"/>
        </w:numPr>
        <w:autoSpaceDE w:val="0"/>
        <w:autoSpaceDN w:val="0"/>
        <w:adjustRightInd w:val="0"/>
        <w:spacing w:before="40" w:after="40"/>
        <w:jc w:val="both"/>
        <w:rPr>
          <w:rFonts w:ascii="Verdana" w:eastAsia="MS Mincho" w:hAnsi="Verdana" w:cs="ArialMT"/>
          <w:sz w:val="22"/>
          <w:szCs w:val="22"/>
        </w:rPr>
      </w:pPr>
      <w:r w:rsidRPr="00664791">
        <w:rPr>
          <w:rFonts w:ascii="Verdana" w:hAnsi="Verdana"/>
          <w:sz w:val="22"/>
        </w:rPr>
        <w:t>La aplicación de las principales medidas correctivas y preventivas.</w:t>
      </w:r>
    </w:p>
    <w:p w:rsidR="00591A72" w:rsidRPr="00664791" w:rsidRDefault="00591A72" w:rsidP="00646F7C">
      <w:pPr>
        <w:numPr>
          <w:ilvl w:val="0"/>
          <w:numId w:val="9"/>
        </w:numPr>
        <w:autoSpaceDE w:val="0"/>
        <w:autoSpaceDN w:val="0"/>
        <w:adjustRightInd w:val="0"/>
        <w:spacing w:before="40" w:after="40"/>
        <w:jc w:val="both"/>
        <w:rPr>
          <w:rFonts w:ascii="Verdana" w:eastAsia="MS Mincho" w:hAnsi="Verdana" w:cs="ArialMT"/>
          <w:sz w:val="22"/>
          <w:szCs w:val="22"/>
        </w:rPr>
      </w:pPr>
      <w:r w:rsidRPr="00664791">
        <w:rPr>
          <w:rFonts w:ascii="Verdana" w:hAnsi="Verdana"/>
          <w:sz w:val="22"/>
        </w:rPr>
        <w:t>Los cambios que puedan influir en la validez del sistema de gestión de la seguridad de los piensos.</w:t>
      </w:r>
    </w:p>
    <w:p w:rsidR="00591A72" w:rsidRPr="00664791" w:rsidRDefault="00591A72" w:rsidP="00646F7C">
      <w:pPr>
        <w:autoSpaceDE w:val="0"/>
        <w:autoSpaceDN w:val="0"/>
        <w:adjustRightInd w:val="0"/>
        <w:spacing w:before="40" w:after="40"/>
        <w:jc w:val="both"/>
        <w:rPr>
          <w:rFonts w:ascii="Verdana" w:eastAsia="MS Mincho" w:hAnsi="Verdana" w:cs="ArialMT"/>
          <w:sz w:val="22"/>
          <w:szCs w:val="22"/>
        </w:rPr>
      </w:pPr>
    </w:p>
    <w:p w:rsidR="00591A72" w:rsidRPr="00664791" w:rsidRDefault="00591A72" w:rsidP="00646F7C">
      <w:pPr>
        <w:autoSpaceDE w:val="0"/>
        <w:autoSpaceDN w:val="0"/>
        <w:adjustRightInd w:val="0"/>
        <w:spacing w:before="40" w:after="40"/>
        <w:jc w:val="both"/>
        <w:rPr>
          <w:rFonts w:ascii="Verdana" w:eastAsia="MS Mincho" w:hAnsi="Verdana" w:cs="ArialMT"/>
          <w:sz w:val="22"/>
          <w:szCs w:val="22"/>
        </w:rPr>
      </w:pPr>
      <w:r w:rsidRPr="00664791">
        <w:rPr>
          <w:rFonts w:ascii="Verdana" w:hAnsi="Verdana"/>
          <w:sz w:val="22"/>
        </w:rPr>
        <w:t>El resultado de la revisión incluirá:</w:t>
      </w:r>
    </w:p>
    <w:p w:rsidR="00591A72" w:rsidRPr="00664791" w:rsidRDefault="00591A72" w:rsidP="00646F7C">
      <w:pPr>
        <w:numPr>
          <w:ilvl w:val="0"/>
          <w:numId w:val="10"/>
        </w:numPr>
        <w:autoSpaceDE w:val="0"/>
        <w:autoSpaceDN w:val="0"/>
        <w:adjustRightInd w:val="0"/>
        <w:spacing w:before="40" w:after="40"/>
        <w:jc w:val="both"/>
        <w:rPr>
          <w:rFonts w:ascii="Verdana" w:eastAsia="MS Mincho" w:hAnsi="Verdana" w:cs="ArialMT"/>
          <w:sz w:val="22"/>
          <w:szCs w:val="22"/>
        </w:rPr>
      </w:pPr>
      <w:r w:rsidRPr="00664791">
        <w:rPr>
          <w:rFonts w:ascii="Verdana" w:hAnsi="Verdana"/>
          <w:sz w:val="22"/>
        </w:rPr>
        <w:t xml:space="preserve">Las conclusiones sobre la </w:t>
      </w:r>
      <w:r w:rsidR="00D3225C" w:rsidRPr="00664791">
        <w:rPr>
          <w:rFonts w:ascii="Verdana" w:hAnsi="Verdana"/>
          <w:sz w:val="22"/>
        </w:rPr>
        <w:t>ejecución</w:t>
      </w:r>
      <w:r w:rsidRPr="00664791">
        <w:rPr>
          <w:rFonts w:ascii="Verdana" w:hAnsi="Verdana"/>
          <w:sz w:val="22"/>
        </w:rPr>
        <w:t>, la eficacia y la validez del sistema de gestión de la seguridad de los piensos.</w:t>
      </w:r>
    </w:p>
    <w:p w:rsidR="00591A72" w:rsidRPr="00664791" w:rsidRDefault="00591A72" w:rsidP="00646F7C">
      <w:pPr>
        <w:numPr>
          <w:ilvl w:val="0"/>
          <w:numId w:val="10"/>
        </w:numPr>
        <w:autoSpaceDE w:val="0"/>
        <w:autoSpaceDN w:val="0"/>
        <w:adjustRightInd w:val="0"/>
        <w:spacing w:before="40" w:after="40"/>
        <w:jc w:val="both"/>
        <w:rPr>
          <w:rFonts w:ascii="Verdana" w:eastAsia="MS Mincho" w:hAnsi="Verdana" w:cs="ArialMT"/>
          <w:sz w:val="22"/>
          <w:szCs w:val="22"/>
        </w:rPr>
      </w:pPr>
      <w:r w:rsidRPr="00664791">
        <w:rPr>
          <w:rFonts w:ascii="Verdana" w:hAnsi="Verdana"/>
          <w:sz w:val="22"/>
        </w:rPr>
        <w:t>Las acciones y los objetivos para mejorar el sistema de gestión de la seguridad de los piensos.</w:t>
      </w:r>
    </w:p>
    <w:p w:rsidR="00591A72" w:rsidRPr="00664791" w:rsidRDefault="00591A72" w:rsidP="00646F7C">
      <w:pPr>
        <w:autoSpaceDE w:val="0"/>
        <w:autoSpaceDN w:val="0"/>
        <w:adjustRightInd w:val="0"/>
        <w:jc w:val="both"/>
        <w:rPr>
          <w:rFonts w:ascii="Verdana" w:eastAsia="MS Mincho" w:hAnsi="Verdana" w:cs="ArialMT"/>
          <w:sz w:val="22"/>
          <w:szCs w:val="22"/>
        </w:rPr>
      </w:pPr>
    </w:p>
    <w:p w:rsidR="00591A72" w:rsidRPr="00664791" w:rsidRDefault="00CA5E60" w:rsidP="00646F7C">
      <w:pPr>
        <w:autoSpaceDE w:val="0"/>
        <w:autoSpaceDN w:val="0"/>
        <w:adjustRightInd w:val="0"/>
        <w:jc w:val="both"/>
        <w:rPr>
          <w:rFonts w:ascii="Verdana" w:eastAsia="MS Mincho" w:hAnsi="Verdana" w:cs="ArialMT"/>
          <w:sz w:val="22"/>
          <w:szCs w:val="22"/>
        </w:rPr>
      </w:pPr>
      <w:r w:rsidRPr="00664791">
        <w:rPr>
          <w:rFonts w:ascii="Verdana" w:hAnsi="Verdana"/>
          <w:sz w:val="22"/>
        </w:rPr>
        <w:t>El informe de la revisión será de fácil acceso.</w:t>
      </w:r>
    </w:p>
    <w:p w:rsidR="00591A72" w:rsidRPr="00664791" w:rsidRDefault="00591A72" w:rsidP="00646F7C">
      <w:pPr>
        <w:autoSpaceDE w:val="0"/>
        <w:autoSpaceDN w:val="0"/>
        <w:adjustRightInd w:val="0"/>
        <w:jc w:val="both"/>
        <w:rPr>
          <w:rFonts w:ascii="Verdana" w:eastAsia="MS Mincho" w:hAnsi="Verdana" w:cs="ArialMT"/>
          <w:sz w:val="22"/>
          <w:szCs w:val="22"/>
        </w:rPr>
      </w:pPr>
    </w:p>
    <w:p w:rsidR="005A4FD7" w:rsidRPr="00664791" w:rsidRDefault="005A4FD7" w:rsidP="00646F7C">
      <w:pPr>
        <w:autoSpaceDE w:val="0"/>
        <w:autoSpaceDN w:val="0"/>
        <w:adjustRightInd w:val="0"/>
        <w:jc w:val="both"/>
        <w:rPr>
          <w:rFonts w:ascii="Verdana" w:hAnsi="Verdana" w:cs="Arial,Bold"/>
          <w:sz w:val="22"/>
          <w:szCs w:val="22"/>
          <w:u w:val="single"/>
        </w:rPr>
      </w:pPr>
    </w:p>
    <w:p w:rsidR="005A4FD7" w:rsidRPr="00664791" w:rsidRDefault="0048186B" w:rsidP="00646F7C">
      <w:pPr>
        <w:pStyle w:val="Heading2"/>
      </w:pPr>
      <w:bookmarkStart w:id="47" w:name="_Toc400033134"/>
      <w:bookmarkStart w:id="48" w:name="_Toc437945905"/>
      <w:r w:rsidRPr="00664791">
        <w:t xml:space="preserve">4.2 </w:t>
      </w:r>
      <w:bookmarkStart w:id="49" w:name="Resource_Management"/>
      <w:r w:rsidRPr="00664791">
        <w:t>Gestión de recursos</w:t>
      </w:r>
      <w:bookmarkEnd w:id="47"/>
      <w:bookmarkEnd w:id="49"/>
      <w:bookmarkEnd w:id="48"/>
    </w:p>
    <w:p w:rsidR="0048186B" w:rsidRPr="00664791" w:rsidRDefault="0048186B" w:rsidP="00646F7C">
      <w:pPr>
        <w:autoSpaceDE w:val="0"/>
        <w:autoSpaceDN w:val="0"/>
        <w:adjustRightInd w:val="0"/>
        <w:jc w:val="both"/>
        <w:rPr>
          <w:rFonts w:ascii="Verdana" w:hAnsi="Verdana" w:cs="Arial,Bold"/>
          <w:sz w:val="22"/>
          <w:szCs w:val="22"/>
          <w:u w:val="single"/>
        </w:rPr>
      </w:pPr>
    </w:p>
    <w:p w:rsidR="0048186B" w:rsidRPr="00664791" w:rsidRDefault="0048186B" w:rsidP="00646F7C">
      <w:pPr>
        <w:autoSpaceDE w:val="0"/>
        <w:autoSpaceDN w:val="0"/>
        <w:adjustRightInd w:val="0"/>
        <w:jc w:val="both"/>
        <w:rPr>
          <w:rFonts w:ascii="Calibri" w:eastAsia="MS Mincho" w:hAnsi="Calibri" w:cs="Calibri"/>
          <w:color w:val="000000"/>
          <w:sz w:val="24"/>
          <w:szCs w:val="24"/>
        </w:rPr>
      </w:pPr>
    </w:p>
    <w:p w:rsidR="00C04133" w:rsidRPr="00664791" w:rsidRDefault="00D737B8" w:rsidP="00646F7C">
      <w:pPr>
        <w:pStyle w:val="Heading3"/>
      </w:pPr>
      <w:bookmarkStart w:id="50" w:name="_Toc400033135"/>
      <w:bookmarkStart w:id="51" w:name="_Toc437945906"/>
      <w:r w:rsidRPr="00664791">
        <w:t>4.2.1. Provisión de recursos</w:t>
      </w:r>
      <w:bookmarkEnd w:id="50"/>
      <w:bookmarkEnd w:id="51"/>
    </w:p>
    <w:p w:rsidR="007252F7" w:rsidRPr="00664791" w:rsidRDefault="007252F7" w:rsidP="00646F7C">
      <w:pPr>
        <w:rPr>
          <w:rFonts w:eastAsia="MS Mincho"/>
        </w:rPr>
      </w:pPr>
    </w:p>
    <w:p w:rsidR="00D737B8" w:rsidRPr="00664791" w:rsidRDefault="00D737B8" w:rsidP="00646F7C">
      <w:pPr>
        <w:autoSpaceDE w:val="0"/>
        <w:autoSpaceDN w:val="0"/>
        <w:adjustRightInd w:val="0"/>
        <w:spacing w:after="120"/>
        <w:jc w:val="both"/>
        <w:rPr>
          <w:rFonts w:ascii="Verdana" w:eastAsia="MS Mincho" w:hAnsi="Verdana" w:cs="Arial"/>
          <w:color w:val="000000"/>
          <w:sz w:val="22"/>
          <w:szCs w:val="22"/>
        </w:rPr>
      </w:pPr>
      <w:r w:rsidRPr="00664791">
        <w:rPr>
          <w:rFonts w:ascii="Verdana" w:hAnsi="Verdana"/>
          <w:color w:val="000000"/>
          <w:sz w:val="22"/>
        </w:rPr>
        <w:t>La dirección deberá identificar y proporcionar los recursos necesarios para que todas las actividades dentro del ámbito de aplicación de la presente Guía se lleven a cabo de manera que las materias primas para piensos sean seguras.</w:t>
      </w:r>
    </w:p>
    <w:p w:rsidR="00C04133" w:rsidRPr="00664791" w:rsidRDefault="00D737B8" w:rsidP="00646F7C">
      <w:pPr>
        <w:autoSpaceDE w:val="0"/>
        <w:autoSpaceDN w:val="0"/>
        <w:adjustRightInd w:val="0"/>
        <w:spacing w:after="120"/>
        <w:jc w:val="both"/>
        <w:rPr>
          <w:rFonts w:ascii="Verdana" w:hAnsi="Verdana"/>
          <w:color w:val="000000"/>
          <w:sz w:val="22"/>
        </w:rPr>
      </w:pPr>
      <w:r w:rsidRPr="00664791">
        <w:rPr>
          <w:rFonts w:ascii="Verdana" w:hAnsi="Verdana"/>
          <w:color w:val="000000"/>
          <w:sz w:val="22"/>
        </w:rPr>
        <w:t>Las empresas de materias primas para piensos deberán disponer de personal suficiente dotado de las competencias y cualificaciones necesarias para la fabricación de los productos de que se trate.</w:t>
      </w:r>
    </w:p>
    <w:p w:rsidR="00C04133" w:rsidRPr="00664791" w:rsidRDefault="00D737B8" w:rsidP="00646F7C">
      <w:pPr>
        <w:autoSpaceDE w:val="0"/>
        <w:autoSpaceDN w:val="0"/>
        <w:adjustRightInd w:val="0"/>
        <w:spacing w:after="120"/>
        <w:jc w:val="both"/>
        <w:rPr>
          <w:rFonts w:ascii="Verdana" w:hAnsi="Verdana"/>
          <w:color w:val="000000"/>
          <w:sz w:val="22"/>
        </w:rPr>
      </w:pPr>
      <w:r w:rsidRPr="00664791">
        <w:rPr>
          <w:rFonts w:ascii="Verdana" w:hAnsi="Verdana"/>
          <w:color w:val="000000"/>
          <w:sz w:val="22"/>
        </w:rPr>
        <w:t>La dirección deberá aportar una infraestructura suficiente y diseñada de manera adecuada, las instalaciones del entorno de trabajo, las zonas de producción y el equipo.</w:t>
      </w:r>
    </w:p>
    <w:p w:rsidR="00433096" w:rsidRPr="00664791" w:rsidRDefault="00433096" w:rsidP="00646F7C">
      <w:pPr>
        <w:autoSpaceDE w:val="0"/>
        <w:autoSpaceDN w:val="0"/>
        <w:adjustRightInd w:val="0"/>
        <w:jc w:val="both"/>
        <w:rPr>
          <w:rFonts w:ascii="Verdana" w:hAnsi="Verdana" w:cs="Arial,Bold"/>
          <w:sz w:val="22"/>
          <w:szCs w:val="22"/>
          <w:u w:val="single"/>
        </w:rPr>
      </w:pPr>
    </w:p>
    <w:p w:rsidR="00CC6044" w:rsidRPr="00664791" w:rsidRDefault="00CC6044" w:rsidP="00646F7C">
      <w:pPr>
        <w:autoSpaceDE w:val="0"/>
        <w:autoSpaceDN w:val="0"/>
        <w:adjustRightInd w:val="0"/>
        <w:jc w:val="both"/>
        <w:rPr>
          <w:rFonts w:ascii="Verdana" w:hAnsi="Verdana" w:cs="Arial,Bold"/>
          <w:sz w:val="22"/>
          <w:szCs w:val="22"/>
          <w:u w:val="single"/>
        </w:rPr>
      </w:pPr>
    </w:p>
    <w:p w:rsidR="0048186B" w:rsidRPr="00664791" w:rsidRDefault="00C73D0F" w:rsidP="00646F7C">
      <w:pPr>
        <w:pStyle w:val="Heading3"/>
      </w:pPr>
      <w:bookmarkStart w:id="52" w:name="_Toc400033136"/>
      <w:bookmarkStart w:id="53" w:name="_Toc437945907"/>
      <w:bookmarkStart w:id="54" w:name="Human_Resources"/>
      <w:r w:rsidRPr="00664791">
        <w:t>4.2.2 Recursos humanos</w:t>
      </w:r>
      <w:bookmarkEnd w:id="52"/>
      <w:bookmarkEnd w:id="53"/>
    </w:p>
    <w:bookmarkEnd w:id="54"/>
    <w:p w:rsidR="00B22D4E" w:rsidRPr="00664791" w:rsidRDefault="00B22D4E" w:rsidP="00646F7C">
      <w:pPr>
        <w:autoSpaceDE w:val="0"/>
        <w:autoSpaceDN w:val="0"/>
        <w:adjustRightInd w:val="0"/>
        <w:jc w:val="both"/>
        <w:rPr>
          <w:rFonts w:ascii="Verdana" w:hAnsi="Verdana" w:cs="Arial,Bold"/>
          <w:sz w:val="22"/>
          <w:szCs w:val="22"/>
          <w:u w:val="single"/>
        </w:rPr>
      </w:pPr>
    </w:p>
    <w:p w:rsidR="00385B34" w:rsidRPr="00664791" w:rsidRDefault="00385B34" w:rsidP="00646F7C">
      <w:pPr>
        <w:pStyle w:val="Heading4"/>
      </w:pPr>
      <w:bookmarkStart w:id="55" w:name="_Toc400033137"/>
      <w:bookmarkStart w:id="56" w:name="_Toc437945908"/>
      <w:r w:rsidRPr="00664791">
        <w:t xml:space="preserve">4.2.2.1 </w:t>
      </w:r>
      <w:bookmarkStart w:id="57" w:name="Organisational_chart"/>
      <w:r w:rsidRPr="00664791">
        <w:t>Organigrama</w:t>
      </w:r>
      <w:bookmarkEnd w:id="55"/>
      <w:bookmarkEnd w:id="57"/>
      <w:bookmarkEnd w:id="56"/>
    </w:p>
    <w:p w:rsidR="00385B34" w:rsidRPr="00664791" w:rsidRDefault="00385B34" w:rsidP="00646F7C">
      <w:pPr>
        <w:autoSpaceDE w:val="0"/>
        <w:autoSpaceDN w:val="0"/>
        <w:adjustRightInd w:val="0"/>
        <w:jc w:val="both"/>
        <w:rPr>
          <w:rFonts w:ascii="Verdana" w:hAnsi="Verdana" w:cs="Arial,Bold"/>
          <w:sz w:val="22"/>
          <w:szCs w:val="22"/>
        </w:rPr>
      </w:pPr>
    </w:p>
    <w:p w:rsidR="00B22D4E" w:rsidRPr="00664791" w:rsidRDefault="00B22D4E" w:rsidP="00646F7C">
      <w:pPr>
        <w:autoSpaceDE w:val="0"/>
        <w:autoSpaceDN w:val="0"/>
        <w:adjustRightInd w:val="0"/>
        <w:jc w:val="both"/>
        <w:rPr>
          <w:rFonts w:ascii="Verdana" w:hAnsi="Verdana" w:cs="Arial,Bold"/>
          <w:sz w:val="22"/>
          <w:szCs w:val="22"/>
        </w:rPr>
      </w:pPr>
      <w:r w:rsidRPr="00664791">
        <w:rPr>
          <w:rFonts w:ascii="Verdana" w:hAnsi="Verdana"/>
          <w:sz w:val="22"/>
        </w:rPr>
        <w:t>La dirección deberá establecer un organigrama. Las responsabilidades en materia de seguridad de los piensos deberán estar documentadas y actualizadas.</w:t>
      </w:r>
    </w:p>
    <w:p w:rsidR="004719D8" w:rsidRPr="00664791" w:rsidRDefault="004719D8" w:rsidP="00646F7C">
      <w:pPr>
        <w:autoSpaceDE w:val="0"/>
        <w:autoSpaceDN w:val="0"/>
        <w:adjustRightInd w:val="0"/>
        <w:ind w:left="720"/>
        <w:jc w:val="both"/>
        <w:rPr>
          <w:rFonts w:ascii="Verdana" w:hAnsi="Verdana" w:cs="Arial,Bold"/>
          <w:sz w:val="22"/>
          <w:szCs w:val="22"/>
          <w:u w:val="single"/>
        </w:rPr>
      </w:pPr>
    </w:p>
    <w:p w:rsidR="00C720F3" w:rsidRPr="00664791" w:rsidRDefault="00C720F3" w:rsidP="00646F7C">
      <w:pPr>
        <w:autoSpaceDE w:val="0"/>
        <w:autoSpaceDN w:val="0"/>
        <w:adjustRightInd w:val="0"/>
        <w:jc w:val="both"/>
        <w:rPr>
          <w:rFonts w:ascii="Verdana" w:hAnsi="Verdana" w:cs="Arial,Bold"/>
          <w:sz w:val="22"/>
          <w:szCs w:val="22"/>
          <w:u w:val="single"/>
        </w:rPr>
      </w:pPr>
    </w:p>
    <w:p w:rsidR="00D737B8" w:rsidRPr="00664791" w:rsidRDefault="00D737B8" w:rsidP="00646F7C">
      <w:pPr>
        <w:pStyle w:val="Heading4"/>
      </w:pPr>
      <w:bookmarkStart w:id="58" w:name="_Toc400033138"/>
      <w:bookmarkStart w:id="59" w:name="_Toc437945909"/>
      <w:r w:rsidRPr="00664791">
        <w:t xml:space="preserve">4.2.2.2 </w:t>
      </w:r>
      <w:bookmarkStart w:id="60" w:name="Competency"/>
      <w:r w:rsidRPr="00664791">
        <w:t>Competencia</w:t>
      </w:r>
      <w:bookmarkEnd w:id="60"/>
      <w:r w:rsidRPr="00664791">
        <w:t>, sensibilización y educación</w:t>
      </w:r>
      <w:bookmarkEnd w:id="58"/>
      <w:bookmarkEnd w:id="59"/>
    </w:p>
    <w:p w:rsidR="00D737B8" w:rsidRPr="00664791" w:rsidRDefault="00D737B8" w:rsidP="00646F7C">
      <w:pPr>
        <w:autoSpaceDE w:val="0"/>
        <w:autoSpaceDN w:val="0"/>
        <w:adjustRightInd w:val="0"/>
        <w:jc w:val="both"/>
        <w:rPr>
          <w:rFonts w:ascii="Verdana" w:hAnsi="Verdana" w:cs="Arial"/>
          <w:sz w:val="22"/>
          <w:szCs w:val="22"/>
          <w:u w:val="single"/>
        </w:rPr>
      </w:pPr>
    </w:p>
    <w:p w:rsidR="00D737B8" w:rsidRPr="00664791" w:rsidRDefault="00D737B8" w:rsidP="00646F7C">
      <w:pPr>
        <w:autoSpaceDE w:val="0"/>
        <w:autoSpaceDN w:val="0"/>
        <w:adjustRightInd w:val="0"/>
        <w:jc w:val="both"/>
        <w:rPr>
          <w:rFonts w:ascii="Verdana" w:hAnsi="Verdana" w:cs="Arial"/>
          <w:sz w:val="22"/>
          <w:szCs w:val="22"/>
        </w:rPr>
      </w:pPr>
      <w:r w:rsidRPr="00664791">
        <w:rPr>
          <w:rFonts w:ascii="Verdana" w:hAnsi="Verdana"/>
          <w:sz w:val="22"/>
        </w:rPr>
        <w:t>Todo el personal que realice actividades que afecten a la seguridad de los piensos deberá ser competente y tener la educación, la formación, las competencias y la experiencia adecuadas de acuerdo con la descripción del puesto. La descripción del puesto se comunicará a los trabajadores responsables. Los programas de formación se revisarán y actualizarán periódicamente siempre que sea necesario.</w:t>
      </w:r>
    </w:p>
    <w:p w:rsidR="00D737B8" w:rsidRPr="00664791" w:rsidRDefault="00D737B8" w:rsidP="00646F7C">
      <w:pPr>
        <w:pStyle w:val="Heading4"/>
        <w:rPr>
          <w:rFonts w:cs="Arial"/>
        </w:rPr>
      </w:pPr>
    </w:p>
    <w:p w:rsidR="00D737B8" w:rsidRPr="00664791" w:rsidRDefault="00D737B8" w:rsidP="00E840F7">
      <w:pPr>
        <w:keepNext/>
        <w:autoSpaceDE w:val="0"/>
        <w:autoSpaceDN w:val="0"/>
        <w:adjustRightInd w:val="0"/>
        <w:jc w:val="both"/>
        <w:rPr>
          <w:rFonts w:ascii="Verdana" w:hAnsi="Verdana" w:cs="Arial"/>
          <w:sz w:val="22"/>
          <w:szCs w:val="22"/>
        </w:rPr>
      </w:pPr>
      <w:r w:rsidRPr="00664791">
        <w:rPr>
          <w:rFonts w:ascii="Verdana" w:hAnsi="Verdana"/>
          <w:sz w:val="22"/>
        </w:rPr>
        <w:t>La dirección deberá:</w:t>
      </w:r>
    </w:p>
    <w:p w:rsidR="00D737B8" w:rsidRPr="00664791" w:rsidRDefault="00D737B8" w:rsidP="00646F7C">
      <w:pPr>
        <w:numPr>
          <w:ilvl w:val="0"/>
          <w:numId w:val="6"/>
        </w:numPr>
        <w:tabs>
          <w:tab w:val="clear" w:pos="2520"/>
          <w:tab w:val="num" w:pos="360"/>
        </w:tabs>
        <w:autoSpaceDE w:val="0"/>
        <w:autoSpaceDN w:val="0"/>
        <w:adjustRightInd w:val="0"/>
        <w:spacing w:before="60" w:after="60"/>
        <w:ind w:left="360"/>
        <w:jc w:val="both"/>
        <w:rPr>
          <w:rFonts w:ascii="Verdana" w:hAnsi="Verdana" w:cs="Arial"/>
          <w:sz w:val="22"/>
          <w:szCs w:val="22"/>
        </w:rPr>
      </w:pPr>
      <w:r w:rsidRPr="00664791">
        <w:rPr>
          <w:rFonts w:ascii="Verdana" w:hAnsi="Verdana"/>
          <w:sz w:val="22"/>
        </w:rPr>
        <w:t>Identificar y definir claramente</w:t>
      </w:r>
      <w:r w:rsidR="00E02DD5" w:rsidRPr="00664791">
        <w:rPr>
          <w:rFonts w:ascii="Verdana" w:hAnsi="Verdana"/>
          <w:sz w:val="22"/>
        </w:rPr>
        <w:t xml:space="preserve"> en la descripción del puesto</w:t>
      </w:r>
      <w:r w:rsidRPr="00664791">
        <w:rPr>
          <w:rFonts w:ascii="Verdana" w:hAnsi="Verdana"/>
          <w:sz w:val="22"/>
        </w:rPr>
        <w:t xml:space="preserve"> las cualificaciones y competencias necesarias para el personal cuyas actividades influyan en la seguridad de los piensos.</w:t>
      </w:r>
    </w:p>
    <w:p w:rsidR="00D737B8" w:rsidRPr="00664791" w:rsidRDefault="00D737B8" w:rsidP="00646F7C">
      <w:pPr>
        <w:numPr>
          <w:ilvl w:val="0"/>
          <w:numId w:val="6"/>
        </w:numPr>
        <w:tabs>
          <w:tab w:val="clear" w:pos="2520"/>
          <w:tab w:val="num" w:pos="360"/>
        </w:tabs>
        <w:autoSpaceDE w:val="0"/>
        <w:autoSpaceDN w:val="0"/>
        <w:adjustRightInd w:val="0"/>
        <w:spacing w:before="60" w:after="60"/>
        <w:ind w:left="360"/>
        <w:jc w:val="both"/>
        <w:rPr>
          <w:rFonts w:ascii="Verdana" w:hAnsi="Verdana" w:cs="Arial"/>
          <w:sz w:val="22"/>
          <w:szCs w:val="22"/>
        </w:rPr>
      </w:pPr>
      <w:r w:rsidRPr="00664791">
        <w:rPr>
          <w:rFonts w:ascii="Verdana" w:hAnsi="Verdana"/>
          <w:sz w:val="22"/>
        </w:rPr>
        <w:t>Proporcionar la formación y/o la educación necesaria de acuerdo con la descripción del puesto para asegurar y mantener el desempeño de tales competencias necesarias, lo que incluye una introducción a los principios del APPCC.</w:t>
      </w:r>
    </w:p>
    <w:p w:rsidR="00C04133" w:rsidRPr="00664791" w:rsidRDefault="00D737B8" w:rsidP="00646F7C">
      <w:pPr>
        <w:numPr>
          <w:ilvl w:val="0"/>
          <w:numId w:val="6"/>
        </w:numPr>
        <w:tabs>
          <w:tab w:val="clear" w:pos="2520"/>
          <w:tab w:val="num" w:pos="360"/>
        </w:tabs>
        <w:autoSpaceDE w:val="0"/>
        <w:autoSpaceDN w:val="0"/>
        <w:adjustRightInd w:val="0"/>
        <w:spacing w:before="60" w:after="60"/>
        <w:ind w:left="360"/>
        <w:jc w:val="both"/>
        <w:rPr>
          <w:rFonts w:ascii="Verdana" w:hAnsi="Verdana"/>
          <w:sz w:val="22"/>
        </w:rPr>
      </w:pPr>
      <w:r w:rsidRPr="00664791">
        <w:rPr>
          <w:rFonts w:ascii="Verdana" w:hAnsi="Verdana"/>
          <w:sz w:val="22"/>
        </w:rPr>
        <w:lastRenderedPageBreak/>
        <w:t>Asegurar</w:t>
      </w:r>
      <w:r w:rsidR="007604CF" w:rsidRPr="00664791">
        <w:rPr>
          <w:rFonts w:ascii="Verdana" w:hAnsi="Verdana"/>
          <w:sz w:val="22"/>
        </w:rPr>
        <w:t>se de</w:t>
      </w:r>
      <w:r w:rsidRPr="00664791">
        <w:rPr>
          <w:rFonts w:ascii="Verdana" w:hAnsi="Verdana"/>
          <w:sz w:val="22"/>
        </w:rPr>
        <w:t xml:space="preserve"> que el personal encargado de vigilar los procesos de seguridad de los piensos esté formado en las técnicas de control adecuadas y en las acciones necesarias que han de emprenderse cuando se produce una pérdida de control de los procesos.</w:t>
      </w:r>
    </w:p>
    <w:p w:rsidR="00C04133" w:rsidRPr="00664791" w:rsidRDefault="00D737B8" w:rsidP="00646F7C">
      <w:pPr>
        <w:numPr>
          <w:ilvl w:val="0"/>
          <w:numId w:val="6"/>
        </w:numPr>
        <w:tabs>
          <w:tab w:val="clear" w:pos="2520"/>
          <w:tab w:val="num" w:pos="360"/>
        </w:tabs>
        <w:autoSpaceDE w:val="0"/>
        <w:autoSpaceDN w:val="0"/>
        <w:adjustRightInd w:val="0"/>
        <w:spacing w:before="60" w:after="60"/>
        <w:ind w:left="360"/>
        <w:jc w:val="both"/>
        <w:rPr>
          <w:rFonts w:ascii="Verdana" w:hAnsi="Verdana"/>
          <w:sz w:val="22"/>
        </w:rPr>
      </w:pPr>
      <w:r w:rsidRPr="00664791">
        <w:rPr>
          <w:rFonts w:ascii="Verdana" w:hAnsi="Verdana"/>
          <w:sz w:val="22"/>
        </w:rPr>
        <w:t>Evaluar la eficacia de las actividades anteriormente mencionadas.</w:t>
      </w:r>
    </w:p>
    <w:p w:rsidR="00D737B8" w:rsidRPr="00664791" w:rsidRDefault="00D737B8" w:rsidP="00646F7C">
      <w:pPr>
        <w:numPr>
          <w:ilvl w:val="0"/>
          <w:numId w:val="6"/>
        </w:numPr>
        <w:tabs>
          <w:tab w:val="clear" w:pos="2520"/>
          <w:tab w:val="num" w:pos="360"/>
        </w:tabs>
        <w:autoSpaceDE w:val="0"/>
        <w:autoSpaceDN w:val="0"/>
        <w:adjustRightInd w:val="0"/>
        <w:spacing w:before="60" w:after="60"/>
        <w:ind w:left="360"/>
        <w:jc w:val="both"/>
        <w:rPr>
          <w:rFonts w:ascii="Verdana" w:hAnsi="Verdana" w:cs="Arial"/>
          <w:sz w:val="22"/>
          <w:szCs w:val="22"/>
        </w:rPr>
      </w:pPr>
      <w:r w:rsidRPr="00664791">
        <w:rPr>
          <w:rFonts w:ascii="Verdana" w:hAnsi="Verdana"/>
          <w:sz w:val="22"/>
        </w:rPr>
        <w:t>Asegurar</w:t>
      </w:r>
      <w:r w:rsidR="007604CF" w:rsidRPr="00664791">
        <w:rPr>
          <w:rFonts w:ascii="Verdana" w:hAnsi="Verdana"/>
          <w:sz w:val="22"/>
        </w:rPr>
        <w:t>se de</w:t>
      </w:r>
      <w:r w:rsidRPr="00664791">
        <w:rPr>
          <w:rFonts w:ascii="Verdana" w:hAnsi="Verdana"/>
          <w:sz w:val="22"/>
        </w:rPr>
        <w:t xml:space="preserve"> que el personal sea consciente de la relevancia e importancia de sus actividades individuales para contribuir a la seguridad de los piensos.</w:t>
      </w:r>
    </w:p>
    <w:p w:rsidR="00D737B8" w:rsidRPr="00664791" w:rsidRDefault="00D737B8" w:rsidP="00646F7C">
      <w:pPr>
        <w:numPr>
          <w:ilvl w:val="0"/>
          <w:numId w:val="6"/>
        </w:numPr>
        <w:tabs>
          <w:tab w:val="clear" w:pos="2520"/>
          <w:tab w:val="num" w:pos="360"/>
        </w:tabs>
        <w:autoSpaceDE w:val="0"/>
        <w:autoSpaceDN w:val="0"/>
        <w:adjustRightInd w:val="0"/>
        <w:spacing w:before="60" w:after="60"/>
        <w:ind w:left="360"/>
        <w:jc w:val="both"/>
        <w:rPr>
          <w:rFonts w:ascii="Verdana" w:hAnsi="Verdana" w:cs="Arial"/>
          <w:sz w:val="22"/>
          <w:szCs w:val="22"/>
        </w:rPr>
      </w:pPr>
      <w:r w:rsidRPr="00664791">
        <w:rPr>
          <w:rFonts w:ascii="Verdana" w:hAnsi="Verdana"/>
          <w:sz w:val="22"/>
        </w:rPr>
        <w:t>Asegurar</w:t>
      </w:r>
      <w:r w:rsidR="007604CF" w:rsidRPr="00664791">
        <w:rPr>
          <w:rFonts w:ascii="Verdana" w:hAnsi="Verdana"/>
          <w:sz w:val="22"/>
        </w:rPr>
        <w:t>se de</w:t>
      </w:r>
      <w:r w:rsidRPr="00664791">
        <w:rPr>
          <w:rFonts w:ascii="Verdana" w:hAnsi="Verdana"/>
          <w:sz w:val="22"/>
        </w:rPr>
        <w:t xml:space="preserve"> que el personal sea consciente de la necesidad de una comunicación eficaz.</w:t>
      </w:r>
    </w:p>
    <w:p w:rsidR="00D737B8" w:rsidRPr="00664791" w:rsidRDefault="00D737B8" w:rsidP="00646F7C">
      <w:pPr>
        <w:numPr>
          <w:ilvl w:val="0"/>
          <w:numId w:val="6"/>
        </w:numPr>
        <w:tabs>
          <w:tab w:val="clear" w:pos="2520"/>
          <w:tab w:val="num" w:pos="360"/>
        </w:tabs>
        <w:autoSpaceDE w:val="0"/>
        <w:autoSpaceDN w:val="0"/>
        <w:adjustRightInd w:val="0"/>
        <w:spacing w:before="60" w:after="60"/>
        <w:ind w:left="360"/>
        <w:jc w:val="both"/>
        <w:rPr>
          <w:rFonts w:ascii="Verdana" w:hAnsi="Verdana" w:cs="Arial"/>
          <w:sz w:val="22"/>
          <w:szCs w:val="22"/>
        </w:rPr>
      </w:pPr>
      <w:r w:rsidRPr="00664791">
        <w:rPr>
          <w:rFonts w:ascii="Verdana" w:hAnsi="Verdana"/>
          <w:sz w:val="22"/>
        </w:rPr>
        <w:t xml:space="preserve">Mantener registros apropiados sobre </w:t>
      </w:r>
      <w:r w:rsidR="007604CF" w:rsidRPr="00664791">
        <w:rPr>
          <w:rFonts w:ascii="Verdana" w:hAnsi="Verdana"/>
          <w:sz w:val="22"/>
        </w:rPr>
        <w:t xml:space="preserve">la </w:t>
      </w:r>
      <w:r w:rsidRPr="00664791">
        <w:rPr>
          <w:rFonts w:ascii="Verdana" w:hAnsi="Verdana"/>
          <w:sz w:val="22"/>
        </w:rPr>
        <w:t xml:space="preserve">educación, </w:t>
      </w:r>
      <w:r w:rsidR="007604CF" w:rsidRPr="00664791">
        <w:rPr>
          <w:rFonts w:ascii="Verdana" w:hAnsi="Verdana"/>
          <w:sz w:val="22"/>
        </w:rPr>
        <w:t xml:space="preserve">la </w:t>
      </w:r>
      <w:r w:rsidRPr="00664791">
        <w:rPr>
          <w:rFonts w:ascii="Verdana" w:hAnsi="Verdana"/>
          <w:sz w:val="22"/>
        </w:rPr>
        <w:t xml:space="preserve">formación, </w:t>
      </w:r>
      <w:r w:rsidR="007604CF" w:rsidRPr="00664791">
        <w:rPr>
          <w:rFonts w:ascii="Verdana" w:hAnsi="Verdana"/>
          <w:sz w:val="22"/>
        </w:rPr>
        <w:t xml:space="preserve">las </w:t>
      </w:r>
      <w:r w:rsidRPr="00664791">
        <w:rPr>
          <w:rFonts w:ascii="Verdana" w:hAnsi="Verdana"/>
          <w:sz w:val="22"/>
        </w:rPr>
        <w:t xml:space="preserve">competencias y </w:t>
      </w:r>
      <w:r w:rsidR="007604CF" w:rsidRPr="00664791">
        <w:rPr>
          <w:rFonts w:ascii="Verdana" w:hAnsi="Verdana"/>
          <w:sz w:val="22"/>
        </w:rPr>
        <w:t xml:space="preserve">la </w:t>
      </w:r>
      <w:r w:rsidRPr="00664791">
        <w:rPr>
          <w:rFonts w:ascii="Verdana" w:hAnsi="Verdana"/>
          <w:sz w:val="22"/>
        </w:rPr>
        <w:t>experiencia de todo el personal cuyas actividades influyan en la seguridad de los piensos.</w:t>
      </w:r>
    </w:p>
    <w:p w:rsidR="005B7EF2" w:rsidRPr="00664791" w:rsidRDefault="005B7EF2" w:rsidP="00646F7C">
      <w:pPr>
        <w:autoSpaceDE w:val="0"/>
        <w:autoSpaceDN w:val="0"/>
        <w:adjustRightInd w:val="0"/>
        <w:jc w:val="both"/>
        <w:rPr>
          <w:rFonts w:ascii="Verdana" w:hAnsi="Verdana" w:cs="Arial"/>
          <w:sz w:val="22"/>
          <w:szCs w:val="22"/>
        </w:rPr>
      </w:pPr>
    </w:p>
    <w:p w:rsidR="00EF4E8B" w:rsidRPr="00664791" w:rsidRDefault="00EF4E8B" w:rsidP="00646F7C">
      <w:pPr>
        <w:autoSpaceDE w:val="0"/>
        <w:autoSpaceDN w:val="0"/>
        <w:adjustRightInd w:val="0"/>
        <w:jc w:val="both"/>
        <w:rPr>
          <w:rFonts w:ascii="Verdana" w:hAnsi="Verdana" w:cs="Arial"/>
          <w:sz w:val="22"/>
          <w:szCs w:val="22"/>
        </w:rPr>
      </w:pPr>
    </w:p>
    <w:p w:rsidR="005B7EF2" w:rsidRPr="00664791" w:rsidRDefault="00A907D9" w:rsidP="00646F7C">
      <w:pPr>
        <w:pStyle w:val="Heading4"/>
      </w:pPr>
      <w:bookmarkStart w:id="61" w:name="_Toc400033139"/>
      <w:bookmarkStart w:id="62" w:name="_Toc437945910"/>
      <w:bookmarkStart w:id="63" w:name="Personal_hygiene"/>
      <w:r w:rsidRPr="00664791">
        <w:t>4.2.2.3 Higiene del personal</w:t>
      </w:r>
      <w:bookmarkStart w:id="64" w:name="hygiene"/>
      <w:bookmarkEnd w:id="61"/>
      <w:bookmarkEnd w:id="64"/>
      <w:bookmarkEnd w:id="62"/>
    </w:p>
    <w:bookmarkEnd w:id="63"/>
    <w:p w:rsidR="00A628BF" w:rsidRPr="00664791" w:rsidRDefault="00A628BF" w:rsidP="00646F7C">
      <w:pPr>
        <w:autoSpaceDE w:val="0"/>
        <w:autoSpaceDN w:val="0"/>
        <w:adjustRightInd w:val="0"/>
        <w:ind w:left="1080"/>
        <w:jc w:val="both"/>
        <w:rPr>
          <w:rFonts w:ascii="Verdana" w:hAnsi="Verdana" w:cs="Arial"/>
          <w:sz w:val="22"/>
          <w:szCs w:val="22"/>
        </w:rPr>
      </w:pPr>
    </w:p>
    <w:p w:rsidR="00D737B8" w:rsidRPr="00664791" w:rsidRDefault="00D737B8" w:rsidP="00646F7C">
      <w:pPr>
        <w:autoSpaceDE w:val="0"/>
        <w:autoSpaceDN w:val="0"/>
        <w:adjustRightInd w:val="0"/>
        <w:jc w:val="both"/>
        <w:rPr>
          <w:rFonts w:ascii="Verdana" w:hAnsi="Verdana" w:cs="Arial"/>
          <w:sz w:val="22"/>
          <w:szCs w:val="22"/>
        </w:rPr>
      </w:pPr>
      <w:r w:rsidRPr="00664791">
        <w:rPr>
          <w:rFonts w:ascii="Verdana" w:hAnsi="Verdana"/>
          <w:sz w:val="22"/>
        </w:rPr>
        <w:t>La dirección contará con un programa de higiene del personal documentado y basado en una evaluación de riesgos; los requisitos correspondientes también se aplicarán a visitantes y contratistas.</w:t>
      </w:r>
    </w:p>
    <w:p w:rsidR="00776D0F" w:rsidRPr="00664791" w:rsidRDefault="00776D0F" w:rsidP="00646F7C">
      <w:pPr>
        <w:autoSpaceDE w:val="0"/>
        <w:autoSpaceDN w:val="0"/>
        <w:adjustRightInd w:val="0"/>
        <w:jc w:val="both"/>
        <w:rPr>
          <w:rFonts w:ascii="Verdana" w:hAnsi="Verdana" w:cs="Arial"/>
          <w:sz w:val="22"/>
          <w:szCs w:val="22"/>
        </w:rPr>
      </w:pPr>
    </w:p>
    <w:p w:rsidR="00776D0F" w:rsidRPr="00664791" w:rsidRDefault="00776D0F" w:rsidP="00E840F7">
      <w:pPr>
        <w:keepNext/>
        <w:autoSpaceDE w:val="0"/>
        <w:autoSpaceDN w:val="0"/>
        <w:adjustRightInd w:val="0"/>
        <w:jc w:val="both"/>
        <w:rPr>
          <w:rFonts w:ascii="Verdana" w:hAnsi="Verdana" w:cs="Arial"/>
          <w:sz w:val="22"/>
          <w:szCs w:val="22"/>
        </w:rPr>
      </w:pPr>
      <w:r w:rsidRPr="00664791">
        <w:rPr>
          <w:rFonts w:ascii="Verdana" w:hAnsi="Verdana"/>
          <w:sz w:val="22"/>
        </w:rPr>
        <w:t>La dirección deberá:</w:t>
      </w:r>
    </w:p>
    <w:p w:rsidR="00D737B8" w:rsidRPr="00664791" w:rsidRDefault="00D737B8" w:rsidP="00E840F7">
      <w:pPr>
        <w:keepNext/>
        <w:autoSpaceDE w:val="0"/>
        <w:autoSpaceDN w:val="0"/>
        <w:adjustRightInd w:val="0"/>
        <w:ind w:left="1080"/>
        <w:jc w:val="both"/>
        <w:rPr>
          <w:rFonts w:ascii="Verdana" w:hAnsi="Verdana" w:cs="Arial"/>
          <w:sz w:val="22"/>
          <w:szCs w:val="22"/>
        </w:rPr>
      </w:pPr>
    </w:p>
    <w:p w:rsidR="00C04133" w:rsidRPr="00664791" w:rsidRDefault="00D737B8" w:rsidP="00646F7C">
      <w:pPr>
        <w:numPr>
          <w:ilvl w:val="0"/>
          <w:numId w:val="21"/>
        </w:numPr>
        <w:autoSpaceDE w:val="0"/>
        <w:autoSpaceDN w:val="0"/>
        <w:adjustRightInd w:val="0"/>
        <w:spacing w:after="120"/>
        <w:jc w:val="both"/>
        <w:rPr>
          <w:rFonts w:ascii="Verdana" w:hAnsi="Verdana"/>
          <w:color w:val="000000"/>
          <w:sz w:val="22"/>
        </w:rPr>
      </w:pPr>
      <w:r w:rsidRPr="00664791">
        <w:rPr>
          <w:rFonts w:ascii="Verdana" w:hAnsi="Verdana"/>
          <w:color w:val="000000"/>
          <w:sz w:val="22"/>
        </w:rPr>
        <w:t>Asegurar</w:t>
      </w:r>
      <w:r w:rsidR="007604CF" w:rsidRPr="00664791">
        <w:rPr>
          <w:rFonts w:ascii="Verdana" w:hAnsi="Verdana"/>
          <w:color w:val="000000"/>
          <w:sz w:val="22"/>
        </w:rPr>
        <w:t>se de</w:t>
      </w:r>
      <w:r w:rsidRPr="00664791">
        <w:rPr>
          <w:rFonts w:ascii="Verdana" w:hAnsi="Verdana"/>
          <w:color w:val="000000"/>
          <w:sz w:val="22"/>
        </w:rPr>
        <w:t xml:space="preserve"> que las instalaciones para la higiene del personal están diseñadas, ubicadas y mantenidas de forma clara y adecuada.</w:t>
      </w:r>
    </w:p>
    <w:p w:rsidR="00C04133" w:rsidRPr="00664791" w:rsidRDefault="00D737B8" w:rsidP="00646F7C">
      <w:pPr>
        <w:numPr>
          <w:ilvl w:val="0"/>
          <w:numId w:val="21"/>
        </w:numPr>
        <w:autoSpaceDE w:val="0"/>
        <w:autoSpaceDN w:val="0"/>
        <w:adjustRightInd w:val="0"/>
        <w:spacing w:after="120"/>
        <w:jc w:val="both"/>
        <w:rPr>
          <w:rFonts w:ascii="Verdana" w:hAnsi="Verdana"/>
          <w:color w:val="000000"/>
          <w:sz w:val="22"/>
        </w:rPr>
      </w:pPr>
      <w:r w:rsidRPr="00664791">
        <w:rPr>
          <w:rFonts w:ascii="Verdana" w:hAnsi="Verdana"/>
          <w:color w:val="000000"/>
          <w:sz w:val="22"/>
        </w:rPr>
        <w:t>Proporcionar una indumentaria de trabajo adecuada, a saber, ropa protectora y calzado de seguridad, en caso necesario</w:t>
      </w:r>
      <w:r w:rsidR="005E3504" w:rsidRPr="00664791">
        <w:rPr>
          <w:rFonts w:ascii="Verdana" w:hAnsi="Verdana"/>
          <w:color w:val="000000"/>
          <w:sz w:val="22"/>
        </w:rPr>
        <w:t>,</w:t>
      </w:r>
      <w:r w:rsidRPr="00664791">
        <w:rPr>
          <w:rFonts w:ascii="Verdana" w:hAnsi="Verdana"/>
          <w:color w:val="000000"/>
          <w:sz w:val="22"/>
        </w:rPr>
        <w:t xml:space="preserve"> y mantenerla en condiciones higiénicas.</w:t>
      </w:r>
    </w:p>
    <w:p w:rsidR="00D737B8" w:rsidRPr="00664791" w:rsidRDefault="00D737B8" w:rsidP="00E840F7">
      <w:pPr>
        <w:numPr>
          <w:ilvl w:val="0"/>
          <w:numId w:val="21"/>
        </w:numPr>
        <w:autoSpaceDE w:val="0"/>
        <w:autoSpaceDN w:val="0"/>
        <w:adjustRightInd w:val="0"/>
        <w:spacing w:after="120"/>
        <w:jc w:val="both"/>
        <w:rPr>
          <w:rFonts w:ascii="Verdana" w:eastAsia="MS Mincho" w:hAnsi="Verdana" w:cs="Arial"/>
          <w:color w:val="000000"/>
          <w:sz w:val="22"/>
          <w:szCs w:val="22"/>
        </w:rPr>
      </w:pPr>
      <w:r w:rsidRPr="00664791">
        <w:rPr>
          <w:rFonts w:ascii="Verdana" w:hAnsi="Verdana"/>
          <w:color w:val="000000"/>
          <w:sz w:val="22"/>
        </w:rPr>
        <w:t>Establecer normas claras sobre la prohibición de fumar y de no comer o beber en el lugar de trabajo</w:t>
      </w:r>
      <w:r w:rsidR="00E840F7" w:rsidRPr="00664791">
        <w:rPr>
          <w:rFonts w:ascii="Verdana" w:hAnsi="Verdana"/>
          <w:color w:val="000000"/>
          <w:sz w:val="22"/>
        </w:rPr>
        <w:t>.</w:t>
      </w:r>
      <w:r w:rsidRPr="00664791">
        <w:rPr>
          <w:rFonts w:ascii="Verdana" w:hAnsi="Verdana"/>
          <w:color w:val="000000"/>
          <w:sz w:val="22"/>
        </w:rPr>
        <w:t xml:space="preserve"> Si es necesario, proporcionará instalaciones separadas para ello.</w:t>
      </w:r>
    </w:p>
    <w:p w:rsidR="00C04133" w:rsidRPr="00664791" w:rsidRDefault="0078018D" w:rsidP="00E840F7">
      <w:pPr>
        <w:numPr>
          <w:ilvl w:val="0"/>
          <w:numId w:val="21"/>
        </w:numPr>
        <w:autoSpaceDE w:val="0"/>
        <w:autoSpaceDN w:val="0"/>
        <w:adjustRightInd w:val="0"/>
        <w:spacing w:after="120"/>
        <w:jc w:val="both"/>
        <w:rPr>
          <w:rFonts w:ascii="Verdana" w:hAnsi="Verdana"/>
          <w:color w:val="000000"/>
          <w:sz w:val="22"/>
        </w:rPr>
      </w:pPr>
      <w:r w:rsidRPr="00664791">
        <w:rPr>
          <w:rFonts w:ascii="Verdana" w:hAnsi="Verdana"/>
          <w:color w:val="000000"/>
          <w:sz w:val="22"/>
        </w:rPr>
        <w:t>establecer</w:t>
      </w:r>
      <w:r w:rsidR="00D737B8" w:rsidRPr="00664791">
        <w:rPr>
          <w:rFonts w:ascii="Verdana" w:hAnsi="Verdana"/>
          <w:color w:val="000000"/>
          <w:sz w:val="22"/>
        </w:rPr>
        <w:t xml:space="preserve"> procedimientos escritos para la adopción de medidas en caso de que </w:t>
      </w:r>
      <w:r w:rsidRPr="00664791">
        <w:rPr>
          <w:rFonts w:ascii="Verdana" w:hAnsi="Verdana"/>
          <w:color w:val="000000"/>
          <w:sz w:val="22"/>
        </w:rPr>
        <w:t xml:space="preserve">se </w:t>
      </w:r>
      <w:r w:rsidR="00D737B8" w:rsidRPr="00664791">
        <w:rPr>
          <w:rFonts w:ascii="Verdana" w:hAnsi="Verdana"/>
          <w:color w:val="000000"/>
          <w:sz w:val="22"/>
        </w:rPr>
        <w:t>detecte o se sospeche la existencia de una afección médica que pueda poner en peligro la seguridad de las materias primas para piensos.</w:t>
      </w:r>
    </w:p>
    <w:p w:rsidR="00D737B8" w:rsidRPr="00664791" w:rsidRDefault="00D737B8" w:rsidP="00646F7C">
      <w:pPr>
        <w:numPr>
          <w:ilvl w:val="0"/>
          <w:numId w:val="21"/>
        </w:numPr>
        <w:autoSpaceDE w:val="0"/>
        <w:autoSpaceDN w:val="0"/>
        <w:adjustRightInd w:val="0"/>
        <w:jc w:val="both"/>
        <w:rPr>
          <w:rFonts w:ascii="Verdana" w:hAnsi="Verdana" w:cs="Arial"/>
          <w:sz w:val="22"/>
          <w:szCs w:val="22"/>
        </w:rPr>
      </w:pPr>
      <w:r w:rsidRPr="00664791">
        <w:rPr>
          <w:rFonts w:ascii="Verdana" w:hAnsi="Verdana"/>
          <w:color w:val="000000"/>
          <w:sz w:val="22"/>
        </w:rPr>
        <w:t>Garantizar que los visitantes y contratistas respeten los requisitos de higiene al visitar/trabajar en el centro.</w:t>
      </w:r>
    </w:p>
    <w:p w:rsidR="002D645B" w:rsidRPr="00664791" w:rsidRDefault="002D645B" w:rsidP="00646F7C">
      <w:pPr>
        <w:autoSpaceDE w:val="0"/>
        <w:autoSpaceDN w:val="0"/>
        <w:adjustRightInd w:val="0"/>
        <w:jc w:val="both"/>
        <w:rPr>
          <w:rFonts w:ascii="Verdana" w:hAnsi="Verdana" w:cs="Arial,Bold"/>
          <w:sz w:val="22"/>
          <w:szCs w:val="22"/>
        </w:rPr>
      </w:pPr>
    </w:p>
    <w:p w:rsidR="006C3901" w:rsidRPr="00664791" w:rsidRDefault="006C3901" w:rsidP="00646F7C">
      <w:pPr>
        <w:autoSpaceDE w:val="0"/>
        <w:autoSpaceDN w:val="0"/>
        <w:adjustRightInd w:val="0"/>
        <w:jc w:val="both"/>
        <w:rPr>
          <w:rFonts w:ascii="Verdana" w:hAnsi="Verdana" w:cs="Arial,Bold"/>
          <w:sz w:val="22"/>
          <w:szCs w:val="22"/>
          <w:u w:val="single"/>
        </w:rPr>
      </w:pPr>
    </w:p>
    <w:p w:rsidR="00441EBB" w:rsidRPr="00664791" w:rsidRDefault="00441EBB" w:rsidP="00646F7C">
      <w:pPr>
        <w:autoSpaceDE w:val="0"/>
        <w:autoSpaceDN w:val="0"/>
        <w:adjustRightInd w:val="0"/>
        <w:jc w:val="both"/>
        <w:rPr>
          <w:rFonts w:ascii="Verdana" w:hAnsi="Verdana" w:cs="Arial,Bold"/>
          <w:sz w:val="22"/>
          <w:szCs w:val="22"/>
          <w:u w:val="single"/>
        </w:rPr>
      </w:pPr>
    </w:p>
    <w:p w:rsidR="002D645B" w:rsidRPr="00664791" w:rsidRDefault="00C73D0F" w:rsidP="00646F7C">
      <w:pPr>
        <w:pStyle w:val="Heading3"/>
      </w:pPr>
      <w:bookmarkStart w:id="65" w:name="_Toc400033140"/>
      <w:bookmarkStart w:id="66" w:name="_Toc437945911"/>
      <w:r w:rsidRPr="00664791">
        <w:t>4.2.3</w:t>
      </w:r>
      <w:r w:rsidR="00C04133" w:rsidRPr="00664791">
        <w:t xml:space="preserve"> </w:t>
      </w:r>
      <w:bookmarkStart w:id="67" w:name="Infrastructure"/>
      <w:r w:rsidRPr="00664791">
        <w:t>Infraestructura y entorno de trabajo</w:t>
      </w:r>
      <w:bookmarkEnd w:id="65"/>
      <w:bookmarkEnd w:id="67"/>
      <w:bookmarkEnd w:id="66"/>
    </w:p>
    <w:p w:rsidR="006C3901" w:rsidRPr="00664791" w:rsidRDefault="006C3901" w:rsidP="00646F7C">
      <w:pPr>
        <w:autoSpaceDE w:val="0"/>
        <w:autoSpaceDN w:val="0"/>
        <w:adjustRightInd w:val="0"/>
        <w:ind w:left="720"/>
        <w:jc w:val="both"/>
        <w:rPr>
          <w:rFonts w:ascii="Verdana" w:hAnsi="Verdana" w:cs="Arial,Bold"/>
          <w:sz w:val="22"/>
          <w:szCs w:val="22"/>
          <w:u w:val="single"/>
        </w:rPr>
      </w:pPr>
    </w:p>
    <w:p w:rsidR="00D737B8" w:rsidRPr="00664791" w:rsidRDefault="00D737B8" w:rsidP="00646F7C">
      <w:pPr>
        <w:autoSpaceDE w:val="0"/>
        <w:autoSpaceDN w:val="0"/>
        <w:adjustRightInd w:val="0"/>
        <w:jc w:val="both"/>
        <w:rPr>
          <w:rFonts w:ascii="Calibri" w:hAnsi="Calibri" w:cs="Arial"/>
        </w:rPr>
      </w:pPr>
      <w:r w:rsidRPr="00664791">
        <w:rPr>
          <w:rFonts w:ascii="Verdana" w:hAnsi="Verdana"/>
          <w:sz w:val="22"/>
        </w:rPr>
        <w:t>La dirección deberá proporcionar los recursos para el establecimiento y el mantenimiento de la infraestructura necesaria para lograr la conformidad con los requisitos del sistema de gestión</w:t>
      </w:r>
      <w:r w:rsidR="00177094" w:rsidRPr="00664791">
        <w:rPr>
          <w:rFonts w:ascii="Verdana" w:hAnsi="Verdana"/>
          <w:sz w:val="22"/>
        </w:rPr>
        <w:t xml:space="preserve"> de la seguridad de los piensos</w:t>
      </w:r>
      <w:r w:rsidRPr="00664791">
        <w:rPr>
          <w:rFonts w:ascii="Verdana" w:hAnsi="Verdana"/>
          <w:sz w:val="22"/>
        </w:rPr>
        <w:t>.</w:t>
      </w:r>
    </w:p>
    <w:p w:rsidR="00D56CCF" w:rsidRPr="00664791" w:rsidRDefault="00D56CCF" w:rsidP="00646F7C">
      <w:pPr>
        <w:autoSpaceDE w:val="0"/>
        <w:autoSpaceDN w:val="0"/>
        <w:adjustRightInd w:val="0"/>
        <w:jc w:val="both"/>
        <w:rPr>
          <w:rFonts w:ascii="Verdana" w:hAnsi="Verdana" w:cs="Arial"/>
          <w:sz w:val="22"/>
          <w:szCs w:val="22"/>
        </w:rPr>
      </w:pPr>
    </w:p>
    <w:p w:rsidR="00C04133" w:rsidRPr="00664791" w:rsidRDefault="00795EB6" w:rsidP="00646F7C">
      <w:pPr>
        <w:pStyle w:val="Heading4"/>
      </w:pPr>
      <w:bookmarkStart w:id="68" w:name="_Toc400033141"/>
      <w:bookmarkStart w:id="69" w:name="_Toc437945912"/>
      <w:r w:rsidRPr="00664791">
        <w:t xml:space="preserve">4.2.3.1 </w:t>
      </w:r>
      <w:bookmarkStart w:id="70" w:name="Basic_requirements"/>
      <w:r w:rsidRPr="00664791">
        <w:t>Requisitos básicos</w:t>
      </w:r>
      <w:bookmarkEnd w:id="68"/>
      <w:bookmarkEnd w:id="70"/>
      <w:bookmarkEnd w:id="69"/>
    </w:p>
    <w:p w:rsidR="00A907D9" w:rsidRPr="00664791" w:rsidRDefault="00A907D9" w:rsidP="00664791">
      <w:pPr>
        <w:keepNext/>
        <w:rPr>
          <w:rFonts w:eastAsia="MS Mincho"/>
        </w:rPr>
      </w:pPr>
    </w:p>
    <w:p w:rsidR="00D737B8" w:rsidRPr="00664791" w:rsidRDefault="00D737B8" w:rsidP="00646F7C">
      <w:pPr>
        <w:autoSpaceDE w:val="0"/>
        <w:autoSpaceDN w:val="0"/>
        <w:adjustRightInd w:val="0"/>
        <w:spacing w:after="120"/>
        <w:jc w:val="both"/>
        <w:rPr>
          <w:rFonts w:ascii="Verdana" w:eastAsia="MS Mincho" w:hAnsi="Verdana" w:cs="Arial"/>
          <w:color w:val="000000"/>
          <w:sz w:val="22"/>
          <w:szCs w:val="22"/>
        </w:rPr>
      </w:pPr>
      <w:r w:rsidRPr="00664791">
        <w:rPr>
          <w:rFonts w:ascii="Verdana" w:hAnsi="Verdana"/>
          <w:color w:val="000000"/>
          <w:sz w:val="22"/>
        </w:rPr>
        <w:t>La dirección deberá proporcionar un entorno de trabajo adecuado de acuerdo con la reglamentación local, nacional y europea y los requisitos recogidos en la presente Guía, al objeto de lograr la conformidad del producto.</w:t>
      </w:r>
    </w:p>
    <w:p w:rsidR="003E7B07" w:rsidRPr="00664791" w:rsidRDefault="003E7B07" w:rsidP="00646F7C">
      <w:pPr>
        <w:autoSpaceDE w:val="0"/>
        <w:autoSpaceDN w:val="0"/>
        <w:adjustRightInd w:val="0"/>
        <w:spacing w:after="120"/>
        <w:jc w:val="both"/>
        <w:rPr>
          <w:rFonts w:ascii="Verdana" w:eastAsia="MS Mincho" w:hAnsi="Verdana" w:cs="Calibri"/>
          <w:iCs/>
          <w:color w:val="000000"/>
          <w:sz w:val="22"/>
          <w:szCs w:val="22"/>
          <w:u w:val="single"/>
        </w:rPr>
      </w:pPr>
    </w:p>
    <w:p w:rsidR="00C04133" w:rsidRPr="00664791" w:rsidRDefault="00795EB6" w:rsidP="00646F7C">
      <w:pPr>
        <w:pStyle w:val="Heading4"/>
      </w:pPr>
      <w:bookmarkStart w:id="71" w:name="_Toc400033142"/>
      <w:bookmarkStart w:id="72" w:name="_Toc437945913"/>
      <w:r w:rsidRPr="00664791">
        <w:t xml:space="preserve">4.2.3.2 </w:t>
      </w:r>
      <w:bookmarkStart w:id="73" w:name="Requirement_loading"/>
      <w:r w:rsidRPr="00664791">
        <w:t>Requisitos de las zonas de carga</w:t>
      </w:r>
      <w:bookmarkEnd w:id="73"/>
      <w:r w:rsidRPr="00664791">
        <w:t>, almacenamiento y producción y otras instalaciones relacionadas con las materias primas para piensos</w:t>
      </w:r>
      <w:bookmarkEnd w:id="71"/>
      <w:bookmarkEnd w:id="72"/>
    </w:p>
    <w:p w:rsidR="00D737B8" w:rsidRPr="00664791" w:rsidRDefault="00D737B8" w:rsidP="00646F7C">
      <w:pPr>
        <w:autoSpaceDE w:val="0"/>
        <w:autoSpaceDN w:val="0"/>
        <w:adjustRightInd w:val="0"/>
        <w:jc w:val="both"/>
        <w:rPr>
          <w:rFonts w:ascii="Verdana" w:eastAsia="MS Mincho" w:hAnsi="Verdana" w:cs="Arial"/>
          <w:color w:val="000000"/>
          <w:sz w:val="22"/>
          <w:szCs w:val="22"/>
        </w:rPr>
      </w:pPr>
    </w:p>
    <w:p w:rsidR="00D737B8" w:rsidRPr="00664791" w:rsidRDefault="00D737B8" w:rsidP="00646F7C">
      <w:pPr>
        <w:autoSpaceDE w:val="0"/>
        <w:autoSpaceDN w:val="0"/>
        <w:adjustRightInd w:val="0"/>
        <w:spacing w:after="120"/>
        <w:jc w:val="both"/>
        <w:rPr>
          <w:rFonts w:ascii="Verdana" w:eastAsia="MS Mincho" w:hAnsi="Verdana" w:cs="Arial"/>
          <w:color w:val="000000"/>
          <w:sz w:val="22"/>
          <w:szCs w:val="22"/>
        </w:rPr>
      </w:pPr>
      <w:r w:rsidRPr="00664791">
        <w:rPr>
          <w:rFonts w:ascii="Verdana" w:hAnsi="Verdana"/>
          <w:color w:val="000000"/>
          <w:sz w:val="22"/>
        </w:rPr>
        <w:t xml:space="preserve">La dirección </w:t>
      </w:r>
      <w:r w:rsidR="00664791" w:rsidRPr="00664791">
        <w:rPr>
          <w:rFonts w:ascii="Verdana" w:hAnsi="Verdana"/>
          <w:color w:val="000000"/>
          <w:sz w:val="22"/>
        </w:rPr>
        <w:t>proporcionará unas</w:t>
      </w:r>
      <w:r w:rsidRPr="00664791">
        <w:rPr>
          <w:rFonts w:ascii="Verdana" w:hAnsi="Verdana"/>
          <w:color w:val="000000"/>
          <w:sz w:val="22"/>
        </w:rPr>
        <w:t xml:space="preserve"> instalaciones de disposición, diseño, construcción y tamaño adecuados, de forma que se evite la contaminación, la contaminación cruzada y cualesquiera efectos adversos </w:t>
      </w:r>
      <w:r w:rsidR="00177094" w:rsidRPr="00664791">
        <w:rPr>
          <w:rFonts w:ascii="Verdana" w:hAnsi="Verdana"/>
          <w:color w:val="000000"/>
          <w:sz w:val="22"/>
        </w:rPr>
        <w:t>e</w:t>
      </w:r>
      <w:r w:rsidR="00227E45" w:rsidRPr="00664791">
        <w:rPr>
          <w:rFonts w:ascii="Verdana" w:hAnsi="Verdana"/>
          <w:color w:val="000000"/>
          <w:sz w:val="22"/>
        </w:rPr>
        <w:t>n</w:t>
      </w:r>
      <w:r w:rsidR="00177094" w:rsidRPr="00664791">
        <w:rPr>
          <w:rFonts w:ascii="Verdana" w:hAnsi="Verdana"/>
          <w:color w:val="000000"/>
          <w:sz w:val="22"/>
        </w:rPr>
        <w:t xml:space="preserve"> general </w:t>
      </w:r>
      <w:r w:rsidRPr="00664791">
        <w:rPr>
          <w:rFonts w:ascii="Verdana" w:hAnsi="Verdana"/>
          <w:color w:val="000000"/>
          <w:sz w:val="22"/>
        </w:rPr>
        <w:t>para la seguridad de los piensos</w:t>
      </w:r>
    </w:p>
    <w:p w:rsidR="00D737B8" w:rsidRPr="00664791" w:rsidRDefault="003D4C14" w:rsidP="00646F7C">
      <w:pPr>
        <w:autoSpaceDE w:val="0"/>
        <w:autoSpaceDN w:val="0"/>
        <w:adjustRightInd w:val="0"/>
        <w:spacing w:after="120"/>
        <w:jc w:val="both"/>
        <w:rPr>
          <w:rFonts w:ascii="Verdana" w:eastAsia="MS Mincho" w:hAnsi="Verdana" w:cs="Arial"/>
          <w:color w:val="000000"/>
          <w:sz w:val="22"/>
          <w:szCs w:val="22"/>
        </w:rPr>
      </w:pPr>
      <w:r w:rsidRPr="00664791">
        <w:rPr>
          <w:rFonts w:ascii="Verdana" w:hAnsi="Verdana"/>
          <w:color w:val="000000"/>
          <w:sz w:val="22"/>
        </w:rPr>
        <w:t xml:space="preserve">La dirección </w:t>
      </w:r>
      <w:r w:rsidR="00227E45" w:rsidRPr="00664791">
        <w:rPr>
          <w:rFonts w:ascii="Verdana" w:hAnsi="Verdana"/>
          <w:color w:val="000000"/>
          <w:sz w:val="22"/>
        </w:rPr>
        <w:t xml:space="preserve">se </w:t>
      </w:r>
      <w:r w:rsidRPr="00664791">
        <w:rPr>
          <w:rFonts w:ascii="Verdana" w:hAnsi="Verdana"/>
          <w:color w:val="000000"/>
          <w:sz w:val="22"/>
        </w:rPr>
        <w:t xml:space="preserve">asegurará </w:t>
      </w:r>
      <w:r w:rsidR="00227E45" w:rsidRPr="00664791">
        <w:rPr>
          <w:rFonts w:ascii="Verdana" w:hAnsi="Verdana"/>
          <w:color w:val="000000"/>
          <w:sz w:val="22"/>
        </w:rPr>
        <w:t xml:space="preserve">de </w:t>
      </w:r>
      <w:r w:rsidRPr="00664791">
        <w:rPr>
          <w:rFonts w:ascii="Verdana" w:hAnsi="Verdana"/>
          <w:color w:val="000000"/>
          <w:sz w:val="22"/>
        </w:rPr>
        <w:t>lo siguiente:</w:t>
      </w:r>
    </w:p>
    <w:p w:rsidR="00D737B8" w:rsidRPr="00664791" w:rsidRDefault="00D737B8" w:rsidP="00646F7C">
      <w:pPr>
        <w:autoSpaceDE w:val="0"/>
        <w:autoSpaceDN w:val="0"/>
        <w:adjustRightInd w:val="0"/>
        <w:spacing w:after="120"/>
        <w:jc w:val="both"/>
        <w:rPr>
          <w:rFonts w:ascii="Verdana" w:eastAsia="MS Mincho" w:hAnsi="Verdana" w:cs="Arial"/>
          <w:sz w:val="22"/>
          <w:szCs w:val="22"/>
        </w:rPr>
      </w:pPr>
    </w:p>
    <w:p w:rsidR="00D737B8" w:rsidRPr="00664791" w:rsidRDefault="00D737B8" w:rsidP="00646F7C">
      <w:pPr>
        <w:numPr>
          <w:ilvl w:val="0"/>
          <w:numId w:val="35"/>
        </w:numPr>
        <w:autoSpaceDE w:val="0"/>
        <w:autoSpaceDN w:val="0"/>
        <w:adjustRightInd w:val="0"/>
        <w:spacing w:after="120"/>
        <w:jc w:val="both"/>
        <w:rPr>
          <w:rFonts w:ascii="Verdana" w:eastAsia="MS Mincho" w:hAnsi="Verdana" w:cs="Arial"/>
          <w:b/>
          <w:color w:val="1F497D"/>
          <w:sz w:val="22"/>
          <w:szCs w:val="22"/>
        </w:rPr>
      </w:pPr>
      <w:bookmarkStart w:id="74" w:name="Exteriors"/>
      <w:r w:rsidRPr="00664791">
        <w:rPr>
          <w:rFonts w:ascii="Verdana" w:hAnsi="Verdana"/>
          <w:b/>
          <w:color w:val="1F497D"/>
          <w:sz w:val="22"/>
        </w:rPr>
        <w:t>Exterior</w:t>
      </w:r>
    </w:p>
    <w:bookmarkEnd w:id="74"/>
    <w:p w:rsidR="00D737B8" w:rsidRPr="00664791" w:rsidRDefault="00D737B8" w:rsidP="00646F7C">
      <w:pPr>
        <w:autoSpaceDE w:val="0"/>
        <w:autoSpaceDN w:val="0"/>
        <w:adjustRightInd w:val="0"/>
        <w:spacing w:after="120"/>
        <w:jc w:val="both"/>
        <w:rPr>
          <w:rFonts w:ascii="Verdana" w:eastAsia="MS Mincho" w:hAnsi="Verdana" w:cs="Arial"/>
          <w:sz w:val="22"/>
          <w:szCs w:val="22"/>
        </w:rPr>
      </w:pPr>
    </w:p>
    <w:p w:rsidR="00D737B8" w:rsidRPr="00664791" w:rsidRDefault="00D737B8" w:rsidP="00646F7C">
      <w:pPr>
        <w:autoSpaceDE w:val="0"/>
        <w:autoSpaceDN w:val="0"/>
        <w:adjustRightInd w:val="0"/>
        <w:spacing w:after="120"/>
        <w:jc w:val="both"/>
        <w:rPr>
          <w:rFonts w:ascii="Verdana" w:eastAsia="MS Mincho" w:hAnsi="Verdana" w:cs="Arial"/>
          <w:sz w:val="22"/>
          <w:szCs w:val="22"/>
        </w:rPr>
      </w:pPr>
      <w:r w:rsidRPr="00664791">
        <w:rPr>
          <w:rFonts w:ascii="Verdana" w:hAnsi="Verdana"/>
          <w:sz w:val="22"/>
        </w:rPr>
        <w:t>El entorno del centro de producción se mantendrá ordenado y limpio. Se contará con un sistema que evite la contaminación animal. Se controlará el acceso al centro, de modo que se evite un acceso no autorizado a las zonas de producción, almacenamiento y transporte.</w:t>
      </w:r>
    </w:p>
    <w:p w:rsidR="00D737B8" w:rsidRPr="00664791" w:rsidRDefault="00D737B8" w:rsidP="00646F7C">
      <w:pPr>
        <w:autoSpaceDE w:val="0"/>
        <w:autoSpaceDN w:val="0"/>
        <w:adjustRightInd w:val="0"/>
        <w:spacing w:after="120"/>
        <w:jc w:val="both"/>
        <w:rPr>
          <w:rFonts w:ascii="Verdana" w:eastAsia="MS Mincho" w:hAnsi="Verdana" w:cs="Arial"/>
          <w:sz w:val="22"/>
          <w:szCs w:val="22"/>
        </w:rPr>
      </w:pPr>
    </w:p>
    <w:p w:rsidR="00D737B8" w:rsidRPr="00664791" w:rsidRDefault="00D737B8" w:rsidP="00646F7C">
      <w:pPr>
        <w:autoSpaceDE w:val="0"/>
        <w:autoSpaceDN w:val="0"/>
        <w:adjustRightInd w:val="0"/>
        <w:spacing w:after="120"/>
        <w:jc w:val="both"/>
        <w:rPr>
          <w:rFonts w:ascii="Verdana" w:eastAsia="MS Mincho" w:hAnsi="Verdana" w:cs="Arial"/>
          <w:sz w:val="22"/>
          <w:szCs w:val="22"/>
        </w:rPr>
      </w:pPr>
      <w:r w:rsidRPr="00664791">
        <w:rPr>
          <w:rFonts w:ascii="Verdana" w:hAnsi="Verdana"/>
          <w:color w:val="000000"/>
          <w:sz w:val="22"/>
        </w:rPr>
        <w:t>La dirección tendrá en cuenta hasta qué punto el entorno del centro de producción y las actividades desarrolladas en las proximidades de este pueden tener un efecto adverso en la seguridad de las materias primas para piensos. Se adoptarán y documentarán medidas de protección frente a posibles fuentes de contaminación.</w:t>
      </w:r>
    </w:p>
    <w:p w:rsidR="00D737B8" w:rsidRPr="00664791" w:rsidRDefault="00D737B8" w:rsidP="00646F7C">
      <w:pPr>
        <w:autoSpaceDE w:val="0"/>
        <w:autoSpaceDN w:val="0"/>
        <w:adjustRightInd w:val="0"/>
        <w:spacing w:after="120"/>
        <w:jc w:val="both"/>
        <w:rPr>
          <w:rFonts w:ascii="Verdana" w:eastAsia="MS Mincho" w:hAnsi="Verdana" w:cs="Arial"/>
          <w:sz w:val="22"/>
          <w:szCs w:val="22"/>
        </w:rPr>
      </w:pPr>
    </w:p>
    <w:p w:rsidR="00D737B8" w:rsidRPr="00664791" w:rsidRDefault="00D737B8" w:rsidP="00646F7C">
      <w:pPr>
        <w:numPr>
          <w:ilvl w:val="0"/>
          <w:numId w:val="35"/>
        </w:numPr>
        <w:autoSpaceDE w:val="0"/>
        <w:autoSpaceDN w:val="0"/>
        <w:adjustRightInd w:val="0"/>
        <w:spacing w:after="120"/>
        <w:jc w:val="both"/>
        <w:rPr>
          <w:rFonts w:ascii="Verdana" w:eastAsia="MS Mincho" w:hAnsi="Verdana" w:cs="Arial"/>
          <w:b/>
          <w:color w:val="1F497D"/>
          <w:sz w:val="22"/>
          <w:szCs w:val="22"/>
        </w:rPr>
      </w:pPr>
      <w:r w:rsidRPr="00664791">
        <w:rPr>
          <w:rFonts w:ascii="Verdana" w:hAnsi="Verdana"/>
          <w:b/>
          <w:color w:val="1F497D"/>
          <w:sz w:val="22"/>
        </w:rPr>
        <w:t xml:space="preserve"> </w:t>
      </w:r>
      <w:bookmarkStart w:id="75" w:name="Buildings"/>
      <w:r w:rsidRPr="00664791">
        <w:rPr>
          <w:rFonts w:ascii="Verdana" w:hAnsi="Verdana"/>
          <w:b/>
          <w:color w:val="1F497D"/>
          <w:sz w:val="22"/>
        </w:rPr>
        <w:t>Edificios</w:t>
      </w:r>
      <w:bookmarkEnd w:id="75"/>
    </w:p>
    <w:p w:rsidR="00D737B8" w:rsidRPr="00664791" w:rsidRDefault="00D737B8" w:rsidP="00646F7C">
      <w:pPr>
        <w:autoSpaceDE w:val="0"/>
        <w:autoSpaceDN w:val="0"/>
        <w:adjustRightInd w:val="0"/>
        <w:spacing w:after="120"/>
        <w:jc w:val="both"/>
        <w:rPr>
          <w:rFonts w:ascii="Verdana" w:eastAsia="MS Mincho" w:hAnsi="Verdana" w:cs="Arial"/>
          <w:sz w:val="22"/>
          <w:szCs w:val="22"/>
        </w:rPr>
      </w:pPr>
    </w:p>
    <w:p w:rsidR="00D737B8" w:rsidRPr="00664791" w:rsidRDefault="00D737B8" w:rsidP="00646F7C">
      <w:pPr>
        <w:autoSpaceDE w:val="0"/>
        <w:autoSpaceDN w:val="0"/>
        <w:adjustRightInd w:val="0"/>
        <w:spacing w:after="120"/>
        <w:jc w:val="both"/>
        <w:rPr>
          <w:rFonts w:ascii="Verdana" w:eastAsia="MS Mincho" w:hAnsi="Verdana" w:cs="Arial"/>
          <w:sz w:val="22"/>
          <w:szCs w:val="22"/>
        </w:rPr>
      </w:pPr>
      <w:r w:rsidRPr="00664791">
        <w:rPr>
          <w:rFonts w:ascii="Verdana" w:hAnsi="Verdana"/>
          <w:sz w:val="22"/>
        </w:rPr>
        <w:t xml:space="preserve">La dirección </w:t>
      </w:r>
      <w:r w:rsidR="00227E45" w:rsidRPr="00664791">
        <w:rPr>
          <w:rFonts w:ascii="Verdana" w:hAnsi="Verdana"/>
          <w:sz w:val="22"/>
        </w:rPr>
        <w:t>proporcionará</w:t>
      </w:r>
      <w:r w:rsidRPr="00664791">
        <w:rPr>
          <w:rFonts w:ascii="Verdana" w:hAnsi="Verdana"/>
          <w:sz w:val="22"/>
        </w:rPr>
        <w:t xml:space="preserve"> unos edificios en buen estado, aptos para su finalidad y susceptibles de someterse a inspección.</w:t>
      </w:r>
    </w:p>
    <w:p w:rsidR="00D737B8" w:rsidRPr="00664791" w:rsidRDefault="00D737B8" w:rsidP="00646F7C">
      <w:pPr>
        <w:autoSpaceDE w:val="0"/>
        <w:autoSpaceDN w:val="0"/>
        <w:adjustRightInd w:val="0"/>
        <w:spacing w:after="120"/>
        <w:jc w:val="both"/>
        <w:rPr>
          <w:rFonts w:ascii="Verdana" w:eastAsia="MS Mincho" w:hAnsi="Verdana" w:cs="Arial"/>
          <w:b/>
          <w:sz w:val="22"/>
          <w:szCs w:val="22"/>
        </w:rPr>
      </w:pPr>
    </w:p>
    <w:p w:rsidR="00D737B8" w:rsidRPr="00664791" w:rsidRDefault="00C04133" w:rsidP="00646F7C">
      <w:pPr>
        <w:numPr>
          <w:ilvl w:val="0"/>
          <w:numId w:val="35"/>
        </w:numPr>
        <w:autoSpaceDE w:val="0"/>
        <w:autoSpaceDN w:val="0"/>
        <w:adjustRightInd w:val="0"/>
        <w:spacing w:after="120"/>
        <w:jc w:val="both"/>
        <w:rPr>
          <w:rFonts w:ascii="Verdana" w:eastAsia="MS Mincho" w:hAnsi="Verdana" w:cs="Arial"/>
          <w:b/>
          <w:color w:val="1F497D"/>
          <w:sz w:val="22"/>
          <w:szCs w:val="22"/>
        </w:rPr>
      </w:pPr>
      <w:r w:rsidRPr="00664791">
        <w:rPr>
          <w:rFonts w:ascii="Verdana" w:hAnsi="Verdana"/>
          <w:b/>
          <w:color w:val="1F497D"/>
          <w:sz w:val="22"/>
        </w:rPr>
        <w:t xml:space="preserve"> </w:t>
      </w:r>
      <w:bookmarkStart w:id="76" w:name="Floors_walls"/>
      <w:r w:rsidR="00D737B8" w:rsidRPr="00664791">
        <w:rPr>
          <w:rFonts w:ascii="Verdana" w:hAnsi="Verdana"/>
          <w:b/>
          <w:color w:val="1F497D"/>
          <w:sz w:val="22"/>
        </w:rPr>
        <w:t>Suelos, paredes</w:t>
      </w:r>
      <w:bookmarkEnd w:id="76"/>
      <w:r w:rsidR="00D737B8" w:rsidRPr="00664791">
        <w:rPr>
          <w:rFonts w:ascii="Verdana" w:hAnsi="Verdana"/>
          <w:b/>
          <w:color w:val="1F497D"/>
          <w:sz w:val="22"/>
        </w:rPr>
        <w:t>, cubiertas y techos</w:t>
      </w:r>
    </w:p>
    <w:p w:rsidR="00D737B8" w:rsidRPr="00664791" w:rsidRDefault="00D737B8" w:rsidP="00646F7C">
      <w:pPr>
        <w:autoSpaceDE w:val="0"/>
        <w:autoSpaceDN w:val="0"/>
        <w:adjustRightInd w:val="0"/>
        <w:spacing w:after="120"/>
        <w:jc w:val="both"/>
        <w:rPr>
          <w:rFonts w:ascii="Verdana" w:eastAsia="MS Mincho" w:hAnsi="Verdana" w:cs="Arial"/>
          <w:sz w:val="22"/>
          <w:szCs w:val="22"/>
        </w:rPr>
      </w:pPr>
    </w:p>
    <w:p w:rsidR="00D737B8" w:rsidRPr="00664791" w:rsidRDefault="00D737B8" w:rsidP="00646F7C">
      <w:pPr>
        <w:autoSpaceDE w:val="0"/>
        <w:autoSpaceDN w:val="0"/>
        <w:adjustRightInd w:val="0"/>
        <w:spacing w:after="120"/>
        <w:jc w:val="both"/>
        <w:rPr>
          <w:rFonts w:ascii="Verdana" w:eastAsia="MS Mincho" w:hAnsi="Verdana" w:cs="Arial"/>
          <w:sz w:val="22"/>
          <w:szCs w:val="22"/>
        </w:rPr>
      </w:pPr>
      <w:r w:rsidRPr="00664791">
        <w:rPr>
          <w:rFonts w:ascii="Verdana" w:hAnsi="Verdana"/>
          <w:sz w:val="22"/>
        </w:rPr>
        <w:t>Los suelos, paredes, cubiertas y techos estarán diseñados, construidos y acabados para:</w:t>
      </w:r>
    </w:p>
    <w:p w:rsidR="00D737B8" w:rsidRPr="00664791" w:rsidRDefault="00D737B8" w:rsidP="00646F7C">
      <w:pPr>
        <w:numPr>
          <w:ilvl w:val="0"/>
          <w:numId w:val="36"/>
        </w:numPr>
        <w:autoSpaceDE w:val="0"/>
        <w:autoSpaceDN w:val="0"/>
        <w:adjustRightInd w:val="0"/>
        <w:spacing w:after="120"/>
        <w:jc w:val="both"/>
        <w:rPr>
          <w:rFonts w:ascii="Verdana" w:eastAsia="MS Mincho" w:hAnsi="Verdana" w:cs="Arial"/>
          <w:sz w:val="22"/>
          <w:szCs w:val="22"/>
        </w:rPr>
      </w:pPr>
      <w:r w:rsidRPr="00664791">
        <w:rPr>
          <w:rFonts w:ascii="Verdana" w:hAnsi="Verdana"/>
          <w:sz w:val="22"/>
        </w:rPr>
        <w:t>Satisfacer los requisitos de la producción</w:t>
      </w:r>
    </w:p>
    <w:p w:rsidR="00D737B8" w:rsidRPr="00664791" w:rsidRDefault="00D737B8" w:rsidP="00646F7C">
      <w:pPr>
        <w:numPr>
          <w:ilvl w:val="0"/>
          <w:numId w:val="36"/>
        </w:numPr>
        <w:autoSpaceDE w:val="0"/>
        <w:autoSpaceDN w:val="0"/>
        <w:adjustRightInd w:val="0"/>
        <w:spacing w:after="120"/>
        <w:rPr>
          <w:rFonts w:ascii="Verdana" w:eastAsia="MS Mincho" w:hAnsi="Verdana" w:cs="Arial"/>
          <w:sz w:val="22"/>
          <w:szCs w:val="22"/>
        </w:rPr>
      </w:pPr>
      <w:r w:rsidRPr="00664791">
        <w:rPr>
          <w:rFonts w:ascii="Verdana" w:hAnsi="Verdana"/>
          <w:sz w:val="22"/>
        </w:rPr>
        <w:t>Evitar el riesgo de contaminación</w:t>
      </w:r>
    </w:p>
    <w:p w:rsidR="00D737B8" w:rsidRPr="00664791" w:rsidRDefault="00D737B8" w:rsidP="00646F7C">
      <w:pPr>
        <w:numPr>
          <w:ilvl w:val="0"/>
          <w:numId w:val="36"/>
        </w:numPr>
        <w:autoSpaceDE w:val="0"/>
        <w:autoSpaceDN w:val="0"/>
        <w:adjustRightInd w:val="0"/>
        <w:spacing w:after="120"/>
        <w:jc w:val="both"/>
        <w:rPr>
          <w:rFonts w:ascii="Verdana" w:eastAsia="MS Mincho" w:hAnsi="Verdana" w:cs="Arial"/>
          <w:sz w:val="22"/>
          <w:szCs w:val="22"/>
        </w:rPr>
      </w:pPr>
      <w:r w:rsidRPr="00664791">
        <w:rPr>
          <w:rFonts w:ascii="Verdana" w:hAnsi="Verdana"/>
          <w:sz w:val="22"/>
        </w:rPr>
        <w:t xml:space="preserve">Evitar la acumulación de </w:t>
      </w:r>
      <w:r w:rsidR="00687C4A" w:rsidRPr="00664791">
        <w:rPr>
          <w:rFonts w:ascii="Verdana" w:hAnsi="Verdana"/>
          <w:sz w:val="22"/>
        </w:rPr>
        <w:t>suciedad</w:t>
      </w:r>
    </w:p>
    <w:p w:rsidR="00D737B8" w:rsidRPr="00664791" w:rsidRDefault="00D737B8" w:rsidP="00646F7C">
      <w:pPr>
        <w:numPr>
          <w:ilvl w:val="0"/>
          <w:numId w:val="36"/>
        </w:numPr>
        <w:autoSpaceDE w:val="0"/>
        <w:autoSpaceDN w:val="0"/>
        <w:adjustRightInd w:val="0"/>
        <w:spacing w:after="120"/>
        <w:jc w:val="both"/>
        <w:rPr>
          <w:rFonts w:ascii="Verdana" w:eastAsia="MS Mincho" w:hAnsi="Verdana" w:cs="Arial"/>
          <w:sz w:val="22"/>
          <w:szCs w:val="22"/>
        </w:rPr>
      </w:pPr>
      <w:r w:rsidRPr="00664791">
        <w:rPr>
          <w:rFonts w:ascii="Verdana" w:hAnsi="Verdana"/>
          <w:sz w:val="22"/>
        </w:rPr>
        <w:t>Reducir la condensación</w:t>
      </w:r>
    </w:p>
    <w:p w:rsidR="00D737B8" w:rsidRPr="00664791" w:rsidRDefault="00D737B8" w:rsidP="00646F7C">
      <w:pPr>
        <w:numPr>
          <w:ilvl w:val="0"/>
          <w:numId w:val="36"/>
        </w:numPr>
        <w:autoSpaceDE w:val="0"/>
        <w:autoSpaceDN w:val="0"/>
        <w:adjustRightInd w:val="0"/>
        <w:spacing w:after="120"/>
        <w:jc w:val="both"/>
        <w:rPr>
          <w:rFonts w:ascii="Verdana" w:eastAsia="MS Mincho" w:hAnsi="Verdana" w:cs="Arial"/>
          <w:sz w:val="22"/>
          <w:szCs w:val="22"/>
        </w:rPr>
      </w:pPr>
      <w:r w:rsidRPr="00664791">
        <w:rPr>
          <w:rFonts w:ascii="Verdana" w:hAnsi="Verdana"/>
          <w:sz w:val="22"/>
        </w:rPr>
        <w:t>Evitar el crecimiento de microorganismos indeseables</w:t>
      </w:r>
    </w:p>
    <w:p w:rsidR="00D737B8" w:rsidRPr="00664791" w:rsidRDefault="00D737B8" w:rsidP="00646F7C">
      <w:pPr>
        <w:numPr>
          <w:ilvl w:val="0"/>
          <w:numId w:val="36"/>
        </w:numPr>
        <w:autoSpaceDE w:val="0"/>
        <w:autoSpaceDN w:val="0"/>
        <w:adjustRightInd w:val="0"/>
        <w:spacing w:after="120"/>
        <w:jc w:val="both"/>
        <w:rPr>
          <w:rFonts w:ascii="Verdana" w:eastAsia="MS Mincho" w:hAnsi="Verdana" w:cs="Arial"/>
          <w:sz w:val="22"/>
          <w:szCs w:val="22"/>
        </w:rPr>
      </w:pPr>
      <w:r w:rsidRPr="00664791">
        <w:rPr>
          <w:rFonts w:ascii="Verdana" w:hAnsi="Verdana"/>
          <w:sz w:val="22"/>
        </w:rPr>
        <w:t>Evitar el desprendimiento de partículas</w:t>
      </w:r>
    </w:p>
    <w:p w:rsidR="00D737B8" w:rsidRPr="00664791" w:rsidRDefault="00D737B8" w:rsidP="00646F7C">
      <w:pPr>
        <w:numPr>
          <w:ilvl w:val="0"/>
          <w:numId w:val="36"/>
        </w:numPr>
        <w:autoSpaceDE w:val="0"/>
        <w:autoSpaceDN w:val="0"/>
        <w:adjustRightInd w:val="0"/>
        <w:spacing w:after="120"/>
        <w:jc w:val="both"/>
        <w:rPr>
          <w:rFonts w:ascii="Verdana" w:eastAsia="MS Mincho" w:hAnsi="Verdana" w:cs="Arial"/>
          <w:sz w:val="22"/>
          <w:szCs w:val="22"/>
        </w:rPr>
      </w:pPr>
      <w:r w:rsidRPr="00664791">
        <w:rPr>
          <w:rFonts w:ascii="Verdana" w:hAnsi="Verdana"/>
          <w:sz w:val="22"/>
        </w:rPr>
        <w:t>Facilitar la limpieza</w:t>
      </w:r>
    </w:p>
    <w:p w:rsidR="00D737B8" w:rsidRPr="00664791" w:rsidRDefault="00D737B8" w:rsidP="00646F7C">
      <w:pPr>
        <w:autoSpaceDE w:val="0"/>
        <w:autoSpaceDN w:val="0"/>
        <w:adjustRightInd w:val="0"/>
        <w:spacing w:after="120"/>
        <w:jc w:val="both"/>
        <w:rPr>
          <w:rFonts w:ascii="Verdana" w:eastAsia="MS Mincho" w:hAnsi="Verdana" w:cs="Arial"/>
          <w:sz w:val="22"/>
          <w:szCs w:val="22"/>
        </w:rPr>
      </w:pPr>
    </w:p>
    <w:p w:rsidR="00D737B8" w:rsidRPr="00664791" w:rsidRDefault="00D737B8" w:rsidP="00646F7C">
      <w:pPr>
        <w:numPr>
          <w:ilvl w:val="0"/>
          <w:numId w:val="35"/>
        </w:numPr>
        <w:autoSpaceDE w:val="0"/>
        <w:autoSpaceDN w:val="0"/>
        <w:adjustRightInd w:val="0"/>
        <w:spacing w:after="120"/>
        <w:jc w:val="both"/>
        <w:rPr>
          <w:rFonts w:ascii="Verdana" w:eastAsia="MS Mincho" w:hAnsi="Verdana" w:cs="Arial"/>
          <w:b/>
          <w:color w:val="1F497D"/>
          <w:sz w:val="22"/>
          <w:szCs w:val="22"/>
        </w:rPr>
      </w:pPr>
      <w:bookmarkStart w:id="77" w:name="Drainage_facilities"/>
      <w:r w:rsidRPr="00664791">
        <w:rPr>
          <w:rFonts w:ascii="Verdana" w:hAnsi="Verdana"/>
          <w:b/>
          <w:color w:val="1F497D"/>
          <w:sz w:val="22"/>
        </w:rPr>
        <w:t>Instalaciones de desagüe</w:t>
      </w:r>
    </w:p>
    <w:bookmarkEnd w:id="77"/>
    <w:p w:rsidR="00C04133" w:rsidRPr="00664791" w:rsidRDefault="00D737B8" w:rsidP="00646F7C">
      <w:pPr>
        <w:autoSpaceDE w:val="0"/>
        <w:autoSpaceDN w:val="0"/>
        <w:adjustRightInd w:val="0"/>
        <w:spacing w:after="120"/>
        <w:jc w:val="both"/>
        <w:rPr>
          <w:rFonts w:ascii="Verdana" w:hAnsi="Verdana"/>
          <w:color w:val="000000"/>
          <w:sz w:val="22"/>
        </w:rPr>
      </w:pPr>
      <w:r w:rsidRPr="00664791">
        <w:rPr>
          <w:rFonts w:ascii="Verdana" w:hAnsi="Verdana"/>
          <w:color w:val="000000"/>
          <w:sz w:val="22"/>
        </w:rPr>
        <w:t>Las instalaciones de desagüe deben ser adecuadas a la finalidad perseguida; deben estar diseñadas y construidas de modo que eviten el riesgo de contaminación.</w:t>
      </w:r>
    </w:p>
    <w:p w:rsidR="00D737B8" w:rsidRPr="00664791" w:rsidRDefault="00D737B8" w:rsidP="00646F7C">
      <w:pPr>
        <w:autoSpaceDE w:val="0"/>
        <w:autoSpaceDN w:val="0"/>
        <w:adjustRightInd w:val="0"/>
        <w:spacing w:after="120"/>
        <w:jc w:val="both"/>
        <w:rPr>
          <w:rFonts w:ascii="Verdana" w:eastAsia="MS Mincho" w:hAnsi="Verdana" w:cs="Arial"/>
          <w:color w:val="000000"/>
          <w:sz w:val="22"/>
          <w:szCs w:val="22"/>
        </w:rPr>
      </w:pPr>
    </w:p>
    <w:p w:rsidR="00D737B8" w:rsidRPr="00664791" w:rsidRDefault="00D737B8" w:rsidP="00646F7C">
      <w:pPr>
        <w:numPr>
          <w:ilvl w:val="0"/>
          <w:numId w:val="35"/>
        </w:numPr>
        <w:autoSpaceDE w:val="0"/>
        <w:autoSpaceDN w:val="0"/>
        <w:adjustRightInd w:val="0"/>
        <w:spacing w:after="120"/>
        <w:jc w:val="both"/>
        <w:rPr>
          <w:rFonts w:ascii="Verdana" w:eastAsia="MS Mincho" w:hAnsi="Verdana" w:cs="Arial"/>
          <w:b/>
          <w:color w:val="1F497D"/>
          <w:sz w:val="22"/>
          <w:szCs w:val="22"/>
        </w:rPr>
      </w:pPr>
      <w:bookmarkStart w:id="78" w:name="Doors"/>
      <w:r w:rsidRPr="00664791">
        <w:rPr>
          <w:rFonts w:ascii="Verdana" w:hAnsi="Verdana"/>
          <w:b/>
          <w:color w:val="1F497D"/>
          <w:sz w:val="22"/>
        </w:rPr>
        <w:t>Puertas y ventanas</w:t>
      </w:r>
    </w:p>
    <w:bookmarkEnd w:id="78"/>
    <w:p w:rsidR="00C04133" w:rsidRPr="00664791" w:rsidRDefault="00D737B8" w:rsidP="00646F7C">
      <w:pPr>
        <w:autoSpaceDE w:val="0"/>
        <w:autoSpaceDN w:val="0"/>
        <w:adjustRightInd w:val="0"/>
        <w:spacing w:after="120"/>
        <w:jc w:val="both"/>
        <w:rPr>
          <w:rFonts w:ascii="Verdana" w:hAnsi="Verdana"/>
          <w:color w:val="000000"/>
          <w:sz w:val="22"/>
        </w:rPr>
      </w:pPr>
      <w:r w:rsidRPr="00664791">
        <w:rPr>
          <w:rFonts w:ascii="Verdana" w:hAnsi="Verdana"/>
          <w:color w:val="000000"/>
          <w:sz w:val="22"/>
        </w:rPr>
        <w:t>Las puertas, ventanas y otras aberturas estarán construidas de manera que impidan el acceso de plagas, humedad y materia extraña. Si las ventanas pueden abrirse, se instalarán mallas antiplaga. Las puertas y ventanas estarán diseñadas de manera que faciliten la limpieza. Las puertas se mantendrán cerradas.</w:t>
      </w:r>
    </w:p>
    <w:p w:rsidR="00D737B8" w:rsidRPr="00664791" w:rsidRDefault="00D737B8" w:rsidP="00646F7C">
      <w:pPr>
        <w:autoSpaceDE w:val="0"/>
        <w:autoSpaceDN w:val="0"/>
        <w:adjustRightInd w:val="0"/>
        <w:spacing w:after="120"/>
        <w:jc w:val="both"/>
        <w:rPr>
          <w:rFonts w:ascii="Verdana" w:eastAsia="MS Mincho" w:hAnsi="Verdana" w:cs="Arial"/>
          <w:color w:val="000000"/>
          <w:sz w:val="22"/>
          <w:szCs w:val="22"/>
        </w:rPr>
      </w:pPr>
    </w:p>
    <w:p w:rsidR="00C04133" w:rsidRPr="00664791" w:rsidRDefault="00D737B8" w:rsidP="00646F7C">
      <w:pPr>
        <w:numPr>
          <w:ilvl w:val="0"/>
          <w:numId w:val="35"/>
        </w:numPr>
        <w:autoSpaceDE w:val="0"/>
        <w:autoSpaceDN w:val="0"/>
        <w:adjustRightInd w:val="0"/>
        <w:jc w:val="both"/>
        <w:rPr>
          <w:rFonts w:ascii="Verdana" w:hAnsi="Verdana"/>
          <w:b/>
          <w:color w:val="1F497D"/>
          <w:sz w:val="22"/>
        </w:rPr>
      </w:pPr>
      <w:bookmarkStart w:id="79" w:name="Lightning"/>
      <w:r w:rsidRPr="00664791">
        <w:rPr>
          <w:rFonts w:ascii="Verdana" w:hAnsi="Verdana"/>
          <w:b/>
          <w:color w:val="1F497D"/>
          <w:sz w:val="22"/>
        </w:rPr>
        <w:t>Iluminación</w:t>
      </w:r>
      <w:bookmarkEnd w:id="79"/>
    </w:p>
    <w:p w:rsidR="00D737B8" w:rsidRPr="00664791" w:rsidRDefault="00D737B8" w:rsidP="00646F7C">
      <w:pPr>
        <w:autoSpaceDE w:val="0"/>
        <w:autoSpaceDN w:val="0"/>
        <w:adjustRightInd w:val="0"/>
        <w:jc w:val="both"/>
        <w:rPr>
          <w:rFonts w:ascii="Verdana" w:eastAsia="MS Mincho" w:hAnsi="Verdana" w:cs="Arial"/>
          <w:color w:val="000000"/>
          <w:sz w:val="22"/>
          <w:szCs w:val="22"/>
        </w:rPr>
      </w:pPr>
    </w:p>
    <w:p w:rsidR="00C04133" w:rsidRPr="00664791" w:rsidRDefault="00D737B8" w:rsidP="00E840F7">
      <w:pPr>
        <w:autoSpaceDE w:val="0"/>
        <w:autoSpaceDN w:val="0"/>
        <w:adjustRightInd w:val="0"/>
        <w:spacing w:after="120"/>
        <w:jc w:val="both"/>
        <w:rPr>
          <w:rFonts w:ascii="Verdana" w:hAnsi="Verdana"/>
          <w:color w:val="000000"/>
          <w:sz w:val="22"/>
        </w:rPr>
      </w:pPr>
      <w:r w:rsidRPr="00664791">
        <w:rPr>
          <w:rFonts w:ascii="Verdana" w:hAnsi="Verdana"/>
          <w:color w:val="000000"/>
          <w:sz w:val="22"/>
        </w:rPr>
        <w:t xml:space="preserve">Se facilitará una iluminación suficiente en todas las instalaciones y zonas de producción al objeto de permitir que el personal trabaje de un modo higiénico y ejerza sus responsabilidades en materia de seguridad de los piensos. Donde exista riesgo de contaminación por rotura, el equipo de iluminación será </w:t>
      </w:r>
      <w:r w:rsidR="00687C4A" w:rsidRPr="00664791">
        <w:rPr>
          <w:rFonts w:ascii="Verdana" w:hAnsi="Verdana"/>
          <w:color w:val="000000"/>
          <w:sz w:val="22"/>
        </w:rPr>
        <w:t>inastillable</w:t>
      </w:r>
      <w:r w:rsidRPr="00664791">
        <w:rPr>
          <w:rFonts w:ascii="Verdana" w:hAnsi="Verdana"/>
          <w:color w:val="000000"/>
          <w:sz w:val="22"/>
        </w:rPr>
        <w:t>.</w:t>
      </w:r>
    </w:p>
    <w:p w:rsidR="00D737B8" w:rsidRPr="00664791" w:rsidRDefault="00D737B8" w:rsidP="00646F7C">
      <w:pPr>
        <w:autoSpaceDE w:val="0"/>
        <w:autoSpaceDN w:val="0"/>
        <w:adjustRightInd w:val="0"/>
        <w:jc w:val="both"/>
        <w:rPr>
          <w:rFonts w:ascii="Verdana" w:eastAsia="MS Mincho" w:hAnsi="Verdana" w:cs="Arial"/>
          <w:color w:val="000000"/>
          <w:sz w:val="22"/>
          <w:szCs w:val="22"/>
        </w:rPr>
      </w:pPr>
    </w:p>
    <w:p w:rsidR="00D737B8" w:rsidRPr="00664791" w:rsidRDefault="00D737B8" w:rsidP="00646F7C">
      <w:pPr>
        <w:numPr>
          <w:ilvl w:val="0"/>
          <w:numId w:val="35"/>
        </w:numPr>
        <w:autoSpaceDE w:val="0"/>
        <w:autoSpaceDN w:val="0"/>
        <w:adjustRightInd w:val="0"/>
        <w:spacing w:after="120"/>
        <w:jc w:val="both"/>
        <w:rPr>
          <w:rFonts w:ascii="Verdana" w:eastAsia="MS Mincho" w:hAnsi="Verdana" w:cs="Arial"/>
          <w:b/>
          <w:color w:val="1F497D"/>
          <w:sz w:val="22"/>
          <w:szCs w:val="22"/>
        </w:rPr>
      </w:pPr>
      <w:bookmarkStart w:id="80" w:name="Ventilation"/>
      <w:r w:rsidRPr="00664791">
        <w:rPr>
          <w:rFonts w:ascii="Verdana" w:hAnsi="Verdana"/>
          <w:b/>
          <w:color w:val="1F497D"/>
          <w:sz w:val="22"/>
        </w:rPr>
        <w:t>Ventilación y aspiración</w:t>
      </w:r>
    </w:p>
    <w:bookmarkEnd w:id="80"/>
    <w:p w:rsidR="00D737B8" w:rsidRPr="00664791" w:rsidRDefault="00D737B8" w:rsidP="00646F7C">
      <w:pPr>
        <w:autoSpaceDE w:val="0"/>
        <w:autoSpaceDN w:val="0"/>
        <w:adjustRightInd w:val="0"/>
        <w:spacing w:after="120"/>
        <w:jc w:val="both"/>
        <w:rPr>
          <w:rFonts w:ascii="Verdana" w:eastAsia="MS Mincho" w:hAnsi="Verdana" w:cs="Arial"/>
          <w:color w:val="000000"/>
          <w:sz w:val="22"/>
          <w:szCs w:val="22"/>
        </w:rPr>
      </w:pPr>
      <w:r w:rsidRPr="00664791">
        <w:rPr>
          <w:rFonts w:ascii="Verdana" w:hAnsi="Verdana"/>
          <w:color w:val="000000"/>
          <w:sz w:val="22"/>
        </w:rPr>
        <w:t>Se facilitarán una ventilación y una aspiración de capacidad suficiente para mantener las estancias libres de vapor, condensación y polvo excesivos.</w:t>
      </w:r>
    </w:p>
    <w:p w:rsidR="00323E41" w:rsidRPr="00664791" w:rsidRDefault="00323E41" w:rsidP="00646F7C">
      <w:pPr>
        <w:autoSpaceDE w:val="0"/>
        <w:autoSpaceDN w:val="0"/>
        <w:adjustRightInd w:val="0"/>
        <w:spacing w:after="120"/>
        <w:jc w:val="both"/>
        <w:rPr>
          <w:rFonts w:ascii="Verdana" w:eastAsia="MS Mincho" w:hAnsi="Verdana" w:cs="Arial"/>
          <w:color w:val="000000"/>
          <w:sz w:val="22"/>
          <w:szCs w:val="22"/>
        </w:rPr>
      </w:pPr>
    </w:p>
    <w:p w:rsidR="00323E41" w:rsidRPr="00664791" w:rsidRDefault="00323E41" w:rsidP="00646F7C">
      <w:pPr>
        <w:autoSpaceDE w:val="0"/>
        <w:autoSpaceDN w:val="0"/>
        <w:adjustRightInd w:val="0"/>
        <w:spacing w:after="120"/>
        <w:jc w:val="both"/>
        <w:rPr>
          <w:rFonts w:eastAsia="MS Mincho"/>
        </w:rPr>
      </w:pPr>
    </w:p>
    <w:p w:rsidR="00C04133" w:rsidRPr="00664791" w:rsidRDefault="00A907D9" w:rsidP="00646F7C">
      <w:pPr>
        <w:pStyle w:val="Heading4"/>
      </w:pPr>
      <w:bookmarkStart w:id="81" w:name="_Toc400033143"/>
      <w:bookmarkStart w:id="82" w:name="_Toc437945914"/>
      <w:bookmarkStart w:id="83" w:name="Equipment"/>
      <w:r w:rsidRPr="00664791">
        <w:t>4.2.3.3 Equipo</w:t>
      </w:r>
      <w:bookmarkEnd w:id="81"/>
      <w:bookmarkEnd w:id="82"/>
    </w:p>
    <w:bookmarkEnd w:id="83"/>
    <w:p w:rsidR="005E7A88" w:rsidRPr="00664791" w:rsidRDefault="005E7A88" w:rsidP="00646F7C">
      <w:pPr>
        <w:autoSpaceDE w:val="0"/>
        <w:autoSpaceDN w:val="0"/>
        <w:adjustRightInd w:val="0"/>
        <w:jc w:val="both"/>
        <w:rPr>
          <w:rFonts w:ascii="Verdana" w:eastAsia="MS Mincho" w:hAnsi="Verdana" w:cs="Calibri"/>
          <w:color w:val="000000"/>
          <w:sz w:val="22"/>
          <w:szCs w:val="22"/>
        </w:rPr>
      </w:pPr>
    </w:p>
    <w:p w:rsidR="004F3FE8" w:rsidRPr="00664791" w:rsidRDefault="00D737B8" w:rsidP="00646F7C">
      <w:pPr>
        <w:autoSpaceDE w:val="0"/>
        <w:autoSpaceDN w:val="0"/>
        <w:adjustRightInd w:val="0"/>
        <w:jc w:val="both"/>
        <w:rPr>
          <w:rFonts w:ascii="Verdana" w:eastAsia="MS Mincho" w:hAnsi="Verdana" w:cs="Arial"/>
          <w:color w:val="000000"/>
          <w:sz w:val="22"/>
          <w:szCs w:val="22"/>
        </w:rPr>
      </w:pPr>
      <w:r w:rsidRPr="00664791">
        <w:rPr>
          <w:rFonts w:ascii="Verdana" w:hAnsi="Verdana"/>
          <w:color w:val="000000"/>
          <w:sz w:val="22"/>
        </w:rPr>
        <w:t xml:space="preserve">La dirección deberá proporcionar un equipo de producción ubicado, diseñado, construido y mantenido de manera idónea para la fabricación de unas materias primas para piensos seguras. El equipo se utilizará y almacenará de manera que se minimicen los riesgos </w:t>
      </w:r>
      <w:r w:rsidR="009D2A0D" w:rsidRPr="00664791">
        <w:rPr>
          <w:rFonts w:ascii="Verdana" w:hAnsi="Verdana"/>
          <w:color w:val="000000"/>
          <w:sz w:val="22"/>
        </w:rPr>
        <w:t>para la</w:t>
      </w:r>
      <w:r w:rsidRPr="00664791">
        <w:rPr>
          <w:rFonts w:ascii="Verdana" w:hAnsi="Verdana"/>
          <w:color w:val="000000"/>
          <w:sz w:val="22"/>
        </w:rPr>
        <w:t xml:space="preserve"> seguridad</w:t>
      </w:r>
      <w:r w:rsidR="009D2A0D" w:rsidRPr="00664791">
        <w:rPr>
          <w:rFonts w:ascii="Verdana" w:hAnsi="Verdana"/>
          <w:color w:val="000000"/>
          <w:sz w:val="22"/>
        </w:rPr>
        <w:t xml:space="preserve"> de los piensos</w:t>
      </w:r>
      <w:r w:rsidRPr="00664791">
        <w:rPr>
          <w:rFonts w:ascii="Verdana" w:hAnsi="Verdana"/>
          <w:color w:val="000000"/>
          <w:sz w:val="22"/>
        </w:rPr>
        <w:t>.</w:t>
      </w:r>
    </w:p>
    <w:p w:rsidR="004F3FE8" w:rsidRPr="00664791" w:rsidRDefault="004F3FE8" w:rsidP="00646F7C">
      <w:pPr>
        <w:autoSpaceDE w:val="0"/>
        <w:autoSpaceDN w:val="0"/>
        <w:adjustRightInd w:val="0"/>
        <w:jc w:val="both"/>
        <w:rPr>
          <w:rFonts w:ascii="Verdana" w:eastAsia="MS Mincho" w:hAnsi="Verdana" w:cs="Arial"/>
          <w:color w:val="000000"/>
          <w:sz w:val="22"/>
          <w:szCs w:val="22"/>
        </w:rPr>
      </w:pPr>
    </w:p>
    <w:p w:rsidR="00D737B8" w:rsidRPr="00664791" w:rsidRDefault="00D737B8" w:rsidP="00646F7C">
      <w:pPr>
        <w:autoSpaceDE w:val="0"/>
        <w:autoSpaceDN w:val="0"/>
        <w:adjustRightInd w:val="0"/>
        <w:jc w:val="both"/>
        <w:rPr>
          <w:rFonts w:ascii="Verdana" w:eastAsia="MS Mincho" w:hAnsi="Verdana" w:cs="Arial"/>
          <w:color w:val="000000"/>
          <w:sz w:val="22"/>
          <w:szCs w:val="22"/>
        </w:rPr>
      </w:pPr>
      <w:r w:rsidRPr="00664791">
        <w:rPr>
          <w:rFonts w:ascii="Verdana" w:hAnsi="Verdana"/>
          <w:color w:val="000000"/>
          <w:sz w:val="22"/>
        </w:rPr>
        <w:t>En su caso, el equipo deberá mantenerse alejado de las paredes de modo que se facilite su utilización</w:t>
      </w:r>
      <w:r w:rsidR="009D2A0D" w:rsidRPr="00664791">
        <w:rPr>
          <w:rFonts w:ascii="Verdana" w:hAnsi="Verdana"/>
          <w:color w:val="000000"/>
          <w:sz w:val="22"/>
        </w:rPr>
        <w:t>,</w:t>
      </w:r>
      <w:r w:rsidRPr="00664791">
        <w:rPr>
          <w:rFonts w:ascii="Verdana" w:hAnsi="Verdana"/>
          <w:color w:val="000000"/>
          <w:sz w:val="22"/>
        </w:rPr>
        <w:t xml:space="preserve"> su limpieza </w:t>
      </w:r>
      <w:r w:rsidR="009D2A0D" w:rsidRPr="00664791">
        <w:rPr>
          <w:rFonts w:ascii="Verdana" w:hAnsi="Verdana"/>
          <w:color w:val="000000"/>
          <w:sz w:val="22"/>
        </w:rPr>
        <w:t xml:space="preserve">y su mantenimiento </w:t>
      </w:r>
      <w:r w:rsidRPr="00664791">
        <w:rPr>
          <w:rFonts w:ascii="Verdana" w:hAnsi="Verdana"/>
          <w:color w:val="000000"/>
          <w:sz w:val="22"/>
        </w:rPr>
        <w:t>y se prevenga la infestación por plagas.</w:t>
      </w:r>
    </w:p>
    <w:p w:rsidR="007B3F2E" w:rsidRPr="00664791" w:rsidRDefault="007B3F2E" w:rsidP="00646F7C">
      <w:pPr>
        <w:autoSpaceDE w:val="0"/>
        <w:autoSpaceDN w:val="0"/>
        <w:adjustRightInd w:val="0"/>
        <w:jc w:val="both"/>
        <w:rPr>
          <w:rFonts w:ascii="Verdana" w:eastAsia="MS Mincho" w:hAnsi="Verdana" w:cs="Arial"/>
          <w:color w:val="000000"/>
          <w:sz w:val="22"/>
          <w:szCs w:val="22"/>
        </w:rPr>
      </w:pPr>
    </w:p>
    <w:p w:rsidR="007B3F2E" w:rsidRPr="00664791" w:rsidRDefault="007B3F2E" w:rsidP="00646F7C">
      <w:pPr>
        <w:autoSpaceDE w:val="0"/>
        <w:autoSpaceDN w:val="0"/>
        <w:adjustRightInd w:val="0"/>
        <w:jc w:val="both"/>
        <w:rPr>
          <w:rFonts w:ascii="Verdana" w:eastAsia="MS Mincho" w:hAnsi="Verdana" w:cs="Arial"/>
          <w:color w:val="000000"/>
          <w:sz w:val="22"/>
          <w:szCs w:val="22"/>
        </w:rPr>
      </w:pPr>
    </w:p>
    <w:p w:rsidR="007B3F2E" w:rsidRPr="00664791" w:rsidRDefault="007B3F2E" w:rsidP="00646F7C">
      <w:pPr>
        <w:autoSpaceDE w:val="0"/>
        <w:autoSpaceDN w:val="0"/>
        <w:adjustRightInd w:val="0"/>
        <w:jc w:val="both"/>
        <w:rPr>
          <w:rFonts w:ascii="Verdana" w:eastAsia="MS Mincho" w:hAnsi="Verdana" w:cs="Arial"/>
          <w:color w:val="000000"/>
          <w:sz w:val="22"/>
          <w:szCs w:val="22"/>
        </w:rPr>
      </w:pPr>
    </w:p>
    <w:p w:rsidR="00470A6F" w:rsidRPr="00664791" w:rsidRDefault="00470A6F" w:rsidP="00646F7C">
      <w:pPr>
        <w:autoSpaceDE w:val="0"/>
        <w:autoSpaceDN w:val="0"/>
        <w:adjustRightInd w:val="0"/>
        <w:jc w:val="both"/>
        <w:rPr>
          <w:rFonts w:ascii="Verdana" w:eastAsia="MS Mincho" w:hAnsi="Verdana" w:cs="Calibri"/>
          <w:color w:val="000000"/>
          <w:sz w:val="22"/>
          <w:szCs w:val="22"/>
        </w:rPr>
      </w:pPr>
    </w:p>
    <w:p w:rsidR="00BC3635" w:rsidRPr="00664791" w:rsidRDefault="00BC3635" w:rsidP="00646F7C">
      <w:pPr>
        <w:pStyle w:val="Heading3"/>
        <w:rPr>
          <w:rStyle w:val="Hyperlink"/>
          <w:color w:val="1F497D" w:themeColor="text2"/>
          <w:u w:val="none"/>
        </w:rPr>
      </w:pPr>
      <w:bookmarkStart w:id="84" w:name="_Toc352150393"/>
      <w:bookmarkStart w:id="85" w:name="_Toc400033144"/>
      <w:bookmarkStart w:id="86" w:name="_Toc437945915"/>
      <w:r w:rsidRPr="00664791">
        <w:rPr>
          <w:rStyle w:val="Hyperlink"/>
          <w:color w:val="1F497D" w:themeColor="text2"/>
          <w:u w:val="none"/>
        </w:rPr>
        <w:t xml:space="preserve">4.2.4 </w:t>
      </w:r>
      <w:bookmarkStart w:id="87" w:name="Control_monitoring"/>
      <w:r w:rsidRPr="00664791">
        <w:rPr>
          <w:rStyle w:val="Hyperlink"/>
          <w:color w:val="1F497D" w:themeColor="text2"/>
          <w:u w:val="none"/>
        </w:rPr>
        <w:t>Control de los dispositivos de seguimiento, medición y dosificación</w:t>
      </w:r>
      <w:bookmarkEnd w:id="84"/>
      <w:bookmarkEnd w:id="85"/>
      <w:bookmarkEnd w:id="87"/>
      <w:bookmarkEnd w:id="86"/>
    </w:p>
    <w:p w:rsidR="00BC3635" w:rsidRPr="00664791" w:rsidRDefault="00BC3635" w:rsidP="00646F7C">
      <w:pPr>
        <w:jc w:val="both"/>
        <w:rPr>
          <w:rFonts w:ascii="Verdana" w:hAnsi="Verdana"/>
          <w:sz w:val="22"/>
          <w:szCs w:val="22"/>
        </w:rPr>
      </w:pPr>
    </w:p>
    <w:p w:rsidR="00BC3635" w:rsidRPr="00664791" w:rsidRDefault="00BC3635" w:rsidP="00646F7C">
      <w:pPr>
        <w:jc w:val="both"/>
        <w:rPr>
          <w:rFonts w:ascii="Verdana" w:hAnsi="Verdana" w:cs="Arial"/>
          <w:sz w:val="22"/>
          <w:szCs w:val="22"/>
        </w:rPr>
      </w:pPr>
      <w:r w:rsidRPr="00664791">
        <w:rPr>
          <w:rFonts w:ascii="Verdana" w:hAnsi="Verdana"/>
          <w:sz w:val="22"/>
        </w:rPr>
        <w:t>La dirección deberá asegurar</w:t>
      </w:r>
      <w:r w:rsidR="007604CF" w:rsidRPr="00664791">
        <w:rPr>
          <w:rFonts w:ascii="Verdana" w:hAnsi="Verdana"/>
          <w:sz w:val="22"/>
        </w:rPr>
        <w:t>se de</w:t>
      </w:r>
      <w:r w:rsidRPr="00664791">
        <w:rPr>
          <w:rFonts w:ascii="Verdana" w:hAnsi="Verdana"/>
          <w:sz w:val="22"/>
        </w:rPr>
        <w:t xml:space="preserve"> que el seguimiento y la medición puedan realizarse de forma coherente con los procedimientos documentados. Cuando sea necesario para garantizar la validez de los resultados, el equipo de</w:t>
      </w:r>
      <w:r w:rsidR="008C5BC6" w:rsidRPr="00664791">
        <w:rPr>
          <w:rFonts w:ascii="Verdana" w:hAnsi="Verdana"/>
          <w:sz w:val="22"/>
        </w:rPr>
        <w:t xml:space="preserve"> medición y</w:t>
      </w:r>
      <w:r w:rsidRPr="00664791">
        <w:rPr>
          <w:rFonts w:ascii="Verdana" w:hAnsi="Verdana"/>
          <w:sz w:val="22"/>
        </w:rPr>
        <w:t xml:space="preserve"> dosificación deberá:</w:t>
      </w:r>
    </w:p>
    <w:p w:rsidR="00BC3635" w:rsidRPr="00664791" w:rsidRDefault="00BC3635" w:rsidP="00646F7C">
      <w:pPr>
        <w:jc w:val="both"/>
        <w:rPr>
          <w:rFonts w:ascii="Verdana" w:hAnsi="Verdana" w:cs="Arial"/>
          <w:sz w:val="22"/>
          <w:szCs w:val="22"/>
        </w:rPr>
      </w:pPr>
    </w:p>
    <w:p w:rsidR="00C04133" w:rsidRPr="00664791" w:rsidRDefault="00BC3635" w:rsidP="00646F7C">
      <w:pPr>
        <w:numPr>
          <w:ilvl w:val="0"/>
          <w:numId w:val="1"/>
        </w:numPr>
        <w:tabs>
          <w:tab w:val="clear" w:pos="720"/>
          <w:tab w:val="num" w:pos="360"/>
        </w:tabs>
        <w:autoSpaceDE w:val="0"/>
        <w:autoSpaceDN w:val="0"/>
        <w:spacing w:before="60" w:after="60"/>
        <w:ind w:left="360"/>
        <w:jc w:val="both"/>
        <w:rPr>
          <w:rFonts w:ascii="Verdana" w:hAnsi="Verdana"/>
          <w:sz w:val="22"/>
        </w:rPr>
      </w:pPr>
      <w:r w:rsidRPr="00664791">
        <w:rPr>
          <w:rFonts w:ascii="Verdana" w:hAnsi="Verdana"/>
          <w:sz w:val="22"/>
        </w:rPr>
        <w:t xml:space="preserve">Calibrarse o verificarse a intervalos especificados, basados en una evaluación de riesgos, o antes de su uso, con patrones de medición correspondientes a patrones de medición nacionales o internacionales. Los dispositivos de dosificación se calibrarán como mínimo una vez al año en caso de que la evaluación de riesgos identifique un riesgo para la seguridad de los piensos. En ausencia de </w:t>
      </w:r>
      <w:r w:rsidR="008C5BC6" w:rsidRPr="00664791">
        <w:rPr>
          <w:rFonts w:ascii="Verdana" w:hAnsi="Verdana"/>
          <w:sz w:val="22"/>
        </w:rPr>
        <w:t>patrón</w:t>
      </w:r>
      <w:r w:rsidRPr="00664791">
        <w:rPr>
          <w:rFonts w:ascii="Verdana" w:hAnsi="Verdana"/>
          <w:sz w:val="22"/>
        </w:rPr>
        <w:t>, deberá registrarse la base para la calibración o verificación.</w:t>
      </w:r>
    </w:p>
    <w:p w:rsidR="00BC3635" w:rsidRPr="00664791" w:rsidRDefault="00BC3635" w:rsidP="00646F7C">
      <w:pPr>
        <w:numPr>
          <w:ilvl w:val="0"/>
          <w:numId w:val="1"/>
        </w:numPr>
        <w:tabs>
          <w:tab w:val="clear" w:pos="720"/>
          <w:tab w:val="num" w:pos="360"/>
        </w:tabs>
        <w:autoSpaceDE w:val="0"/>
        <w:autoSpaceDN w:val="0"/>
        <w:spacing w:before="60" w:after="60"/>
        <w:ind w:left="360"/>
        <w:jc w:val="both"/>
        <w:rPr>
          <w:rFonts w:ascii="Verdana" w:hAnsi="Verdana" w:cs="Arial"/>
          <w:sz w:val="22"/>
          <w:szCs w:val="22"/>
        </w:rPr>
      </w:pPr>
      <w:r w:rsidRPr="00664791">
        <w:rPr>
          <w:rFonts w:ascii="Verdana" w:hAnsi="Verdana"/>
          <w:sz w:val="22"/>
        </w:rPr>
        <w:t>Ajustarse o reajustarse según sea necesario.</w:t>
      </w:r>
    </w:p>
    <w:p w:rsidR="00BC3635" w:rsidRPr="00664791" w:rsidRDefault="00BC3635" w:rsidP="00646F7C">
      <w:pPr>
        <w:numPr>
          <w:ilvl w:val="0"/>
          <w:numId w:val="1"/>
        </w:numPr>
        <w:tabs>
          <w:tab w:val="clear" w:pos="720"/>
          <w:tab w:val="num" w:pos="360"/>
        </w:tabs>
        <w:autoSpaceDE w:val="0"/>
        <w:autoSpaceDN w:val="0"/>
        <w:spacing w:before="60" w:after="60"/>
        <w:ind w:left="360"/>
        <w:jc w:val="both"/>
        <w:rPr>
          <w:rFonts w:ascii="Verdana" w:hAnsi="Verdana" w:cs="Arial"/>
          <w:sz w:val="22"/>
          <w:szCs w:val="22"/>
        </w:rPr>
      </w:pPr>
      <w:r w:rsidRPr="00664791">
        <w:rPr>
          <w:rFonts w:ascii="Verdana" w:hAnsi="Verdana"/>
          <w:sz w:val="22"/>
        </w:rPr>
        <w:t>Identificarse para permitir que se determine el estado de calibración.</w:t>
      </w:r>
    </w:p>
    <w:p w:rsidR="00BC3635" w:rsidRPr="00664791" w:rsidRDefault="00BC3635" w:rsidP="00646F7C">
      <w:pPr>
        <w:numPr>
          <w:ilvl w:val="0"/>
          <w:numId w:val="1"/>
        </w:numPr>
        <w:tabs>
          <w:tab w:val="clear" w:pos="720"/>
          <w:tab w:val="num" w:pos="360"/>
        </w:tabs>
        <w:autoSpaceDE w:val="0"/>
        <w:autoSpaceDN w:val="0"/>
        <w:spacing w:before="60" w:after="60"/>
        <w:ind w:left="360"/>
        <w:jc w:val="both"/>
        <w:rPr>
          <w:rFonts w:ascii="Verdana" w:hAnsi="Verdana" w:cs="Arial"/>
          <w:sz w:val="22"/>
          <w:szCs w:val="22"/>
        </w:rPr>
      </w:pPr>
      <w:r w:rsidRPr="00664791">
        <w:rPr>
          <w:rFonts w:ascii="Verdana" w:hAnsi="Verdana"/>
          <w:sz w:val="22"/>
        </w:rPr>
        <w:lastRenderedPageBreak/>
        <w:t>Cuando sea posible, protegerse contra ajustes que pudieran invalidar el resultado de la medición.</w:t>
      </w:r>
    </w:p>
    <w:p w:rsidR="00BC3635" w:rsidRPr="00664791" w:rsidRDefault="00BC3635" w:rsidP="00646F7C">
      <w:pPr>
        <w:numPr>
          <w:ilvl w:val="0"/>
          <w:numId w:val="1"/>
        </w:numPr>
        <w:tabs>
          <w:tab w:val="clear" w:pos="720"/>
          <w:tab w:val="num" w:pos="360"/>
        </w:tabs>
        <w:autoSpaceDE w:val="0"/>
        <w:autoSpaceDN w:val="0"/>
        <w:spacing w:before="60" w:after="60"/>
        <w:ind w:left="360"/>
        <w:jc w:val="both"/>
        <w:rPr>
          <w:rFonts w:ascii="Verdana" w:hAnsi="Verdana" w:cs="Arial"/>
          <w:sz w:val="22"/>
          <w:szCs w:val="22"/>
        </w:rPr>
      </w:pPr>
      <w:r w:rsidRPr="00664791">
        <w:rPr>
          <w:rFonts w:ascii="Verdana" w:hAnsi="Verdana"/>
          <w:sz w:val="22"/>
        </w:rPr>
        <w:t>Estar protegidos contra el daño y el deterioro durante la manipulación, el mantenimiento y el almacenamiento.</w:t>
      </w:r>
    </w:p>
    <w:p w:rsidR="00BC3635" w:rsidRPr="00664791" w:rsidRDefault="00BC3635" w:rsidP="00646F7C">
      <w:pPr>
        <w:jc w:val="both"/>
        <w:rPr>
          <w:rFonts w:ascii="Verdana" w:hAnsi="Verdana" w:cs="Arial"/>
          <w:sz w:val="22"/>
          <w:szCs w:val="22"/>
        </w:rPr>
      </w:pPr>
    </w:p>
    <w:p w:rsidR="00BC3635" w:rsidRPr="00664791" w:rsidRDefault="00BC3635" w:rsidP="00646F7C">
      <w:pPr>
        <w:jc w:val="both"/>
        <w:rPr>
          <w:rFonts w:ascii="Verdana" w:hAnsi="Verdana" w:cs="Arial"/>
          <w:sz w:val="22"/>
          <w:szCs w:val="22"/>
        </w:rPr>
      </w:pPr>
      <w:r w:rsidRPr="00664791">
        <w:rPr>
          <w:rFonts w:ascii="Verdana" w:hAnsi="Verdana"/>
          <w:sz w:val="22"/>
        </w:rPr>
        <w:t>Además, la dirección evaluará y registrará la validez de los resultados de mediciones anteriores cuando se determine que el equipo no es conforme con los requisitos.</w:t>
      </w:r>
      <w:r w:rsidR="00C04133" w:rsidRPr="00664791">
        <w:rPr>
          <w:rFonts w:ascii="Verdana" w:hAnsi="Verdana"/>
          <w:sz w:val="22"/>
        </w:rPr>
        <w:t xml:space="preserve"> </w:t>
      </w:r>
      <w:r w:rsidRPr="00664791">
        <w:rPr>
          <w:rFonts w:ascii="Verdana" w:hAnsi="Verdana"/>
          <w:sz w:val="22"/>
        </w:rPr>
        <w:t>La dirección tomará las medidas adecuadas. Se mantendrán los registros de los resultados de la calibración y de la verificación.</w:t>
      </w:r>
    </w:p>
    <w:p w:rsidR="006E1473" w:rsidRPr="00664791" w:rsidRDefault="006E1473" w:rsidP="00646F7C">
      <w:pPr>
        <w:jc w:val="both"/>
        <w:rPr>
          <w:rFonts w:ascii="Verdana" w:hAnsi="Verdana"/>
          <w:sz w:val="22"/>
          <w:szCs w:val="22"/>
        </w:rPr>
      </w:pPr>
    </w:p>
    <w:p w:rsidR="0065752E" w:rsidRPr="00664791" w:rsidRDefault="0065752E" w:rsidP="00646F7C">
      <w:pPr>
        <w:rPr>
          <w:rFonts w:ascii="Verdana" w:hAnsi="Verdana"/>
          <w:b/>
          <w:iCs/>
          <w:color w:val="1F497D"/>
          <w:sz w:val="22"/>
          <w:szCs w:val="22"/>
        </w:rPr>
      </w:pPr>
      <w:bookmarkStart w:id="88" w:name="Maintenance"/>
    </w:p>
    <w:p w:rsidR="006E1473" w:rsidRPr="00664791" w:rsidRDefault="007252F7" w:rsidP="00646F7C">
      <w:pPr>
        <w:pStyle w:val="Heading3"/>
      </w:pPr>
      <w:bookmarkStart w:id="89" w:name="_Toc400033145"/>
      <w:bookmarkStart w:id="90" w:name="_Toc437945916"/>
      <w:r w:rsidRPr="00664791">
        <w:t>4.2.5 Mantenimiento</w:t>
      </w:r>
      <w:bookmarkEnd w:id="89"/>
      <w:bookmarkEnd w:id="90"/>
    </w:p>
    <w:bookmarkEnd w:id="88"/>
    <w:p w:rsidR="00911279" w:rsidRPr="00664791" w:rsidRDefault="00911279" w:rsidP="00646F7C">
      <w:pPr>
        <w:jc w:val="both"/>
        <w:rPr>
          <w:rFonts w:ascii="Verdana" w:hAnsi="Verdana"/>
          <w:b/>
          <w:color w:val="1F497D"/>
          <w:sz w:val="22"/>
          <w:szCs w:val="22"/>
        </w:rPr>
      </w:pPr>
    </w:p>
    <w:p w:rsidR="00911279" w:rsidRPr="00664791" w:rsidRDefault="00911279" w:rsidP="00646F7C">
      <w:pPr>
        <w:jc w:val="both"/>
        <w:rPr>
          <w:rFonts w:ascii="Verdana" w:hAnsi="Verdana" w:cs="Arial"/>
          <w:sz w:val="22"/>
          <w:szCs w:val="22"/>
        </w:rPr>
      </w:pPr>
      <w:r w:rsidRPr="00664791">
        <w:rPr>
          <w:rFonts w:ascii="Verdana" w:hAnsi="Verdana"/>
          <w:sz w:val="22"/>
        </w:rPr>
        <w:t>Las actividades de mantenimiento no repercutirán negativamente en la seguridad de los piensos.</w:t>
      </w:r>
    </w:p>
    <w:p w:rsidR="006E1473" w:rsidRPr="00664791" w:rsidRDefault="006E1473" w:rsidP="00646F7C">
      <w:pPr>
        <w:ind w:left="1050"/>
        <w:jc w:val="both"/>
        <w:rPr>
          <w:rFonts w:ascii="Verdana" w:hAnsi="Verdana"/>
          <w:sz w:val="22"/>
          <w:szCs w:val="22"/>
        </w:rPr>
      </w:pPr>
    </w:p>
    <w:p w:rsidR="00911279" w:rsidRPr="00664791" w:rsidRDefault="001D0EE1" w:rsidP="00646F7C">
      <w:pPr>
        <w:jc w:val="both"/>
        <w:rPr>
          <w:rFonts w:ascii="Verdana" w:hAnsi="Verdana" w:cs="Arial"/>
          <w:sz w:val="22"/>
          <w:szCs w:val="22"/>
        </w:rPr>
      </w:pPr>
      <w:r w:rsidRPr="00664791">
        <w:rPr>
          <w:rFonts w:ascii="Verdana" w:hAnsi="Verdana"/>
          <w:sz w:val="22"/>
        </w:rPr>
        <w:t xml:space="preserve">El explotador </w:t>
      </w:r>
      <w:r w:rsidR="001E6B38" w:rsidRPr="00664791">
        <w:rPr>
          <w:rFonts w:ascii="Verdana" w:hAnsi="Verdana"/>
          <w:sz w:val="22"/>
        </w:rPr>
        <w:t xml:space="preserve">proporcionará </w:t>
      </w:r>
      <w:r w:rsidRPr="00664791">
        <w:rPr>
          <w:rFonts w:ascii="Verdana" w:hAnsi="Verdana"/>
          <w:sz w:val="22"/>
        </w:rPr>
        <w:t>una planificación del mantenimiento en el centro. Deberá estar en funcionamiento un programa de mantenimiento de la planta referido a instalaciones y equipos. Se mantendrá un registro de los trabajos realizados.</w:t>
      </w:r>
    </w:p>
    <w:p w:rsidR="00911279" w:rsidRPr="00664791" w:rsidRDefault="00911279" w:rsidP="00646F7C">
      <w:pPr>
        <w:jc w:val="both"/>
        <w:rPr>
          <w:rFonts w:ascii="Verdana" w:hAnsi="Verdana" w:cs="Arial"/>
          <w:sz w:val="22"/>
          <w:szCs w:val="22"/>
        </w:rPr>
      </w:pPr>
    </w:p>
    <w:p w:rsidR="001D0EE1" w:rsidRPr="00664791" w:rsidRDefault="001D0EE1" w:rsidP="00646F7C">
      <w:pPr>
        <w:jc w:val="both"/>
        <w:rPr>
          <w:rFonts w:ascii="Verdana" w:hAnsi="Verdana" w:cs="Arial"/>
          <w:sz w:val="22"/>
          <w:szCs w:val="22"/>
        </w:rPr>
      </w:pPr>
      <w:r w:rsidRPr="00664791">
        <w:rPr>
          <w:rFonts w:ascii="Verdana" w:hAnsi="Verdana"/>
          <w:sz w:val="22"/>
        </w:rPr>
        <w:t>Los lubricantes utilizados serán de calidad alimentaria, donde proceda.</w:t>
      </w:r>
    </w:p>
    <w:p w:rsidR="001D0EE1" w:rsidRPr="00664791" w:rsidRDefault="001D0EE1" w:rsidP="00646F7C">
      <w:pPr>
        <w:jc w:val="both"/>
        <w:rPr>
          <w:rFonts w:ascii="Verdana" w:hAnsi="Verdana" w:cs="Arial"/>
          <w:sz w:val="22"/>
          <w:szCs w:val="22"/>
        </w:rPr>
      </w:pPr>
    </w:p>
    <w:p w:rsidR="001D0EE1" w:rsidRPr="00664791" w:rsidRDefault="001D0EE1" w:rsidP="00646F7C">
      <w:pPr>
        <w:jc w:val="both"/>
        <w:rPr>
          <w:rFonts w:ascii="Verdana" w:hAnsi="Verdana" w:cs="Arial"/>
          <w:sz w:val="22"/>
          <w:szCs w:val="22"/>
        </w:rPr>
      </w:pPr>
      <w:r w:rsidRPr="00664791">
        <w:rPr>
          <w:rFonts w:ascii="Verdana" w:hAnsi="Verdana"/>
          <w:sz w:val="22"/>
        </w:rPr>
        <w:t>Se contará con un procedimiento que garantice unas buenas prácticas de higiene para cuando concluyan las actividades de mantenimiento y antes de que se inicien las de producción.</w:t>
      </w:r>
    </w:p>
    <w:p w:rsidR="004D1F1A" w:rsidRPr="00664791" w:rsidRDefault="004D1F1A" w:rsidP="00646F7C">
      <w:pPr>
        <w:jc w:val="both"/>
        <w:rPr>
          <w:rFonts w:ascii="Verdana" w:hAnsi="Verdana" w:cs="Arial"/>
          <w:sz w:val="22"/>
          <w:szCs w:val="22"/>
        </w:rPr>
      </w:pPr>
    </w:p>
    <w:p w:rsidR="004D1F1A" w:rsidRPr="00664791" w:rsidRDefault="004D1F1A" w:rsidP="00646F7C">
      <w:pPr>
        <w:jc w:val="both"/>
        <w:rPr>
          <w:rFonts w:ascii="Verdana" w:hAnsi="Verdana" w:cs="Arial"/>
          <w:sz w:val="22"/>
          <w:szCs w:val="22"/>
        </w:rPr>
      </w:pPr>
    </w:p>
    <w:p w:rsidR="00BC3635" w:rsidRPr="00664791" w:rsidRDefault="00BC3635" w:rsidP="00646F7C">
      <w:pPr>
        <w:pStyle w:val="Heading3"/>
        <w:rPr>
          <w:rFonts w:eastAsia="MS Mincho"/>
        </w:rPr>
      </w:pPr>
      <w:bookmarkStart w:id="91" w:name="_Toc352150395"/>
      <w:bookmarkStart w:id="92" w:name="_Toc400033146"/>
      <w:bookmarkStart w:id="93" w:name="_Toc437945917"/>
      <w:r w:rsidRPr="00664791">
        <w:t xml:space="preserve">4.2.6 </w:t>
      </w:r>
      <w:bookmarkStart w:id="94" w:name="Cleaning"/>
      <w:bookmarkStart w:id="95" w:name="Cleaning_sanitation"/>
      <w:r w:rsidRPr="00664791">
        <w:t>Limpieza, desinfección y saneamiento</w:t>
      </w:r>
      <w:bookmarkEnd w:id="91"/>
      <w:bookmarkEnd w:id="92"/>
      <w:bookmarkEnd w:id="94"/>
      <w:bookmarkEnd w:id="95"/>
      <w:bookmarkEnd w:id="93"/>
    </w:p>
    <w:p w:rsidR="00C04133" w:rsidRPr="00664791" w:rsidRDefault="00BC3635" w:rsidP="00646F7C">
      <w:pPr>
        <w:autoSpaceDE w:val="0"/>
        <w:autoSpaceDN w:val="0"/>
        <w:adjustRightInd w:val="0"/>
        <w:spacing w:after="120"/>
        <w:jc w:val="both"/>
        <w:rPr>
          <w:rFonts w:ascii="Verdana" w:hAnsi="Verdana"/>
          <w:color w:val="000000"/>
          <w:sz w:val="22"/>
        </w:rPr>
      </w:pPr>
      <w:r w:rsidRPr="00664791">
        <w:rPr>
          <w:rFonts w:ascii="Verdana" w:hAnsi="Verdana"/>
          <w:color w:val="000000"/>
          <w:sz w:val="22"/>
        </w:rPr>
        <w:t>La dirección deberá adoptar un programa de limpieza documentado. Deberá demostrarse la eficacia del programa.</w:t>
      </w:r>
    </w:p>
    <w:p w:rsidR="00C04133" w:rsidRPr="00664791" w:rsidRDefault="00BC3635" w:rsidP="00646F7C">
      <w:pPr>
        <w:autoSpaceDE w:val="0"/>
        <w:autoSpaceDN w:val="0"/>
        <w:adjustRightInd w:val="0"/>
        <w:spacing w:after="120"/>
        <w:jc w:val="both"/>
        <w:rPr>
          <w:rFonts w:ascii="Verdana" w:hAnsi="Verdana"/>
          <w:color w:val="000000"/>
          <w:sz w:val="22"/>
        </w:rPr>
      </w:pPr>
      <w:r w:rsidRPr="00664791">
        <w:rPr>
          <w:rFonts w:ascii="Verdana" w:hAnsi="Verdana"/>
          <w:color w:val="000000"/>
          <w:sz w:val="22"/>
        </w:rPr>
        <w:t xml:space="preserve">Se asegurará </w:t>
      </w:r>
      <w:r w:rsidR="00227E45" w:rsidRPr="00664791">
        <w:rPr>
          <w:rFonts w:ascii="Verdana" w:hAnsi="Verdana"/>
          <w:color w:val="000000"/>
          <w:sz w:val="22"/>
        </w:rPr>
        <w:t xml:space="preserve">de </w:t>
      </w:r>
      <w:r w:rsidRPr="00664791">
        <w:rPr>
          <w:rFonts w:ascii="Verdana" w:hAnsi="Verdana"/>
          <w:color w:val="000000"/>
          <w:sz w:val="22"/>
        </w:rPr>
        <w:t>que todas las áreas interiores y exteriores, los edificios, las instalaciones y los equipos se mantengan limpios y en buen estado para funcionar según lo previsto y para evitar la contaminación.</w:t>
      </w:r>
    </w:p>
    <w:p w:rsidR="00C04133" w:rsidRPr="00664791" w:rsidRDefault="00BC3635" w:rsidP="00646F7C">
      <w:pPr>
        <w:autoSpaceDE w:val="0"/>
        <w:autoSpaceDN w:val="0"/>
        <w:adjustRightInd w:val="0"/>
        <w:spacing w:after="120"/>
        <w:jc w:val="both"/>
        <w:rPr>
          <w:rFonts w:ascii="Verdana" w:hAnsi="Verdana"/>
          <w:color w:val="000000"/>
          <w:sz w:val="22"/>
        </w:rPr>
      </w:pPr>
      <w:r w:rsidRPr="00664791">
        <w:rPr>
          <w:rFonts w:ascii="Verdana" w:hAnsi="Verdana"/>
          <w:color w:val="000000"/>
          <w:sz w:val="22"/>
        </w:rPr>
        <w:t xml:space="preserve">El equipo se diseñará para facilitar la limpieza manual o </w:t>
      </w:r>
      <w:r w:rsidRPr="00664791">
        <w:rPr>
          <w:rFonts w:ascii="Verdana" w:hAnsi="Verdana"/>
          <w:i/>
          <w:color w:val="000000"/>
          <w:sz w:val="22"/>
        </w:rPr>
        <w:t>in situ</w:t>
      </w:r>
      <w:r w:rsidRPr="00664791">
        <w:rPr>
          <w:rFonts w:ascii="Verdana" w:hAnsi="Verdana"/>
          <w:color w:val="000000"/>
          <w:sz w:val="22"/>
        </w:rPr>
        <w:t>.</w:t>
      </w:r>
    </w:p>
    <w:p w:rsidR="00C04133" w:rsidRPr="00664791" w:rsidRDefault="00BC3635" w:rsidP="00646F7C">
      <w:pPr>
        <w:autoSpaceDE w:val="0"/>
        <w:autoSpaceDN w:val="0"/>
        <w:adjustRightInd w:val="0"/>
        <w:spacing w:after="120"/>
        <w:jc w:val="both"/>
        <w:rPr>
          <w:rFonts w:ascii="Verdana" w:hAnsi="Verdana"/>
          <w:color w:val="000000"/>
          <w:sz w:val="22"/>
        </w:rPr>
      </w:pPr>
      <w:r w:rsidRPr="00664791">
        <w:rPr>
          <w:rFonts w:ascii="Verdana" w:hAnsi="Verdana"/>
          <w:color w:val="000000"/>
          <w:sz w:val="22"/>
        </w:rPr>
        <w:t xml:space="preserve">Los contenedores y el equipo utilizados en el transporte, el almacenamiento, el acarreo, la manipulación y las operaciones de pesado </w:t>
      </w:r>
      <w:r w:rsidR="001E6B38" w:rsidRPr="00664791">
        <w:rPr>
          <w:rFonts w:ascii="Verdana" w:hAnsi="Verdana"/>
          <w:color w:val="000000"/>
          <w:sz w:val="22"/>
        </w:rPr>
        <w:t xml:space="preserve">de las materias primas para </w:t>
      </w:r>
      <w:r w:rsidRPr="00664791">
        <w:rPr>
          <w:rFonts w:ascii="Verdana" w:hAnsi="Verdana"/>
          <w:color w:val="000000"/>
          <w:sz w:val="22"/>
        </w:rPr>
        <w:t>pienso</w:t>
      </w:r>
      <w:r w:rsidR="001E6B38" w:rsidRPr="00664791">
        <w:rPr>
          <w:rFonts w:ascii="Verdana" w:hAnsi="Verdana"/>
          <w:color w:val="000000"/>
          <w:sz w:val="22"/>
        </w:rPr>
        <w:t>s</w:t>
      </w:r>
      <w:r w:rsidRPr="00664791">
        <w:rPr>
          <w:rFonts w:ascii="Verdana" w:hAnsi="Verdana"/>
          <w:color w:val="000000"/>
          <w:sz w:val="22"/>
        </w:rPr>
        <w:t xml:space="preserve"> deberán mantenerse limpios.</w:t>
      </w:r>
    </w:p>
    <w:p w:rsidR="00BC3635" w:rsidRPr="00664791" w:rsidRDefault="00BC3635" w:rsidP="00646F7C">
      <w:pPr>
        <w:autoSpaceDE w:val="0"/>
        <w:autoSpaceDN w:val="0"/>
        <w:adjustRightInd w:val="0"/>
        <w:spacing w:after="120"/>
        <w:jc w:val="both"/>
        <w:rPr>
          <w:rFonts w:ascii="Verdana" w:eastAsia="MS Mincho" w:hAnsi="Verdana" w:cs="Arial"/>
          <w:color w:val="000000"/>
          <w:sz w:val="22"/>
          <w:szCs w:val="22"/>
        </w:rPr>
      </w:pPr>
      <w:r w:rsidRPr="00664791">
        <w:rPr>
          <w:rFonts w:ascii="Verdana" w:hAnsi="Verdana"/>
          <w:color w:val="000000"/>
          <w:sz w:val="22"/>
        </w:rPr>
        <w:t>Se adoptará un programa que establezca los métodos, los agentes utilizados y la frecuencia de la limpieza, incluidas las responsabilidades de las tareas. Los métodos de limpieza se adecuarán a la naturaleza de las sustancias que vayan a eliminarse. Una persona cualificada verificará la correcta ejecución del programa de limpieza. Se considerará recurrir a una desinfección química cuando proceda.</w:t>
      </w:r>
    </w:p>
    <w:p w:rsidR="00C04133" w:rsidRPr="00664791" w:rsidRDefault="00BC3635" w:rsidP="00646F7C">
      <w:pPr>
        <w:shd w:val="clear" w:color="auto" w:fill="FFFFFF"/>
        <w:autoSpaceDE w:val="0"/>
        <w:autoSpaceDN w:val="0"/>
        <w:adjustRightInd w:val="0"/>
        <w:spacing w:after="120"/>
        <w:jc w:val="both"/>
        <w:rPr>
          <w:rFonts w:ascii="Verdana" w:hAnsi="Verdana"/>
          <w:sz w:val="22"/>
        </w:rPr>
      </w:pPr>
      <w:r w:rsidRPr="00664791">
        <w:rPr>
          <w:rFonts w:ascii="Verdana" w:hAnsi="Verdana"/>
          <w:color w:val="000000"/>
          <w:sz w:val="22"/>
        </w:rPr>
        <w:t xml:space="preserve">Los agentes de limpieza y desinfección serán adecuados a su finalidad, tendrán calidad alimentaria cuando ello sea necesario y estarán autorizados en el país de uso. Los agentes deberán almacenarse </w:t>
      </w:r>
      <w:r w:rsidR="00702E6B" w:rsidRPr="00664791">
        <w:rPr>
          <w:rFonts w:ascii="Verdana" w:hAnsi="Verdana"/>
          <w:color w:val="000000"/>
          <w:sz w:val="22"/>
        </w:rPr>
        <w:t xml:space="preserve">por separado </w:t>
      </w:r>
      <w:r w:rsidRPr="00664791">
        <w:rPr>
          <w:rFonts w:ascii="Verdana" w:hAnsi="Verdana"/>
          <w:color w:val="000000"/>
          <w:sz w:val="22"/>
        </w:rPr>
        <w:t>de acuerdo con las instrucciones del fabricante, estar claramente etiquetados y aplicarse de manera adecuada, de modo que se evite la contaminación de los productos.</w:t>
      </w:r>
    </w:p>
    <w:p w:rsidR="00BC3635" w:rsidRPr="00664791" w:rsidRDefault="00BC3635" w:rsidP="00646F7C">
      <w:pPr>
        <w:shd w:val="clear" w:color="auto" w:fill="FFFFFF"/>
        <w:autoSpaceDE w:val="0"/>
        <w:autoSpaceDN w:val="0"/>
        <w:adjustRightInd w:val="0"/>
        <w:spacing w:after="120"/>
        <w:jc w:val="both"/>
        <w:rPr>
          <w:rFonts w:ascii="Verdana" w:eastAsia="MS Mincho" w:hAnsi="Verdana" w:cs="Arial"/>
          <w:sz w:val="22"/>
          <w:szCs w:val="22"/>
        </w:rPr>
      </w:pPr>
      <w:r w:rsidRPr="00664791">
        <w:rPr>
          <w:rFonts w:ascii="Verdana" w:hAnsi="Verdana"/>
          <w:sz w:val="22"/>
        </w:rPr>
        <w:t>Los utensilios de limpieza serán adecuados a su finalidad y se mantendrán y almacenarán de manera que se eviten riesgos de contaminación.</w:t>
      </w:r>
    </w:p>
    <w:p w:rsidR="00795EB6" w:rsidRPr="00664791" w:rsidRDefault="00795EB6" w:rsidP="00646F7C">
      <w:pPr>
        <w:autoSpaceDE w:val="0"/>
        <w:autoSpaceDN w:val="0"/>
        <w:adjustRightInd w:val="0"/>
        <w:jc w:val="both"/>
        <w:rPr>
          <w:rFonts w:ascii="Verdana" w:eastAsia="MS Mincho" w:hAnsi="Verdana" w:cs="Calibri"/>
          <w:sz w:val="22"/>
          <w:szCs w:val="22"/>
        </w:rPr>
      </w:pPr>
    </w:p>
    <w:p w:rsidR="00C04133" w:rsidRPr="00664791" w:rsidRDefault="00BE3CD9" w:rsidP="00646F7C">
      <w:pPr>
        <w:pStyle w:val="Heading3"/>
      </w:pPr>
      <w:bookmarkStart w:id="96" w:name="_Toc400033147"/>
      <w:bookmarkStart w:id="97" w:name="_Toc437945918"/>
      <w:bookmarkStart w:id="98" w:name="Pest_control"/>
      <w:r w:rsidRPr="00664791">
        <w:t>4.2.7 Control de plagas</w:t>
      </w:r>
      <w:bookmarkEnd w:id="96"/>
      <w:bookmarkEnd w:id="97"/>
    </w:p>
    <w:bookmarkEnd w:id="98"/>
    <w:p w:rsidR="008B7B32" w:rsidRPr="00664791" w:rsidRDefault="008B7B32" w:rsidP="00646F7C">
      <w:pPr>
        <w:autoSpaceDE w:val="0"/>
        <w:autoSpaceDN w:val="0"/>
        <w:adjustRightInd w:val="0"/>
        <w:spacing w:after="120"/>
        <w:jc w:val="both"/>
        <w:rPr>
          <w:rFonts w:ascii="Verdana" w:eastAsia="MS Mincho" w:hAnsi="Verdana" w:cs="Arial"/>
          <w:color w:val="000000"/>
          <w:sz w:val="22"/>
          <w:szCs w:val="22"/>
        </w:rPr>
      </w:pPr>
    </w:p>
    <w:p w:rsidR="00C04133" w:rsidRPr="00664791" w:rsidRDefault="001D0EE1" w:rsidP="00646F7C">
      <w:pPr>
        <w:autoSpaceDE w:val="0"/>
        <w:autoSpaceDN w:val="0"/>
        <w:adjustRightInd w:val="0"/>
        <w:spacing w:after="120"/>
        <w:jc w:val="both"/>
        <w:rPr>
          <w:rFonts w:ascii="Verdana" w:hAnsi="Verdana"/>
          <w:color w:val="000000"/>
          <w:sz w:val="22"/>
        </w:rPr>
      </w:pPr>
      <w:r w:rsidRPr="00664791">
        <w:rPr>
          <w:rFonts w:ascii="Verdana" w:hAnsi="Verdana"/>
          <w:color w:val="000000"/>
          <w:sz w:val="22"/>
        </w:rPr>
        <w:t>La dirección deberá proporcionar un plan escrito para el control de plagas que incluya la descripción de las inspecciones periódicas. Deberá demostrarse y documentarse la eficacia del plan.</w:t>
      </w:r>
    </w:p>
    <w:p w:rsidR="00C04133" w:rsidRPr="00664791" w:rsidRDefault="001D0EE1" w:rsidP="00646F7C">
      <w:pPr>
        <w:autoSpaceDE w:val="0"/>
        <w:autoSpaceDN w:val="0"/>
        <w:adjustRightInd w:val="0"/>
        <w:spacing w:after="120"/>
        <w:jc w:val="both"/>
        <w:rPr>
          <w:rFonts w:ascii="Verdana" w:hAnsi="Verdana"/>
          <w:color w:val="000000"/>
          <w:sz w:val="22"/>
        </w:rPr>
      </w:pPr>
      <w:r w:rsidRPr="00664791">
        <w:rPr>
          <w:rFonts w:ascii="Verdana" w:hAnsi="Verdana"/>
          <w:color w:val="000000"/>
          <w:sz w:val="22"/>
        </w:rPr>
        <w:t xml:space="preserve">Deberá adoptarse un programa que determine los sectores, las instalaciones y los equipos que vayan a someterse a inspección, así como la frecuencia de esta, </w:t>
      </w:r>
      <w:r w:rsidR="00A7610E" w:rsidRPr="00664791">
        <w:rPr>
          <w:rFonts w:ascii="Verdana" w:hAnsi="Verdana"/>
          <w:color w:val="000000"/>
          <w:sz w:val="22"/>
        </w:rPr>
        <w:t xml:space="preserve">y que </w:t>
      </w:r>
      <w:r w:rsidRPr="00664791">
        <w:rPr>
          <w:rFonts w:ascii="Verdana" w:hAnsi="Verdana"/>
          <w:color w:val="000000"/>
          <w:sz w:val="22"/>
        </w:rPr>
        <w:t>facilite detalles sobre los plaguicidas, los agentes de fumigación o las trampas que se empleen y atribuya las responsabilidades correspondientes a las tareas.</w:t>
      </w:r>
    </w:p>
    <w:p w:rsidR="00C04133" w:rsidRPr="00664791" w:rsidRDefault="001D0EE1" w:rsidP="00646F7C">
      <w:pPr>
        <w:autoSpaceDE w:val="0"/>
        <w:autoSpaceDN w:val="0"/>
        <w:adjustRightInd w:val="0"/>
        <w:spacing w:after="120"/>
        <w:jc w:val="both"/>
        <w:rPr>
          <w:rFonts w:ascii="Verdana" w:hAnsi="Verdana"/>
          <w:color w:val="000000"/>
          <w:sz w:val="22"/>
        </w:rPr>
      </w:pPr>
      <w:r w:rsidRPr="00664791">
        <w:rPr>
          <w:rFonts w:ascii="Verdana" w:hAnsi="Verdana"/>
          <w:color w:val="000000"/>
          <w:sz w:val="22"/>
        </w:rPr>
        <w:t>Los productos de control de plagas serán adecuados y cumplirán la reglamentación local para la finalidad de que se trate, se almacenarán y utilizarán de acuerdo con las instrucciones del fabricante, estarán claramente marcados y almacenados aparte de las materias primas entrantes y de las materias primas para piensos y se aplicarán correctamente, de manera que se evite la contaminación de las materias primas entrantes y de las materias primas para piensos.</w:t>
      </w:r>
    </w:p>
    <w:p w:rsidR="00C04133" w:rsidRPr="00664791" w:rsidRDefault="001D0EE1" w:rsidP="00646F7C">
      <w:pPr>
        <w:autoSpaceDE w:val="0"/>
        <w:autoSpaceDN w:val="0"/>
        <w:adjustRightInd w:val="0"/>
        <w:spacing w:after="120"/>
        <w:jc w:val="both"/>
        <w:rPr>
          <w:rFonts w:ascii="Verdana" w:hAnsi="Verdana"/>
          <w:color w:val="000000"/>
          <w:sz w:val="22"/>
        </w:rPr>
      </w:pPr>
      <w:r w:rsidRPr="00664791">
        <w:rPr>
          <w:rFonts w:ascii="Verdana" w:hAnsi="Verdana"/>
          <w:color w:val="000000"/>
          <w:sz w:val="22"/>
        </w:rPr>
        <w:t>Se elaborarán planos que registren las posiciones de las trampas y de los cebos.</w:t>
      </w:r>
    </w:p>
    <w:p w:rsidR="00C04133" w:rsidRPr="00664791" w:rsidRDefault="001D0EE1" w:rsidP="00646F7C">
      <w:pPr>
        <w:autoSpaceDE w:val="0"/>
        <w:autoSpaceDN w:val="0"/>
        <w:adjustRightInd w:val="0"/>
        <w:spacing w:after="120"/>
        <w:jc w:val="both"/>
        <w:rPr>
          <w:rFonts w:ascii="Verdana" w:hAnsi="Verdana"/>
          <w:color w:val="000000"/>
          <w:sz w:val="22"/>
        </w:rPr>
      </w:pPr>
      <w:r w:rsidRPr="00664791">
        <w:rPr>
          <w:rFonts w:ascii="Verdana" w:hAnsi="Verdana"/>
          <w:color w:val="000000"/>
          <w:sz w:val="22"/>
        </w:rPr>
        <w:t>El plan APPCC deberá considerar el riesgo de contaminación debido a infestación o al uso de plaguicidas.</w:t>
      </w:r>
    </w:p>
    <w:p w:rsidR="00C04133" w:rsidRPr="00664791" w:rsidRDefault="001D0EE1" w:rsidP="00646F7C">
      <w:pPr>
        <w:autoSpaceDE w:val="0"/>
        <w:autoSpaceDN w:val="0"/>
        <w:adjustRightInd w:val="0"/>
        <w:spacing w:after="120"/>
        <w:jc w:val="both"/>
        <w:rPr>
          <w:rFonts w:ascii="Verdana" w:hAnsi="Verdana"/>
          <w:color w:val="000000"/>
          <w:sz w:val="22"/>
        </w:rPr>
      </w:pPr>
      <w:r w:rsidRPr="00664791">
        <w:rPr>
          <w:rFonts w:ascii="Verdana" w:hAnsi="Verdana"/>
          <w:color w:val="000000"/>
          <w:sz w:val="22"/>
        </w:rPr>
        <w:t>Se controlarán la suciedad y el polvo para prevenir la proliferación de plagas.</w:t>
      </w:r>
    </w:p>
    <w:p w:rsidR="001D0EE1" w:rsidRPr="00664791" w:rsidRDefault="001D0EE1" w:rsidP="00646F7C">
      <w:pPr>
        <w:autoSpaceDE w:val="0"/>
        <w:autoSpaceDN w:val="0"/>
        <w:adjustRightInd w:val="0"/>
        <w:jc w:val="both"/>
        <w:rPr>
          <w:rFonts w:ascii="Verdana" w:eastAsia="MS Mincho" w:hAnsi="Verdana" w:cs="Arial"/>
          <w:color w:val="000000"/>
          <w:sz w:val="22"/>
          <w:szCs w:val="22"/>
        </w:rPr>
      </w:pPr>
      <w:r w:rsidRPr="00664791">
        <w:rPr>
          <w:rFonts w:ascii="Verdana" w:hAnsi="Verdana"/>
          <w:color w:val="000000"/>
          <w:sz w:val="22"/>
        </w:rPr>
        <w:t>Cuando exista riesgo de contaminación por plagas, se protegerán mediante mallas de protección las ventanas de apertura hacia el exterior</w:t>
      </w:r>
      <w:r w:rsidR="00BA4C97" w:rsidRPr="00664791">
        <w:rPr>
          <w:rFonts w:ascii="Verdana" w:hAnsi="Verdana"/>
          <w:color w:val="000000"/>
          <w:sz w:val="22"/>
        </w:rPr>
        <w:t>,</w:t>
      </w:r>
      <w:r w:rsidRPr="00664791">
        <w:rPr>
          <w:rFonts w:ascii="Verdana" w:hAnsi="Verdana"/>
          <w:color w:val="000000"/>
          <w:sz w:val="22"/>
        </w:rPr>
        <w:t xml:space="preserve"> las rejillas de ventilación del techo o el ventilador, si l</w:t>
      </w:r>
      <w:r w:rsidR="00BA4C97" w:rsidRPr="00664791">
        <w:rPr>
          <w:rFonts w:ascii="Verdana" w:hAnsi="Verdana"/>
          <w:color w:val="000000"/>
          <w:sz w:val="22"/>
        </w:rPr>
        <w:t>o</w:t>
      </w:r>
      <w:r w:rsidRPr="00664791">
        <w:rPr>
          <w:rFonts w:ascii="Verdana" w:hAnsi="Verdana"/>
          <w:color w:val="000000"/>
          <w:sz w:val="22"/>
        </w:rPr>
        <w:t>s hubiera. Las puertas de apertura hacia el exterior se cerrarán o protegerán mediante mallas de protección cuando no estén en uso.</w:t>
      </w:r>
    </w:p>
    <w:p w:rsidR="001D0EE1" w:rsidRPr="00664791" w:rsidRDefault="001D0EE1" w:rsidP="00646F7C">
      <w:pPr>
        <w:autoSpaceDE w:val="0"/>
        <w:autoSpaceDN w:val="0"/>
        <w:adjustRightInd w:val="0"/>
        <w:jc w:val="both"/>
        <w:rPr>
          <w:rFonts w:ascii="Verdana" w:eastAsia="MS Mincho" w:hAnsi="Verdana" w:cs="Arial"/>
          <w:color w:val="000000"/>
          <w:sz w:val="22"/>
          <w:szCs w:val="22"/>
        </w:rPr>
      </w:pPr>
    </w:p>
    <w:p w:rsidR="00C04133" w:rsidRPr="00664791" w:rsidRDefault="001D0EE1" w:rsidP="00646F7C">
      <w:pPr>
        <w:autoSpaceDE w:val="0"/>
        <w:autoSpaceDN w:val="0"/>
        <w:adjustRightInd w:val="0"/>
        <w:spacing w:after="120"/>
        <w:jc w:val="both"/>
        <w:rPr>
          <w:rFonts w:ascii="Verdana" w:hAnsi="Verdana"/>
          <w:color w:val="000000"/>
          <w:sz w:val="22"/>
        </w:rPr>
      </w:pPr>
      <w:r w:rsidRPr="00664791">
        <w:rPr>
          <w:rFonts w:ascii="Verdana" w:hAnsi="Verdana"/>
          <w:color w:val="000000"/>
          <w:sz w:val="22"/>
        </w:rPr>
        <w:t>Los resultados del control de plagas formarán parte de la revisión anual de la gestión.</w:t>
      </w:r>
    </w:p>
    <w:p w:rsidR="00795EB6" w:rsidRPr="00664791" w:rsidRDefault="00795EB6" w:rsidP="00646F7C">
      <w:pPr>
        <w:autoSpaceDE w:val="0"/>
        <w:autoSpaceDN w:val="0"/>
        <w:adjustRightInd w:val="0"/>
        <w:jc w:val="both"/>
        <w:rPr>
          <w:rFonts w:ascii="Verdana" w:eastAsia="MS Mincho" w:hAnsi="Verdana" w:cs="Calibri"/>
          <w:color w:val="000000"/>
          <w:sz w:val="22"/>
          <w:szCs w:val="22"/>
        </w:rPr>
      </w:pPr>
    </w:p>
    <w:p w:rsidR="00EB7074" w:rsidRPr="00664791" w:rsidRDefault="00EB7074" w:rsidP="00646F7C">
      <w:pPr>
        <w:autoSpaceDE w:val="0"/>
        <w:autoSpaceDN w:val="0"/>
        <w:adjustRightInd w:val="0"/>
        <w:spacing w:after="120"/>
        <w:jc w:val="both"/>
        <w:rPr>
          <w:rFonts w:ascii="Verdana" w:eastAsia="MS Mincho" w:hAnsi="Verdana" w:cs="Calibri"/>
          <w:bCs/>
          <w:iCs/>
          <w:color w:val="000000"/>
          <w:sz w:val="22"/>
          <w:szCs w:val="22"/>
          <w:u w:val="single"/>
        </w:rPr>
      </w:pPr>
    </w:p>
    <w:p w:rsidR="00C04133" w:rsidRPr="00664791" w:rsidRDefault="001B2345" w:rsidP="00646F7C">
      <w:pPr>
        <w:pStyle w:val="Heading3"/>
      </w:pPr>
      <w:bookmarkStart w:id="99" w:name="_Toc400033148"/>
      <w:bookmarkStart w:id="100" w:name="_Toc437945919"/>
      <w:r w:rsidRPr="00664791">
        <w:t xml:space="preserve">4.2.8 </w:t>
      </w:r>
      <w:bookmarkStart w:id="101" w:name="Waste_control"/>
      <w:r w:rsidRPr="00664791">
        <w:t>Control de residuos</w:t>
      </w:r>
      <w:bookmarkEnd w:id="99"/>
      <w:bookmarkEnd w:id="101"/>
      <w:bookmarkEnd w:id="100"/>
    </w:p>
    <w:p w:rsidR="008B7B32" w:rsidRPr="00664791" w:rsidRDefault="008B7B32" w:rsidP="00646F7C">
      <w:pPr>
        <w:autoSpaceDE w:val="0"/>
        <w:autoSpaceDN w:val="0"/>
        <w:adjustRightInd w:val="0"/>
        <w:spacing w:after="120"/>
        <w:jc w:val="both"/>
        <w:rPr>
          <w:rFonts w:ascii="Verdana" w:eastAsia="MS Mincho" w:hAnsi="Verdana" w:cs="Calibri"/>
          <w:color w:val="000000"/>
          <w:sz w:val="22"/>
          <w:szCs w:val="22"/>
        </w:rPr>
      </w:pPr>
    </w:p>
    <w:p w:rsidR="00100758" w:rsidRPr="00664791" w:rsidRDefault="00EE4EC9" w:rsidP="00646F7C">
      <w:pPr>
        <w:autoSpaceDE w:val="0"/>
        <w:autoSpaceDN w:val="0"/>
        <w:adjustRightInd w:val="0"/>
        <w:spacing w:after="120"/>
        <w:jc w:val="both"/>
        <w:rPr>
          <w:rFonts w:ascii="Verdana" w:eastAsia="MS Mincho" w:hAnsi="Verdana" w:cs="Calibri"/>
          <w:color w:val="000000"/>
          <w:sz w:val="22"/>
          <w:szCs w:val="22"/>
        </w:rPr>
      </w:pPr>
      <w:r w:rsidRPr="00664791">
        <w:rPr>
          <w:rFonts w:ascii="Verdana" w:hAnsi="Verdana"/>
          <w:color w:val="000000"/>
          <w:sz w:val="22"/>
        </w:rPr>
        <w:t>El explotador deberá controlar los residuos y los materiales que contengan niveles peligrosos de contaminantes u otros factores de peligro. Estos deberán desecharse de una manera adecuada para evitar la contaminación de las materias primas para piensos.</w:t>
      </w:r>
    </w:p>
    <w:p w:rsidR="00C04133" w:rsidRPr="00664791" w:rsidRDefault="00100758" w:rsidP="00646F7C">
      <w:pPr>
        <w:autoSpaceDE w:val="0"/>
        <w:autoSpaceDN w:val="0"/>
        <w:adjustRightInd w:val="0"/>
        <w:spacing w:after="120"/>
        <w:jc w:val="both"/>
        <w:rPr>
          <w:rFonts w:ascii="Verdana" w:hAnsi="Verdana"/>
          <w:color w:val="000000"/>
          <w:sz w:val="22"/>
        </w:rPr>
      </w:pPr>
      <w:r w:rsidRPr="00664791">
        <w:rPr>
          <w:rFonts w:ascii="Verdana" w:hAnsi="Verdana"/>
          <w:color w:val="000000"/>
          <w:sz w:val="22"/>
        </w:rPr>
        <w:t>Cuando sea necesario para prevenir tales factores de peligro, se deberá:</w:t>
      </w:r>
    </w:p>
    <w:p w:rsidR="00795EB6" w:rsidRPr="00664791" w:rsidRDefault="00795EB6" w:rsidP="007F69A6">
      <w:pPr>
        <w:pStyle w:val="ListParagraph"/>
        <w:numPr>
          <w:ilvl w:val="1"/>
          <w:numId w:val="36"/>
        </w:numPr>
        <w:autoSpaceDE w:val="0"/>
        <w:autoSpaceDN w:val="0"/>
        <w:adjustRightInd w:val="0"/>
        <w:spacing w:after="120"/>
        <w:ind w:left="709"/>
        <w:jc w:val="both"/>
        <w:rPr>
          <w:rFonts w:ascii="Verdana" w:eastAsia="MS Mincho" w:hAnsi="Verdana" w:cs="Calibri"/>
          <w:color w:val="000000"/>
          <w:sz w:val="22"/>
          <w:szCs w:val="22"/>
        </w:rPr>
      </w:pPr>
      <w:r w:rsidRPr="00664791">
        <w:rPr>
          <w:rFonts w:ascii="Verdana" w:hAnsi="Verdana"/>
          <w:color w:val="000000"/>
          <w:sz w:val="22"/>
        </w:rPr>
        <w:t>Eliminar los residuos de forma que se evite la contaminación.</w:t>
      </w:r>
    </w:p>
    <w:p w:rsidR="00795EB6" w:rsidRPr="00664791" w:rsidRDefault="00795EB6" w:rsidP="007F69A6">
      <w:pPr>
        <w:pStyle w:val="ListParagraph"/>
        <w:numPr>
          <w:ilvl w:val="1"/>
          <w:numId w:val="36"/>
        </w:numPr>
        <w:autoSpaceDE w:val="0"/>
        <w:autoSpaceDN w:val="0"/>
        <w:adjustRightInd w:val="0"/>
        <w:spacing w:after="120"/>
        <w:ind w:left="709"/>
        <w:jc w:val="both"/>
        <w:rPr>
          <w:rFonts w:ascii="Verdana" w:eastAsia="MS Mincho" w:hAnsi="Verdana" w:cs="Calibri"/>
          <w:color w:val="000000"/>
          <w:sz w:val="22"/>
          <w:szCs w:val="22"/>
        </w:rPr>
      </w:pPr>
      <w:r w:rsidRPr="00664791">
        <w:rPr>
          <w:rFonts w:ascii="Verdana" w:hAnsi="Verdana"/>
          <w:color w:val="000000"/>
          <w:sz w:val="22"/>
        </w:rPr>
        <w:t>Almacenar los residuos en recipientes cerrados o cubiertos en las áreas definidas para la acumulación de residuos.</w:t>
      </w:r>
    </w:p>
    <w:p w:rsidR="00795EB6" w:rsidRPr="00664791" w:rsidRDefault="00795EB6" w:rsidP="007F69A6">
      <w:pPr>
        <w:pStyle w:val="ListParagraph"/>
        <w:numPr>
          <w:ilvl w:val="1"/>
          <w:numId w:val="36"/>
        </w:numPr>
        <w:autoSpaceDE w:val="0"/>
        <w:autoSpaceDN w:val="0"/>
        <w:adjustRightInd w:val="0"/>
        <w:spacing w:after="120"/>
        <w:ind w:left="709"/>
        <w:jc w:val="both"/>
        <w:rPr>
          <w:rFonts w:ascii="Verdana" w:eastAsia="MS Mincho" w:hAnsi="Verdana" w:cs="Calibri"/>
          <w:color w:val="000000"/>
          <w:sz w:val="22"/>
          <w:szCs w:val="22"/>
        </w:rPr>
      </w:pPr>
      <w:r w:rsidRPr="00664791">
        <w:rPr>
          <w:rFonts w:ascii="Verdana" w:hAnsi="Verdana"/>
          <w:color w:val="000000"/>
          <w:sz w:val="22"/>
        </w:rPr>
        <w:t>Marcar claramente los contenedores de residuos.</w:t>
      </w:r>
    </w:p>
    <w:p w:rsidR="00C04133" w:rsidRPr="00664791" w:rsidRDefault="00795EB6" w:rsidP="007F69A6">
      <w:pPr>
        <w:pStyle w:val="ListParagraph"/>
        <w:numPr>
          <w:ilvl w:val="1"/>
          <w:numId w:val="36"/>
        </w:numPr>
        <w:autoSpaceDE w:val="0"/>
        <w:autoSpaceDN w:val="0"/>
        <w:adjustRightInd w:val="0"/>
        <w:spacing w:after="120"/>
        <w:ind w:left="709"/>
        <w:jc w:val="both"/>
        <w:rPr>
          <w:rFonts w:ascii="Verdana" w:hAnsi="Verdana"/>
          <w:color w:val="000000"/>
          <w:sz w:val="22"/>
        </w:rPr>
      </w:pPr>
      <w:r w:rsidRPr="00664791">
        <w:rPr>
          <w:rFonts w:ascii="Verdana" w:hAnsi="Verdana"/>
          <w:color w:val="000000"/>
          <w:sz w:val="22"/>
        </w:rPr>
        <w:t>Eliminar los residuos de acuerdo con la reglamentación local y de una forma que se garantice que el equipo y la seguridad de las materias primas para piensos no se vean afectad</w:t>
      </w:r>
      <w:r w:rsidR="007B5656" w:rsidRPr="00664791">
        <w:rPr>
          <w:rFonts w:ascii="Verdana" w:hAnsi="Verdana"/>
          <w:color w:val="000000"/>
          <w:sz w:val="22"/>
        </w:rPr>
        <w:t>o</w:t>
      </w:r>
      <w:r w:rsidRPr="00664791">
        <w:rPr>
          <w:rFonts w:ascii="Verdana" w:hAnsi="Verdana"/>
          <w:color w:val="000000"/>
          <w:sz w:val="22"/>
        </w:rPr>
        <w:t>s.</w:t>
      </w:r>
    </w:p>
    <w:p w:rsidR="006C3901" w:rsidRPr="00664791" w:rsidRDefault="006C3901" w:rsidP="00646F7C">
      <w:pPr>
        <w:jc w:val="both"/>
        <w:rPr>
          <w:rStyle w:val="Hyperlink"/>
          <w:rFonts w:ascii="Verdana" w:hAnsi="Verdana"/>
          <w:bCs/>
          <w:color w:val="auto"/>
          <w:sz w:val="22"/>
          <w:szCs w:val="22"/>
        </w:rPr>
      </w:pPr>
    </w:p>
    <w:p w:rsidR="00825516" w:rsidRPr="00664791" w:rsidRDefault="008B7B32" w:rsidP="00646F7C">
      <w:pPr>
        <w:pStyle w:val="Heading3"/>
        <w:rPr>
          <w:rFonts w:eastAsia="MS Mincho"/>
        </w:rPr>
      </w:pPr>
      <w:bookmarkStart w:id="102" w:name="Water_steam"/>
      <w:bookmarkStart w:id="103" w:name="_Toc400033149"/>
      <w:bookmarkStart w:id="104" w:name="_Toc437945920"/>
      <w:r w:rsidRPr="00664791">
        <w:lastRenderedPageBreak/>
        <w:t xml:space="preserve">4.2.9 Suministro de agua, vapor </w:t>
      </w:r>
      <w:bookmarkEnd w:id="102"/>
      <w:r w:rsidRPr="00664791">
        <w:t>y aire</w:t>
      </w:r>
      <w:bookmarkEnd w:id="103"/>
      <w:bookmarkEnd w:id="104"/>
    </w:p>
    <w:p w:rsidR="00825516" w:rsidRPr="00664791" w:rsidRDefault="00825516" w:rsidP="001C2F14">
      <w:pPr>
        <w:keepNext/>
        <w:autoSpaceDE w:val="0"/>
        <w:autoSpaceDN w:val="0"/>
        <w:adjustRightInd w:val="0"/>
        <w:jc w:val="both"/>
        <w:rPr>
          <w:rFonts w:ascii="Verdana" w:eastAsia="MS Mincho" w:hAnsi="Verdana" w:cs="Arial"/>
          <w:color w:val="000000"/>
          <w:sz w:val="22"/>
          <w:szCs w:val="22"/>
        </w:rPr>
      </w:pPr>
    </w:p>
    <w:p w:rsidR="00825516" w:rsidRPr="00664791" w:rsidRDefault="00825516" w:rsidP="00646F7C">
      <w:pPr>
        <w:autoSpaceDE w:val="0"/>
        <w:autoSpaceDN w:val="0"/>
        <w:adjustRightInd w:val="0"/>
        <w:jc w:val="both"/>
        <w:rPr>
          <w:rFonts w:ascii="Verdana" w:hAnsi="Verdana" w:cs="Arial"/>
          <w:sz w:val="22"/>
          <w:szCs w:val="22"/>
        </w:rPr>
      </w:pPr>
      <w:r w:rsidRPr="00664791">
        <w:rPr>
          <w:rFonts w:ascii="Verdana" w:hAnsi="Verdana"/>
          <w:color w:val="000000"/>
          <w:sz w:val="22"/>
        </w:rPr>
        <w:t xml:space="preserve">El agua, el vapor y el aire que se utilicen y se reutilicen en </w:t>
      </w:r>
      <w:r w:rsidR="00757C71" w:rsidRPr="00664791">
        <w:rPr>
          <w:rFonts w:ascii="Verdana" w:hAnsi="Verdana"/>
          <w:color w:val="000000"/>
          <w:sz w:val="22"/>
        </w:rPr>
        <w:t xml:space="preserve">la fabricación de </w:t>
      </w:r>
      <w:r w:rsidRPr="00664791">
        <w:rPr>
          <w:rFonts w:ascii="Verdana" w:hAnsi="Verdana"/>
          <w:color w:val="000000"/>
          <w:sz w:val="22"/>
        </w:rPr>
        <w:t xml:space="preserve">materias primas para piensos deberán tener una calidad adecuada en todas las etapas. </w:t>
      </w:r>
      <w:r w:rsidRPr="00664791">
        <w:rPr>
          <w:rFonts w:ascii="Verdana" w:hAnsi="Verdana"/>
          <w:sz w:val="22"/>
        </w:rPr>
        <w:t>La dirección se cerciorará de que el agua, el vapor y el aire que se utilicen en la producción de las materias primas para piensos sean seguros para los animales.</w:t>
      </w:r>
    </w:p>
    <w:p w:rsidR="00825516" w:rsidRPr="00664791" w:rsidRDefault="00825516" w:rsidP="00646F7C">
      <w:pPr>
        <w:autoSpaceDE w:val="0"/>
        <w:autoSpaceDN w:val="0"/>
        <w:adjustRightInd w:val="0"/>
        <w:jc w:val="both"/>
        <w:rPr>
          <w:rFonts w:ascii="Verdana" w:hAnsi="Verdana" w:cs="Arial"/>
          <w:sz w:val="22"/>
          <w:szCs w:val="22"/>
        </w:rPr>
      </w:pPr>
    </w:p>
    <w:p w:rsidR="00C04133" w:rsidRPr="00664791" w:rsidRDefault="00825516" w:rsidP="00646F7C">
      <w:pPr>
        <w:autoSpaceDE w:val="0"/>
        <w:autoSpaceDN w:val="0"/>
        <w:adjustRightInd w:val="0"/>
        <w:jc w:val="both"/>
        <w:rPr>
          <w:rFonts w:ascii="Verdana" w:hAnsi="Verdana"/>
          <w:sz w:val="22"/>
        </w:rPr>
      </w:pPr>
      <w:r w:rsidRPr="00664791">
        <w:rPr>
          <w:rFonts w:ascii="Verdana" w:hAnsi="Verdana"/>
          <w:sz w:val="22"/>
        </w:rPr>
        <w:t>La dirección incluirá el agua, los productos químicos empleados en las calderas, el vapor y el aire en la evaluación de riesgos.</w:t>
      </w:r>
    </w:p>
    <w:p w:rsidR="001C2F14" w:rsidRPr="00664791" w:rsidRDefault="001C2F14" w:rsidP="00646F7C">
      <w:pPr>
        <w:autoSpaceDE w:val="0"/>
        <w:autoSpaceDN w:val="0"/>
        <w:adjustRightInd w:val="0"/>
        <w:jc w:val="both"/>
        <w:rPr>
          <w:rFonts w:ascii="Verdana" w:hAnsi="Verdana"/>
          <w:sz w:val="22"/>
        </w:rPr>
      </w:pPr>
    </w:p>
    <w:p w:rsidR="007F69A6" w:rsidRPr="00664791" w:rsidRDefault="007F69A6" w:rsidP="00646F7C">
      <w:pPr>
        <w:autoSpaceDE w:val="0"/>
        <w:autoSpaceDN w:val="0"/>
        <w:adjustRightInd w:val="0"/>
        <w:jc w:val="both"/>
        <w:rPr>
          <w:rFonts w:ascii="Verdana" w:hAnsi="Verdana"/>
          <w:sz w:val="22"/>
        </w:rPr>
      </w:pPr>
    </w:p>
    <w:p w:rsidR="00156A65" w:rsidRPr="00664791" w:rsidRDefault="00DC0D9F" w:rsidP="00646F7C">
      <w:pPr>
        <w:pStyle w:val="Heading2"/>
      </w:pPr>
      <w:bookmarkStart w:id="105" w:name="_Toc400033150"/>
      <w:bookmarkStart w:id="106" w:name="_Toc437945921"/>
      <w:r w:rsidRPr="00664791">
        <w:t xml:space="preserve">4.3 </w:t>
      </w:r>
      <w:bookmarkStart w:id="107" w:name="Operational_rules"/>
      <w:r w:rsidRPr="00664791">
        <w:t>Normas de explotación</w:t>
      </w:r>
      <w:bookmarkEnd w:id="105"/>
      <w:bookmarkEnd w:id="107"/>
      <w:bookmarkEnd w:id="106"/>
    </w:p>
    <w:p w:rsidR="00110A08" w:rsidRPr="00664791" w:rsidRDefault="00110A08" w:rsidP="00646F7C">
      <w:pPr>
        <w:jc w:val="both"/>
        <w:rPr>
          <w:rFonts w:ascii="Verdana" w:hAnsi="Verdana"/>
          <w:b/>
          <w:bCs/>
          <w:sz w:val="22"/>
          <w:szCs w:val="22"/>
        </w:rPr>
      </w:pPr>
    </w:p>
    <w:p w:rsidR="00110A08" w:rsidRPr="00664791" w:rsidRDefault="00C007E7" w:rsidP="00646F7C">
      <w:pPr>
        <w:pStyle w:val="Heading3"/>
      </w:pPr>
      <w:bookmarkStart w:id="108" w:name="_Toc400033151"/>
      <w:bookmarkStart w:id="109" w:name="_Toc437945922"/>
      <w:r w:rsidRPr="00664791">
        <w:t>4.3.1</w:t>
      </w:r>
      <w:r w:rsidR="006D7C0C" w:rsidRPr="00664791">
        <w:t xml:space="preserve"> </w:t>
      </w:r>
      <w:r w:rsidRPr="00664791">
        <w:t>Generalidades</w:t>
      </w:r>
      <w:bookmarkEnd w:id="108"/>
      <w:bookmarkEnd w:id="109"/>
    </w:p>
    <w:p w:rsidR="00110A08" w:rsidRPr="00664791" w:rsidRDefault="00110A08" w:rsidP="00646F7C">
      <w:pPr>
        <w:jc w:val="both"/>
        <w:rPr>
          <w:rFonts w:ascii="Verdana" w:hAnsi="Verdana"/>
          <w:bCs/>
          <w:sz w:val="22"/>
          <w:szCs w:val="22"/>
          <w:u w:val="single"/>
        </w:rPr>
      </w:pPr>
    </w:p>
    <w:p w:rsidR="00C04133" w:rsidRPr="00664791" w:rsidRDefault="004835F8" w:rsidP="00646F7C">
      <w:pPr>
        <w:jc w:val="both"/>
        <w:rPr>
          <w:rFonts w:ascii="Verdana" w:hAnsi="Verdana"/>
          <w:sz w:val="22"/>
        </w:rPr>
      </w:pPr>
      <w:r w:rsidRPr="00664791">
        <w:rPr>
          <w:rFonts w:ascii="Verdana" w:hAnsi="Verdana"/>
          <w:sz w:val="22"/>
        </w:rPr>
        <w:t>La dirección desempeñará todas las actividades de fabricación de acuerdo con esta Guía.</w:t>
      </w:r>
    </w:p>
    <w:p w:rsidR="00205264" w:rsidRPr="00664791" w:rsidRDefault="00205264" w:rsidP="00646F7C">
      <w:pPr>
        <w:jc w:val="both"/>
        <w:rPr>
          <w:rFonts w:ascii="Verdana" w:hAnsi="Verdana"/>
          <w:b/>
          <w:bCs/>
          <w:sz w:val="22"/>
          <w:szCs w:val="22"/>
        </w:rPr>
      </w:pPr>
    </w:p>
    <w:p w:rsidR="002777E5" w:rsidRPr="00664791" w:rsidRDefault="002777E5" w:rsidP="00646F7C">
      <w:pPr>
        <w:pStyle w:val="Heading3"/>
      </w:pPr>
      <w:bookmarkStart w:id="110" w:name="_Toc400033152"/>
      <w:bookmarkStart w:id="111" w:name="_Toc437945923"/>
      <w:r w:rsidRPr="00664791">
        <w:t>4.3.2</w:t>
      </w:r>
      <w:bookmarkStart w:id="112" w:name="Incoming_materials_requirements"/>
      <w:r w:rsidR="006D7C0C" w:rsidRPr="00664791">
        <w:t xml:space="preserve"> </w:t>
      </w:r>
      <w:r w:rsidRPr="00664791">
        <w:t>Requisitos relativos a las materias primas entrantes</w:t>
      </w:r>
      <w:bookmarkEnd w:id="110"/>
      <w:bookmarkEnd w:id="112"/>
      <w:bookmarkEnd w:id="111"/>
    </w:p>
    <w:p w:rsidR="002777E5" w:rsidRPr="00664791" w:rsidRDefault="002777E5" w:rsidP="00646F7C">
      <w:pPr>
        <w:jc w:val="both"/>
        <w:rPr>
          <w:rFonts w:ascii="Calibri" w:hAnsi="Calibri" w:cs="Arial"/>
          <w:bCs/>
        </w:rPr>
      </w:pPr>
    </w:p>
    <w:p w:rsidR="002777E5" w:rsidRPr="00664791" w:rsidRDefault="002777E5" w:rsidP="00646F7C">
      <w:pPr>
        <w:autoSpaceDE w:val="0"/>
        <w:autoSpaceDN w:val="0"/>
        <w:adjustRightInd w:val="0"/>
        <w:spacing w:after="120"/>
        <w:jc w:val="both"/>
        <w:rPr>
          <w:rFonts w:ascii="Verdana" w:eastAsia="MS Mincho" w:hAnsi="Verdana" w:cs="Arial"/>
          <w:color w:val="000000"/>
          <w:sz w:val="22"/>
          <w:szCs w:val="22"/>
        </w:rPr>
      </w:pPr>
      <w:r w:rsidRPr="00664791">
        <w:rPr>
          <w:rFonts w:ascii="Verdana" w:hAnsi="Verdana"/>
          <w:color w:val="000000"/>
          <w:sz w:val="22"/>
        </w:rPr>
        <w:t>La dirección hará especial hincapié en asegurar</w:t>
      </w:r>
      <w:r w:rsidR="007604CF" w:rsidRPr="00664791">
        <w:rPr>
          <w:rFonts w:ascii="Verdana" w:hAnsi="Verdana"/>
          <w:color w:val="000000"/>
          <w:sz w:val="22"/>
        </w:rPr>
        <w:t>se de</w:t>
      </w:r>
      <w:r w:rsidRPr="00664791">
        <w:rPr>
          <w:rFonts w:ascii="Verdana" w:hAnsi="Verdana"/>
          <w:color w:val="000000"/>
          <w:sz w:val="22"/>
        </w:rPr>
        <w:t xml:space="preserve"> que las materias primas entrantes cumplan la legislación de la UE, la legislación nacional y los requisitos expuestos en la presente Guía.</w:t>
      </w:r>
    </w:p>
    <w:p w:rsidR="00C04133" w:rsidRPr="00664791" w:rsidRDefault="002777E5" w:rsidP="00646F7C">
      <w:pPr>
        <w:autoSpaceDE w:val="0"/>
        <w:autoSpaceDN w:val="0"/>
        <w:adjustRightInd w:val="0"/>
        <w:spacing w:after="120"/>
        <w:jc w:val="both"/>
        <w:rPr>
          <w:rFonts w:ascii="Verdana" w:hAnsi="Verdana"/>
          <w:color w:val="000000"/>
          <w:sz w:val="22"/>
        </w:rPr>
      </w:pPr>
      <w:r w:rsidRPr="00664791">
        <w:rPr>
          <w:rFonts w:ascii="Verdana" w:hAnsi="Verdana"/>
          <w:color w:val="000000"/>
          <w:sz w:val="22"/>
        </w:rPr>
        <w:t>Se contará con un programa de control de entrada documentado a propósito de la adquisición y la aprobación de las materias primas entrantes.</w:t>
      </w:r>
    </w:p>
    <w:p w:rsidR="002777E5" w:rsidRPr="00664791" w:rsidRDefault="002777E5" w:rsidP="00646F7C">
      <w:pPr>
        <w:autoSpaceDE w:val="0"/>
        <w:autoSpaceDN w:val="0"/>
        <w:adjustRightInd w:val="0"/>
        <w:spacing w:after="120"/>
        <w:jc w:val="both"/>
        <w:rPr>
          <w:rFonts w:ascii="Verdana" w:eastAsia="MS Mincho" w:hAnsi="Verdana" w:cs="Arial"/>
          <w:color w:val="000000"/>
          <w:sz w:val="22"/>
          <w:szCs w:val="22"/>
        </w:rPr>
      </w:pPr>
      <w:r w:rsidRPr="00664791">
        <w:rPr>
          <w:rFonts w:ascii="Verdana" w:hAnsi="Verdana"/>
          <w:color w:val="000000"/>
          <w:sz w:val="22"/>
        </w:rPr>
        <w:t xml:space="preserve">En el marco del ámbito de actividades de EFISC, se adquirirán materias primas entrantes para la </w:t>
      </w:r>
      <w:r w:rsidR="00757C71" w:rsidRPr="00664791">
        <w:rPr>
          <w:rFonts w:ascii="Verdana" w:hAnsi="Verdana"/>
          <w:color w:val="000000"/>
          <w:sz w:val="22"/>
        </w:rPr>
        <w:t xml:space="preserve">fabricación </w:t>
      </w:r>
      <w:r w:rsidRPr="00664791">
        <w:rPr>
          <w:rFonts w:ascii="Verdana" w:hAnsi="Verdana"/>
          <w:color w:val="000000"/>
          <w:sz w:val="22"/>
        </w:rPr>
        <w:t xml:space="preserve">de alimentos o </w:t>
      </w:r>
      <w:r w:rsidR="00757C71" w:rsidRPr="00664791">
        <w:rPr>
          <w:rFonts w:ascii="Verdana" w:hAnsi="Verdana"/>
          <w:color w:val="000000"/>
          <w:sz w:val="22"/>
        </w:rPr>
        <w:t xml:space="preserve">de materias primas para </w:t>
      </w:r>
      <w:r w:rsidRPr="00664791">
        <w:rPr>
          <w:rFonts w:ascii="Verdana" w:hAnsi="Verdana"/>
          <w:color w:val="000000"/>
          <w:sz w:val="22"/>
        </w:rPr>
        <w:t>piensos.</w:t>
      </w:r>
    </w:p>
    <w:p w:rsidR="00FE2778" w:rsidRPr="00664791" w:rsidRDefault="00FE2778" w:rsidP="00646F7C">
      <w:pPr>
        <w:autoSpaceDE w:val="0"/>
        <w:autoSpaceDN w:val="0"/>
        <w:adjustRightInd w:val="0"/>
        <w:spacing w:after="120"/>
        <w:jc w:val="both"/>
        <w:rPr>
          <w:rFonts w:ascii="Calibri" w:hAnsi="Calibri" w:cs="Arial"/>
          <w:bCs/>
        </w:rPr>
      </w:pPr>
    </w:p>
    <w:p w:rsidR="002777E5" w:rsidRPr="00664791" w:rsidRDefault="00E16037" w:rsidP="007F69A6">
      <w:pPr>
        <w:keepNext/>
        <w:autoSpaceDE w:val="0"/>
        <w:autoSpaceDN w:val="0"/>
        <w:adjustRightInd w:val="0"/>
        <w:spacing w:after="120"/>
        <w:jc w:val="both"/>
        <w:rPr>
          <w:rFonts w:ascii="Verdana" w:eastAsia="MS Mincho" w:hAnsi="Verdana" w:cs="Arial"/>
          <w:color w:val="000000"/>
          <w:sz w:val="22"/>
          <w:szCs w:val="22"/>
        </w:rPr>
      </w:pPr>
      <w:r w:rsidRPr="00664791">
        <w:rPr>
          <w:rFonts w:ascii="Verdana" w:hAnsi="Verdana"/>
          <w:color w:val="000000"/>
          <w:sz w:val="22"/>
          <w:szCs w:val="22"/>
        </w:rPr>
        <w:t xml:space="preserve">El </w:t>
      </w:r>
      <w:bookmarkStart w:id="113" w:name="Entry_check_program"/>
      <w:r w:rsidRPr="00664791">
        <w:rPr>
          <w:rFonts w:ascii="Verdana" w:hAnsi="Verdana"/>
          <w:b/>
          <w:color w:val="1F497D"/>
          <w:sz w:val="22"/>
          <w:szCs w:val="22"/>
        </w:rPr>
        <w:t>programa de control de entrada</w:t>
      </w:r>
      <w:r w:rsidRPr="00664791">
        <w:rPr>
          <w:rFonts w:ascii="Verdana" w:hAnsi="Verdana"/>
          <w:color w:val="000000"/>
          <w:sz w:val="22"/>
          <w:szCs w:val="22"/>
        </w:rPr>
        <w:t xml:space="preserve"> </w:t>
      </w:r>
      <w:bookmarkEnd w:id="113"/>
      <w:r w:rsidRPr="00664791">
        <w:rPr>
          <w:rFonts w:ascii="Verdana" w:hAnsi="Verdana"/>
          <w:color w:val="000000"/>
          <w:sz w:val="22"/>
          <w:szCs w:val="22"/>
        </w:rPr>
        <w:t>contendrá los elementos siguientes:</w:t>
      </w:r>
    </w:p>
    <w:p w:rsidR="002777E5" w:rsidRPr="00664791" w:rsidRDefault="002777E5" w:rsidP="007F69A6">
      <w:pPr>
        <w:keepNext/>
        <w:autoSpaceDE w:val="0"/>
        <w:autoSpaceDN w:val="0"/>
        <w:adjustRightInd w:val="0"/>
        <w:spacing w:after="120"/>
        <w:ind w:left="360"/>
        <w:jc w:val="both"/>
        <w:rPr>
          <w:rFonts w:ascii="Verdana" w:eastAsia="MS Mincho" w:hAnsi="Verdana" w:cs="Arial"/>
          <w:color w:val="000000"/>
          <w:sz w:val="22"/>
          <w:szCs w:val="22"/>
        </w:rPr>
      </w:pPr>
    </w:p>
    <w:p w:rsidR="002777E5" w:rsidRPr="00664791" w:rsidRDefault="002777E5" w:rsidP="00646F7C">
      <w:pPr>
        <w:numPr>
          <w:ilvl w:val="0"/>
          <w:numId w:val="37"/>
        </w:numPr>
        <w:autoSpaceDE w:val="0"/>
        <w:autoSpaceDN w:val="0"/>
        <w:adjustRightInd w:val="0"/>
        <w:spacing w:after="120"/>
        <w:jc w:val="both"/>
        <w:rPr>
          <w:rFonts w:ascii="Verdana" w:eastAsia="MS Mincho" w:hAnsi="Verdana" w:cs="Arial"/>
          <w:color w:val="000000"/>
          <w:sz w:val="22"/>
          <w:szCs w:val="22"/>
        </w:rPr>
      </w:pPr>
      <w:r w:rsidRPr="00664791">
        <w:rPr>
          <w:rFonts w:ascii="Verdana" w:hAnsi="Verdana"/>
          <w:color w:val="000000"/>
          <w:sz w:val="22"/>
        </w:rPr>
        <w:t>Una especificación del producto describirá las materias primas entrantes que vayan a adquirirse (</w:t>
      </w:r>
      <w:hyperlink w:anchor="Incoming_materia_specification" w:history="1">
        <w:r w:rsidRPr="00664791">
          <w:rPr>
            <w:rStyle w:val="Hyperlink"/>
            <w:rFonts w:ascii="Verdana" w:hAnsi="Verdana"/>
            <w:sz w:val="22"/>
          </w:rPr>
          <w:t>véase el apartado 6.4</w:t>
        </w:r>
      </w:hyperlink>
      <w:r w:rsidRPr="00664791">
        <w:rPr>
          <w:rFonts w:ascii="Verdana" w:hAnsi="Verdana"/>
          <w:color w:val="000000"/>
          <w:sz w:val="22"/>
        </w:rPr>
        <w:t>).</w:t>
      </w:r>
    </w:p>
    <w:p w:rsidR="002777E5" w:rsidRPr="00664791" w:rsidRDefault="002777E5" w:rsidP="00646F7C">
      <w:pPr>
        <w:numPr>
          <w:ilvl w:val="0"/>
          <w:numId w:val="37"/>
        </w:numPr>
        <w:autoSpaceDE w:val="0"/>
        <w:autoSpaceDN w:val="0"/>
        <w:adjustRightInd w:val="0"/>
        <w:spacing w:after="120"/>
        <w:jc w:val="both"/>
        <w:rPr>
          <w:rFonts w:ascii="Verdana" w:eastAsia="MS Mincho" w:hAnsi="Verdana" w:cs="Arial"/>
          <w:color w:val="000000"/>
          <w:sz w:val="22"/>
          <w:szCs w:val="22"/>
        </w:rPr>
      </w:pPr>
      <w:r w:rsidRPr="00664791">
        <w:rPr>
          <w:rFonts w:ascii="Verdana" w:hAnsi="Verdana"/>
          <w:color w:val="000000"/>
          <w:sz w:val="22"/>
        </w:rPr>
        <w:t xml:space="preserve">Se llevará a cabo una evaluación de riesgos (véase el </w:t>
      </w:r>
      <w:hyperlink w:anchor="HACCP_system" w:history="1">
        <w:r w:rsidRPr="00664791">
          <w:rPr>
            <w:rStyle w:val="Hyperlink"/>
            <w:rFonts w:ascii="Verdana" w:hAnsi="Verdana"/>
            <w:sz w:val="22"/>
          </w:rPr>
          <w:t>capítulo 6</w:t>
        </w:r>
      </w:hyperlink>
      <w:r w:rsidRPr="00664791">
        <w:rPr>
          <w:rFonts w:ascii="Verdana" w:hAnsi="Verdana"/>
          <w:color w:val="000000"/>
          <w:sz w:val="22"/>
        </w:rPr>
        <w:t xml:space="preserve"> y el documento sectorial correspondiente).</w:t>
      </w:r>
    </w:p>
    <w:p w:rsidR="002777E5" w:rsidRPr="00664791" w:rsidRDefault="002777E5" w:rsidP="00646F7C">
      <w:pPr>
        <w:numPr>
          <w:ilvl w:val="0"/>
          <w:numId w:val="37"/>
        </w:numPr>
        <w:autoSpaceDE w:val="0"/>
        <w:autoSpaceDN w:val="0"/>
        <w:adjustRightInd w:val="0"/>
        <w:spacing w:after="120"/>
        <w:jc w:val="both"/>
        <w:rPr>
          <w:rFonts w:ascii="Verdana" w:eastAsia="MS Mincho" w:hAnsi="Verdana" w:cs="Arial"/>
          <w:color w:val="000000"/>
          <w:sz w:val="22"/>
          <w:szCs w:val="22"/>
        </w:rPr>
      </w:pPr>
      <w:r w:rsidRPr="00664791">
        <w:rPr>
          <w:rFonts w:ascii="Verdana" w:hAnsi="Verdana"/>
          <w:sz w:val="22"/>
          <w:szCs w:val="22"/>
        </w:rPr>
        <w:t>Se definirán los requisitos de seguimiento analítico (muestreo, frecuencia, inspección)</w:t>
      </w:r>
      <w:r w:rsidRPr="00664791">
        <w:rPr>
          <w:rFonts w:ascii="Verdana" w:hAnsi="Verdana"/>
          <w:color w:val="000000"/>
          <w:sz w:val="22"/>
          <w:szCs w:val="22"/>
        </w:rPr>
        <w:t xml:space="preserve"> (véanse el </w:t>
      </w:r>
      <w:hyperlink w:anchor="HACCP_system" w:history="1">
        <w:r w:rsidRPr="00664791">
          <w:rPr>
            <w:rStyle w:val="Hyperlink"/>
            <w:rFonts w:ascii="Verdana" w:hAnsi="Verdana"/>
            <w:sz w:val="22"/>
            <w:szCs w:val="22"/>
          </w:rPr>
          <w:t>capítulo 6</w:t>
        </w:r>
      </w:hyperlink>
      <w:r w:rsidRPr="00664791">
        <w:rPr>
          <w:rFonts w:ascii="Verdana" w:hAnsi="Verdana"/>
          <w:color w:val="000000"/>
          <w:sz w:val="22"/>
          <w:szCs w:val="22"/>
        </w:rPr>
        <w:t>, el apartado</w:t>
      </w:r>
      <w:r w:rsidR="007F69A6" w:rsidRPr="00664791">
        <w:rPr>
          <w:rFonts w:ascii="Verdana" w:hAnsi="Verdana"/>
          <w:color w:val="000000"/>
          <w:sz w:val="22"/>
          <w:szCs w:val="22"/>
        </w:rPr>
        <w:t xml:space="preserve"> </w:t>
      </w:r>
      <w:hyperlink w:anchor="INspection_sampling_analysis" w:history="1">
        <w:r w:rsidRPr="00664791">
          <w:rPr>
            <w:rStyle w:val="Hyperlink"/>
            <w:rFonts w:ascii="Verdana" w:hAnsi="Verdana"/>
            <w:sz w:val="22"/>
            <w:szCs w:val="22"/>
          </w:rPr>
          <w:t>4.4.3</w:t>
        </w:r>
      </w:hyperlink>
      <w:r w:rsidRPr="00664791">
        <w:rPr>
          <w:rFonts w:ascii="Verdana" w:hAnsi="Verdana"/>
          <w:color w:val="000000"/>
          <w:sz w:val="22"/>
          <w:szCs w:val="22"/>
        </w:rPr>
        <w:t xml:space="preserve"> y los requisitos mínimos del documento sectorial</w:t>
      </w:r>
      <w:r w:rsidRPr="00664791">
        <w:rPr>
          <w:rFonts w:ascii="Verdana" w:hAnsi="Verdana"/>
          <w:color w:val="000000"/>
          <w:sz w:val="22"/>
        </w:rPr>
        <w:t>).</w:t>
      </w:r>
    </w:p>
    <w:p w:rsidR="002777E5" w:rsidRPr="00664791" w:rsidRDefault="002777E5" w:rsidP="00646F7C">
      <w:pPr>
        <w:numPr>
          <w:ilvl w:val="0"/>
          <w:numId w:val="37"/>
        </w:numPr>
        <w:autoSpaceDE w:val="0"/>
        <w:autoSpaceDN w:val="0"/>
        <w:adjustRightInd w:val="0"/>
        <w:spacing w:after="120"/>
        <w:jc w:val="both"/>
        <w:rPr>
          <w:rFonts w:ascii="Verdana" w:eastAsia="MS Mincho" w:hAnsi="Verdana" w:cs="Arial"/>
          <w:color w:val="000000"/>
          <w:sz w:val="22"/>
          <w:szCs w:val="22"/>
        </w:rPr>
      </w:pPr>
      <w:r w:rsidRPr="00664791">
        <w:rPr>
          <w:rFonts w:ascii="Verdana" w:hAnsi="Verdana"/>
          <w:color w:val="000000"/>
          <w:sz w:val="22"/>
        </w:rPr>
        <w:t>Se llevarán a cabo tomas de muestras y análisis (véase el apartado</w:t>
      </w:r>
      <w:r w:rsidR="007F69A6" w:rsidRPr="00664791">
        <w:rPr>
          <w:rFonts w:ascii="Verdana" w:hAnsi="Verdana"/>
          <w:color w:val="000000"/>
          <w:sz w:val="22"/>
        </w:rPr>
        <w:t xml:space="preserve"> </w:t>
      </w:r>
      <w:hyperlink w:anchor="INspection_sampling_analysis" w:history="1">
        <w:r w:rsidRPr="00664791">
          <w:rPr>
            <w:rStyle w:val="Hyperlink"/>
            <w:rFonts w:ascii="Verdana" w:hAnsi="Verdana"/>
            <w:sz w:val="22"/>
          </w:rPr>
          <w:t>4.4.3</w:t>
        </w:r>
      </w:hyperlink>
      <w:r w:rsidRPr="00664791">
        <w:rPr>
          <w:rFonts w:ascii="Verdana" w:hAnsi="Verdana"/>
          <w:color w:val="000000"/>
          <w:sz w:val="22"/>
        </w:rPr>
        <w:t>).</w:t>
      </w:r>
    </w:p>
    <w:p w:rsidR="002777E5" w:rsidRPr="00664791" w:rsidRDefault="002777E5" w:rsidP="00646F7C">
      <w:pPr>
        <w:numPr>
          <w:ilvl w:val="0"/>
          <w:numId w:val="37"/>
        </w:numPr>
        <w:autoSpaceDE w:val="0"/>
        <w:autoSpaceDN w:val="0"/>
        <w:adjustRightInd w:val="0"/>
        <w:spacing w:after="120"/>
        <w:jc w:val="both"/>
        <w:rPr>
          <w:rFonts w:ascii="Verdana" w:eastAsia="MS Mincho" w:hAnsi="Verdana" w:cs="Arial"/>
          <w:color w:val="000000"/>
          <w:sz w:val="22"/>
          <w:szCs w:val="22"/>
        </w:rPr>
      </w:pPr>
      <w:r w:rsidRPr="00664791">
        <w:rPr>
          <w:rFonts w:ascii="Verdana" w:hAnsi="Verdana"/>
          <w:color w:val="000000"/>
          <w:sz w:val="22"/>
        </w:rPr>
        <w:t>Se efectuará y documentará la comprobación del cumplimiento.</w:t>
      </w:r>
    </w:p>
    <w:p w:rsidR="002777E5" w:rsidRPr="00664791" w:rsidRDefault="002777E5" w:rsidP="00646F7C">
      <w:pPr>
        <w:numPr>
          <w:ilvl w:val="0"/>
          <w:numId w:val="37"/>
        </w:numPr>
        <w:autoSpaceDE w:val="0"/>
        <w:autoSpaceDN w:val="0"/>
        <w:adjustRightInd w:val="0"/>
        <w:spacing w:after="120"/>
        <w:jc w:val="both"/>
        <w:rPr>
          <w:rFonts w:ascii="Verdana" w:eastAsia="MS Mincho" w:hAnsi="Verdana" w:cs="Arial"/>
          <w:color w:val="000000"/>
          <w:sz w:val="22"/>
          <w:szCs w:val="22"/>
        </w:rPr>
      </w:pPr>
      <w:r w:rsidRPr="00664791">
        <w:rPr>
          <w:rFonts w:ascii="Verdana" w:hAnsi="Verdana"/>
          <w:color w:val="000000"/>
          <w:sz w:val="22"/>
        </w:rPr>
        <w:t xml:space="preserve">Cuando sea necesario, se emprenderán medidas correctivas basadas en el resultado de las conclusiones (véase el apartado </w:t>
      </w:r>
      <w:hyperlink w:anchor="Control_non_conforming_product" w:history="1">
        <w:r w:rsidRPr="00664791">
          <w:rPr>
            <w:rStyle w:val="Hyperlink"/>
            <w:rFonts w:ascii="Verdana" w:hAnsi="Verdana"/>
            <w:sz w:val="22"/>
          </w:rPr>
          <w:t>4.4.4</w:t>
        </w:r>
      </w:hyperlink>
      <w:r w:rsidRPr="00664791">
        <w:rPr>
          <w:rFonts w:ascii="Verdana" w:hAnsi="Verdana"/>
          <w:color w:val="000000"/>
          <w:sz w:val="22"/>
        </w:rPr>
        <w:t>).</w:t>
      </w:r>
    </w:p>
    <w:p w:rsidR="00C04133" w:rsidRPr="00664791" w:rsidRDefault="002777E5" w:rsidP="00646F7C">
      <w:pPr>
        <w:numPr>
          <w:ilvl w:val="0"/>
          <w:numId w:val="37"/>
        </w:numPr>
        <w:autoSpaceDE w:val="0"/>
        <w:autoSpaceDN w:val="0"/>
        <w:adjustRightInd w:val="0"/>
        <w:spacing w:after="120"/>
        <w:jc w:val="both"/>
        <w:rPr>
          <w:rFonts w:ascii="Verdana" w:hAnsi="Verdana"/>
          <w:color w:val="000000"/>
          <w:sz w:val="22"/>
        </w:rPr>
      </w:pPr>
      <w:r w:rsidRPr="00664791">
        <w:rPr>
          <w:rFonts w:ascii="Verdana" w:hAnsi="Verdana"/>
          <w:color w:val="000000"/>
          <w:sz w:val="22"/>
        </w:rPr>
        <w:t>Se mantendrán registros de cualesquiera resultados analíticos y de seguimiento pertinentes y de las medidas necesarias que se desprendan de dicha evaluación.</w:t>
      </w:r>
    </w:p>
    <w:p w:rsidR="002777E5" w:rsidRPr="00664791" w:rsidRDefault="002777E5" w:rsidP="00646F7C">
      <w:pPr>
        <w:numPr>
          <w:ilvl w:val="0"/>
          <w:numId w:val="37"/>
        </w:numPr>
        <w:autoSpaceDE w:val="0"/>
        <w:autoSpaceDN w:val="0"/>
        <w:adjustRightInd w:val="0"/>
        <w:spacing w:after="120"/>
        <w:jc w:val="both"/>
        <w:rPr>
          <w:rFonts w:ascii="Verdana" w:eastAsia="MS Mincho" w:hAnsi="Verdana" w:cs="Arial"/>
          <w:color w:val="000000"/>
          <w:sz w:val="22"/>
          <w:szCs w:val="22"/>
        </w:rPr>
      </w:pPr>
      <w:r w:rsidRPr="00664791">
        <w:rPr>
          <w:rFonts w:ascii="Verdana" w:hAnsi="Verdana"/>
          <w:color w:val="000000"/>
          <w:sz w:val="22"/>
        </w:rPr>
        <w:t>El resultado del seguimiento se empleará en la revisión de la evaluación de riesgos.</w:t>
      </w:r>
    </w:p>
    <w:p w:rsidR="002777E5" w:rsidRPr="00664791" w:rsidRDefault="002777E5" w:rsidP="00646F7C">
      <w:pPr>
        <w:autoSpaceDE w:val="0"/>
        <w:autoSpaceDN w:val="0"/>
        <w:adjustRightInd w:val="0"/>
        <w:spacing w:after="120"/>
        <w:ind w:left="720"/>
        <w:jc w:val="both"/>
        <w:rPr>
          <w:rFonts w:ascii="Verdana" w:eastAsia="MS Mincho" w:hAnsi="Verdana" w:cs="Arial"/>
          <w:color w:val="000000"/>
          <w:sz w:val="22"/>
          <w:szCs w:val="22"/>
        </w:rPr>
      </w:pPr>
    </w:p>
    <w:p w:rsidR="002777E5" w:rsidRPr="00664791" w:rsidRDefault="002777E5" w:rsidP="00646F7C">
      <w:pPr>
        <w:autoSpaceDE w:val="0"/>
        <w:autoSpaceDN w:val="0"/>
        <w:adjustRightInd w:val="0"/>
        <w:spacing w:after="120"/>
        <w:ind w:left="720"/>
        <w:jc w:val="both"/>
        <w:rPr>
          <w:rFonts w:ascii="Verdana" w:eastAsia="MS Mincho" w:hAnsi="Verdana" w:cs="Arial"/>
          <w:color w:val="000000"/>
          <w:sz w:val="22"/>
          <w:szCs w:val="22"/>
        </w:rPr>
      </w:pPr>
    </w:p>
    <w:p w:rsidR="00C04133" w:rsidRPr="00664791" w:rsidRDefault="00CB792F" w:rsidP="00CB792F">
      <w:pPr>
        <w:pStyle w:val="Heading4"/>
      </w:pPr>
      <w:bookmarkStart w:id="114" w:name="Processing_aids"/>
      <w:bookmarkStart w:id="115" w:name="_Toc400033153"/>
      <w:bookmarkStart w:id="116" w:name="_Toc437945924"/>
      <w:r w:rsidRPr="00664791">
        <w:t xml:space="preserve">4.3.2.1 </w:t>
      </w:r>
      <w:r w:rsidR="00E16037" w:rsidRPr="00664791">
        <w:t xml:space="preserve">Auxiliares tecnológicos </w:t>
      </w:r>
      <w:bookmarkEnd w:id="114"/>
      <w:r w:rsidR="00E16037" w:rsidRPr="00664791">
        <w:t>y aditivos para la producción de materias primas para piensos</w:t>
      </w:r>
      <w:bookmarkEnd w:id="115"/>
      <w:bookmarkEnd w:id="116"/>
    </w:p>
    <w:p w:rsidR="00A907D9" w:rsidRPr="00664791" w:rsidRDefault="00A907D9" w:rsidP="00646F7C">
      <w:pPr>
        <w:pStyle w:val="ListParagraph"/>
        <w:ind w:left="1080"/>
        <w:rPr>
          <w:rFonts w:eastAsia="MS Mincho"/>
        </w:rPr>
      </w:pPr>
    </w:p>
    <w:p w:rsidR="00C04133" w:rsidRPr="00664791" w:rsidRDefault="002777E5" w:rsidP="00646F7C">
      <w:pPr>
        <w:pStyle w:val="ListParagraph"/>
        <w:autoSpaceDE w:val="0"/>
        <w:autoSpaceDN w:val="0"/>
        <w:adjustRightInd w:val="0"/>
        <w:spacing w:after="120"/>
        <w:ind w:left="0"/>
        <w:jc w:val="both"/>
        <w:rPr>
          <w:rFonts w:ascii="Verdana" w:hAnsi="Verdana"/>
          <w:color w:val="000000"/>
          <w:sz w:val="22"/>
        </w:rPr>
      </w:pPr>
      <w:r w:rsidRPr="00664791">
        <w:rPr>
          <w:rFonts w:ascii="Verdana" w:hAnsi="Verdana"/>
          <w:color w:val="000000"/>
          <w:sz w:val="22"/>
        </w:rPr>
        <w:t>Se adquirirán las materias primas entrantes para la fabricación de materias primas para piensos transformadas (auxiliares tecnológicos, aditivos).</w:t>
      </w:r>
    </w:p>
    <w:p w:rsidR="002777E5" w:rsidRPr="00664791" w:rsidRDefault="002777E5" w:rsidP="00646F7C">
      <w:pPr>
        <w:autoSpaceDE w:val="0"/>
        <w:autoSpaceDN w:val="0"/>
        <w:adjustRightInd w:val="0"/>
        <w:spacing w:after="120"/>
        <w:jc w:val="both"/>
        <w:rPr>
          <w:rFonts w:ascii="Verdana" w:eastAsia="MS Mincho" w:hAnsi="Verdana" w:cs="Arial"/>
          <w:color w:val="000000"/>
          <w:sz w:val="22"/>
          <w:szCs w:val="22"/>
        </w:rPr>
      </w:pPr>
      <w:r w:rsidRPr="00664791">
        <w:rPr>
          <w:rFonts w:ascii="Verdana" w:hAnsi="Verdana"/>
          <w:color w:val="000000"/>
          <w:sz w:val="22"/>
        </w:rPr>
        <w:t>El origen de las materias primas entrantes podrá ser el siguiente:</w:t>
      </w:r>
    </w:p>
    <w:p w:rsidR="002777E5" w:rsidRPr="00664791" w:rsidRDefault="002777E5" w:rsidP="00646F7C">
      <w:pPr>
        <w:autoSpaceDE w:val="0"/>
        <w:autoSpaceDN w:val="0"/>
        <w:adjustRightInd w:val="0"/>
        <w:spacing w:after="120"/>
        <w:ind w:left="720"/>
        <w:jc w:val="both"/>
        <w:rPr>
          <w:rFonts w:ascii="Verdana" w:eastAsia="MS Mincho" w:hAnsi="Verdana" w:cs="Arial"/>
          <w:color w:val="000000"/>
          <w:sz w:val="22"/>
          <w:szCs w:val="22"/>
        </w:rPr>
      </w:pPr>
    </w:p>
    <w:p w:rsidR="00C04133" w:rsidRPr="00664791" w:rsidRDefault="00D37F0C" w:rsidP="00646F7C">
      <w:pPr>
        <w:pStyle w:val="ListParagraph"/>
        <w:numPr>
          <w:ilvl w:val="0"/>
          <w:numId w:val="44"/>
        </w:numPr>
        <w:autoSpaceDE w:val="0"/>
        <w:autoSpaceDN w:val="0"/>
        <w:adjustRightInd w:val="0"/>
        <w:spacing w:after="120"/>
        <w:jc w:val="both"/>
        <w:rPr>
          <w:rFonts w:ascii="Verdana" w:hAnsi="Verdana"/>
          <w:i/>
          <w:color w:val="000000"/>
          <w:sz w:val="22"/>
        </w:rPr>
      </w:pPr>
      <w:r w:rsidRPr="00664791">
        <w:rPr>
          <w:rFonts w:ascii="Verdana" w:hAnsi="Verdana"/>
          <w:b/>
          <w:color w:val="000000"/>
          <w:sz w:val="22"/>
        </w:rPr>
        <w:t xml:space="preserve">Origen garantizado </w:t>
      </w:r>
      <w:r w:rsidRPr="00664791">
        <w:rPr>
          <w:rFonts w:ascii="Verdana" w:hAnsi="Verdana"/>
          <w:color w:val="000000"/>
          <w:sz w:val="22"/>
        </w:rPr>
        <w:t>(situación preferible)</w:t>
      </w:r>
    </w:p>
    <w:p w:rsidR="002777E5" w:rsidRPr="00664791" w:rsidRDefault="002777E5" w:rsidP="00646F7C">
      <w:pPr>
        <w:pStyle w:val="ListParagraph"/>
        <w:autoSpaceDE w:val="0"/>
        <w:autoSpaceDN w:val="0"/>
        <w:adjustRightInd w:val="0"/>
        <w:spacing w:after="120"/>
        <w:ind w:left="1440"/>
        <w:contextualSpacing/>
        <w:jc w:val="both"/>
        <w:rPr>
          <w:rFonts w:ascii="Verdana" w:eastAsia="MS Mincho" w:hAnsi="Verdana" w:cs="Arial"/>
          <w:b/>
          <w:color w:val="000000"/>
          <w:sz w:val="22"/>
          <w:szCs w:val="22"/>
        </w:rPr>
      </w:pPr>
    </w:p>
    <w:p w:rsidR="00C04133" w:rsidRPr="00664791" w:rsidRDefault="00C04133" w:rsidP="00646F7C">
      <w:pPr>
        <w:pStyle w:val="ListParagraph"/>
        <w:autoSpaceDE w:val="0"/>
        <w:autoSpaceDN w:val="0"/>
        <w:adjustRightInd w:val="0"/>
        <w:spacing w:after="120"/>
        <w:ind w:left="1440"/>
        <w:jc w:val="both"/>
        <w:rPr>
          <w:rFonts w:ascii="Verdana" w:hAnsi="Verdana"/>
          <w:color w:val="000000"/>
          <w:sz w:val="22"/>
        </w:rPr>
      </w:pPr>
      <w:r w:rsidRPr="00664791">
        <w:rPr>
          <w:rFonts w:ascii="Verdana" w:hAnsi="Verdana"/>
          <w:color w:val="000000"/>
          <w:sz w:val="22"/>
        </w:rPr>
        <w:t xml:space="preserve">El producto adquirido </w:t>
      </w:r>
      <w:r w:rsidR="003B69C6" w:rsidRPr="00664791">
        <w:rPr>
          <w:rFonts w:ascii="Verdana" w:hAnsi="Verdana"/>
          <w:color w:val="000000"/>
          <w:sz w:val="22"/>
        </w:rPr>
        <w:t>tendrá</w:t>
      </w:r>
      <w:r w:rsidRPr="00664791">
        <w:rPr>
          <w:rFonts w:ascii="Verdana" w:hAnsi="Verdana"/>
          <w:color w:val="000000"/>
          <w:sz w:val="22"/>
        </w:rPr>
        <w:t xml:space="preserve"> preferiblemente un origen garantizado, en cumplimiento de una de las </w:t>
      </w:r>
      <w:hyperlink r:id="rId19">
        <w:r w:rsidRPr="00664791">
          <w:rPr>
            <w:rStyle w:val="Hyperlink"/>
            <w:rFonts w:ascii="Verdana" w:hAnsi="Verdana"/>
            <w:sz w:val="22"/>
          </w:rPr>
          <w:t>guías europeas</w:t>
        </w:r>
      </w:hyperlink>
      <w:r w:rsidRPr="00664791">
        <w:t xml:space="preserve"> </w:t>
      </w:r>
      <w:r w:rsidRPr="00664791">
        <w:rPr>
          <w:rFonts w:ascii="Verdana" w:hAnsi="Verdana"/>
          <w:color w:val="000000"/>
          <w:sz w:val="22"/>
        </w:rPr>
        <w:t>pertinentes</w:t>
      </w:r>
      <w:r w:rsidRPr="00664791">
        <w:t>.</w:t>
      </w:r>
    </w:p>
    <w:p w:rsidR="002777E5" w:rsidRPr="00664791" w:rsidRDefault="002777E5" w:rsidP="00646F7C">
      <w:pPr>
        <w:autoSpaceDE w:val="0"/>
        <w:autoSpaceDN w:val="0"/>
        <w:adjustRightInd w:val="0"/>
        <w:spacing w:after="120"/>
        <w:ind w:left="1440"/>
        <w:jc w:val="both"/>
        <w:rPr>
          <w:rFonts w:ascii="Verdana" w:eastAsia="MS Mincho" w:hAnsi="Verdana" w:cs="Arial"/>
          <w:color w:val="000000"/>
          <w:sz w:val="22"/>
          <w:szCs w:val="22"/>
        </w:rPr>
      </w:pPr>
      <w:r w:rsidRPr="00664791">
        <w:rPr>
          <w:rFonts w:ascii="Verdana" w:hAnsi="Verdana"/>
          <w:color w:val="000000"/>
          <w:sz w:val="22"/>
        </w:rPr>
        <w:t xml:space="preserve">El fabricante ejecutará el programa de control de entrada (véase el apartado </w:t>
      </w:r>
      <w:hyperlink w:anchor="Incoming_materials_requirements" w:history="1">
        <w:r w:rsidRPr="00664791">
          <w:rPr>
            <w:rStyle w:val="Hyperlink"/>
            <w:rFonts w:ascii="Verdana" w:hAnsi="Verdana"/>
            <w:sz w:val="22"/>
          </w:rPr>
          <w:t>4.3.2</w:t>
        </w:r>
      </w:hyperlink>
      <w:r w:rsidRPr="00664791">
        <w:rPr>
          <w:rFonts w:ascii="Verdana" w:hAnsi="Verdana"/>
          <w:color w:val="000000"/>
          <w:sz w:val="22"/>
        </w:rPr>
        <w:t>).</w:t>
      </w:r>
    </w:p>
    <w:p w:rsidR="002777E5" w:rsidRPr="00664791" w:rsidRDefault="002777E5" w:rsidP="00646F7C">
      <w:pPr>
        <w:autoSpaceDE w:val="0"/>
        <w:autoSpaceDN w:val="0"/>
        <w:adjustRightInd w:val="0"/>
        <w:spacing w:after="120"/>
        <w:ind w:left="720"/>
        <w:jc w:val="both"/>
        <w:rPr>
          <w:rFonts w:ascii="Verdana" w:eastAsia="MS Mincho" w:hAnsi="Verdana" w:cs="Arial"/>
          <w:color w:val="000000"/>
          <w:sz w:val="22"/>
          <w:szCs w:val="22"/>
        </w:rPr>
      </w:pPr>
    </w:p>
    <w:p w:rsidR="002777E5" w:rsidRPr="00664791" w:rsidRDefault="002777E5" w:rsidP="00646F7C">
      <w:pPr>
        <w:pStyle w:val="ListParagraph"/>
        <w:numPr>
          <w:ilvl w:val="0"/>
          <w:numId w:val="44"/>
        </w:numPr>
        <w:autoSpaceDE w:val="0"/>
        <w:autoSpaceDN w:val="0"/>
        <w:adjustRightInd w:val="0"/>
        <w:spacing w:after="120"/>
        <w:contextualSpacing/>
        <w:jc w:val="both"/>
        <w:rPr>
          <w:rFonts w:ascii="Verdana" w:eastAsia="MS Mincho" w:hAnsi="Verdana" w:cs="Arial"/>
          <w:b/>
          <w:color w:val="000000"/>
          <w:sz w:val="22"/>
          <w:szCs w:val="22"/>
        </w:rPr>
      </w:pPr>
      <w:r w:rsidRPr="00664791">
        <w:rPr>
          <w:rFonts w:ascii="Verdana" w:hAnsi="Verdana"/>
          <w:b/>
          <w:color w:val="000000"/>
          <w:sz w:val="22"/>
        </w:rPr>
        <w:t>Origen no garantizado</w:t>
      </w:r>
    </w:p>
    <w:p w:rsidR="002777E5" w:rsidRPr="00664791" w:rsidRDefault="002777E5" w:rsidP="00646F7C">
      <w:pPr>
        <w:pStyle w:val="ListParagraph"/>
        <w:autoSpaceDE w:val="0"/>
        <w:autoSpaceDN w:val="0"/>
        <w:adjustRightInd w:val="0"/>
        <w:spacing w:after="120"/>
        <w:ind w:left="1440"/>
        <w:jc w:val="both"/>
        <w:rPr>
          <w:rFonts w:ascii="Verdana" w:eastAsia="MS Mincho" w:hAnsi="Verdana" w:cs="Arial"/>
          <w:color w:val="000000"/>
          <w:sz w:val="22"/>
          <w:szCs w:val="22"/>
        </w:rPr>
      </w:pPr>
    </w:p>
    <w:p w:rsidR="00C04133" w:rsidRPr="00664791" w:rsidRDefault="002777E5" w:rsidP="00646F7C">
      <w:pPr>
        <w:pStyle w:val="ListParagraph"/>
        <w:autoSpaceDE w:val="0"/>
        <w:autoSpaceDN w:val="0"/>
        <w:adjustRightInd w:val="0"/>
        <w:spacing w:after="120"/>
        <w:ind w:left="1440"/>
        <w:jc w:val="both"/>
      </w:pPr>
      <w:r w:rsidRPr="00664791">
        <w:rPr>
          <w:rFonts w:ascii="Verdana" w:hAnsi="Verdana"/>
          <w:color w:val="000000"/>
          <w:sz w:val="22"/>
        </w:rPr>
        <w:t xml:space="preserve">Las materias primas entrantes </w:t>
      </w:r>
      <w:r w:rsidR="003B69C6" w:rsidRPr="00664791">
        <w:rPr>
          <w:rFonts w:ascii="Verdana" w:hAnsi="Verdana"/>
          <w:color w:val="000000"/>
          <w:sz w:val="22"/>
        </w:rPr>
        <w:t xml:space="preserve">adquiridas tienen </w:t>
      </w:r>
      <w:r w:rsidRPr="00664791">
        <w:rPr>
          <w:rFonts w:ascii="Verdana" w:hAnsi="Verdana"/>
          <w:color w:val="000000"/>
          <w:sz w:val="22"/>
        </w:rPr>
        <w:t xml:space="preserve">un </w:t>
      </w:r>
      <w:r w:rsidR="003B69C6" w:rsidRPr="00664791">
        <w:rPr>
          <w:rFonts w:ascii="Verdana" w:hAnsi="Verdana"/>
          <w:color w:val="000000"/>
          <w:sz w:val="22"/>
        </w:rPr>
        <w:t>origen</w:t>
      </w:r>
      <w:r w:rsidRPr="00664791">
        <w:rPr>
          <w:rFonts w:ascii="Verdana" w:hAnsi="Verdana"/>
          <w:color w:val="000000"/>
          <w:sz w:val="22"/>
        </w:rPr>
        <w:t xml:space="preserve"> no garantizad</w:t>
      </w:r>
      <w:r w:rsidR="003B69C6" w:rsidRPr="00664791">
        <w:rPr>
          <w:rFonts w:ascii="Verdana" w:hAnsi="Verdana"/>
          <w:color w:val="000000"/>
          <w:sz w:val="22"/>
        </w:rPr>
        <w:t>o</w:t>
      </w:r>
      <w:r w:rsidRPr="00664791">
        <w:rPr>
          <w:rFonts w:ascii="Verdana" w:hAnsi="Verdana"/>
          <w:color w:val="000000"/>
          <w:sz w:val="22"/>
        </w:rPr>
        <w:t xml:space="preserve">. El fabricante pasa a ser el inicio de la cadena de alimentación animal, por lo que un procedimiento de admisión se convierte en un requisito previo (véase el apartado </w:t>
      </w:r>
      <w:hyperlink w:anchor="Gatekeeper_protocol" w:history="1">
        <w:r w:rsidRPr="00664791">
          <w:rPr>
            <w:rStyle w:val="Hyperlink"/>
            <w:rFonts w:ascii="Verdana" w:hAnsi="Verdana"/>
            <w:sz w:val="22"/>
          </w:rPr>
          <w:t>4.3.2.2</w:t>
        </w:r>
      </w:hyperlink>
      <w:r w:rsidRPr="00664791">
        <w:rPr>
          <w:rFonts w:ascii="Verdana" w:hAnsi="Verdana"/>
          <w:color w:val="000000"/>
          <w:sz w:val="22"/>
        </w:rPr>
        <w:t>).</w:t>
      </w:r>
    </w:p>
    <w:p w:rsidR="002777E5" w:rsidRPr="00664791" w:rsidRDefault="002777E5" w:rsidP="00646F7C">
      <w:pPr>
        <w:autoSpaceDE w:val="0"/>
        <w:autoSpaceDN w:val="0"/>
        <w:adjustRightInd w:val="0"/>
        <w:spacing w:after="120"/>
        <w:ind w:left="720"/>
        <w:jc w:val="both"/>
        <w:rPr>
          <w:rFonts w:ascii="Verdana" w:eastAsia="MS Mincho" w:hAnsi="Verdana" w:cs="Arial"/>
          <w:color w:val="000000"/>
          <w:sz w:val="22"/>
          <w:szCs w:val="22"/>
        </w:rPr>
      </w:pPr>
    </w:p>
    <w:p w:rsidR="002777E5" w:rsidRPr="00664791" w:rsidRDefault="002C0F0D" w:rsidP="00646F7C">
      <w:pPr>
        <w:pStyle w:val="Heading4"/>
        <w:rPr>
          <w:rFonts w:eastAsia="MS Mincho"/>
        </w:rPr>
      </w:pPr>
      <w:bookmarkStart w:id="117" w:name="_Toc400033154"/>
      <w:bookmarkStart w:id="118" w:name="_Toc437945925"/>
      <w:r w:rsidRPr="00664791">
        <w:t xml:space="preserve">4.3.2.2 </w:t>
      </w:r>
      <w:bookmarkStart w:id="119" w:name="Gatekeeper_protocol"/>
      <w:r w:rsidRPr="00664791">
        <w:t xml:space="preserve">Protocolo de admisión </w:t>
      </w:r>
      <w:bookmarkEnd w:id="119"/>
      <w:r w:rsidRPr="00664791">
        <w:t>(auxiliares tecnológicos y aditivos de orígenes no garantizados).</w:t>
      </w:r>
      <w:bookmarkEnd w:id="117"/>
      <w:bookmarkEnd w:id="118"/>
    </w:p>
    <w:p w:rsidR="00A907D9" w:rsidRPr="00664791" w:rsidRDefault="00A907D9" w:rsidP="00646F7C">
      <w:pPr>
        <w:autoSpaceDE w:val="0"/>
        <w:autoSpaceDN w:val="0"/>
        <w:adjustRightInd w:val="0"/>
        <w:spacing w:after="120"/>
        <w:ind w:left="360"/>
        <w:jc w:val="both"/>
        <w:rPr>
          <w:rFonts w:ascii="Verdana" w:eastAsia="MS Mincho" w:hAnsi="Verdana" w:cs="Arial"/>
          <w:sz w:val="22"/>
          <w:szCs w:val="22"/>
        </w:rPr>
      </w:pPr>
    </w:p>
    <w:p w:rsidR="002777E5" w:rsidRPr="00664791" w:rsidRDefault="002777E5" w:rsidP="00646F7C">
      <w:pPr>
        <w:autoSpaceDE w:val="0"/>
        <w:autoSpaceDN w:val="0"/>
        <w:adjustRightInd w:val="0"/>
        <w:spacing w:after="120"/>
        <w:ind w:left="360"/>
        <w:jc w:val="both"/>
        <w:rPr>
          <w:rFonts w:ascii="Verdana" w:eastAsia="MS Mincho" w:hAnsi="Verdana" w:cs="Arial"/>
          <w:sz w:val="22"/>
          <w:szCs w:val="22"/>
        </w:rPr>
      </w:pPr>
      <w:r w:rsidRPr="00664791">
        <w:rPr>
          <w:rFonts w:ascii="Verdana" w:hAnsi="Verdana"/>
          <w:sz w:val="22"/>
        </w:rPr>
        <w:t>Al adquirir materias primas de origen no garantizado, el fabricante:</w:t>
      </w:r>
    </w:p>
    <w:p w:rsidR="002777E5" w:rsidRPr="00664791" w:rsidRDefault="002777E5" w:rsidP="00646F7C">
      <w:pPr>
        <w:numPr>
          <w:ilvl w:val="0"/>
          <w:numId w:val="41"/>
        </w:numPr>
        <w:autoSpaceDE w:val="0"/>
        <w:autoSpaceDN w:val="0"/>
        <w:adjustRightInd w:val="0"/>
        <w:spacing w:after="120"/>
        <w:jc w:val="both"/>
        <w:rPr>
          <w:rFonts w:ascii="Verdana" w:eastAsia="MS Mincho" w:hAnsi="Verdana" w:cs="Arial"/>
          <w:sz w:val="22"/>
          <w:szCs w:val="22"/>
        </w:rPr>
      </w:pPr>
      <w:r w:rsidRPr="00664791">
        <w:rPr>
          <w:rFonts w:ascii="Verdana" w:hAnsi="Verdana"/>
          <w:sz w:val="22"/>
        </w:rPr>
        <w:t>Preparará un expediente para cada compra. El expediente contendrá lo siguiente:</w:t>
      </w:r>
    </w:p>
    <w:p w:rsidR="002777E5" w:rsidRPr="00664791" w:rsidRDefault="002777E5" w:rsidP="00646F7C">
      <w:pPr>
        <w:numPr>
          <w:ilvl w:val="2"/>
          <w:numId w:val="42"/>
        </w:numPr>
        <w:autoSpaceDE w:val="0"/>
        <w:autoSpaceDN w:val="0"/>
        <w:adjustRightInd w:val="0"/>
        <w:spacing w:after="120"/>
        <w:jc w:val="both"/>
        <w:rPr>
          <w:rFonts w:ascii="Verdana" w:eastAsia="MS Mincho" w:hAnsi="Verdana" w:cs="Arial"/>
          <w:sz w:val="22"/>
          <w:szCs w:val="22"/>
        </w:rPr>
      </w:pPr>
      <w:r w:rsidRPr="00664791">
        <w:rPr>
          <w:rFonts w:ascii="Verdana" w:hAnsi="Verdana"/>
          <w:sz w:val="22"/>
          <w:szCs w:val="22"/>
        </w:rPr>
        <w:t>El contrato con el proveedor. El contrato incluirá los requisitos referidos a las materias primas entrantes, el almacenamiento y el transporte (apartado</w:t>
      </w:r>
      <w:r w:rsidR="00580652" w:rsidRPr="00664791">
        <w:rPr>
          <w:rFonts w:ascii="Verdana" w:hAnsi="Verdana"/>
          <w:sz w:val="22"/>
          <w:szCs w:val="22"/>
        </w:rPr>
        <w:t xml:space="preserve"> </w:t>
      </w:r>
      <w:hyperlink w:anchor="storage" w:history="1">
        <w:r w:rsidRPr="00664791">
          <w:rPr>
            <w:rStyle w:val="Hyperlink"/>
            <w:rFonts w:ascii="Verdana" w:hAnsi="Verdana"/>
            <w:sz w:val="22"/>
            <w:szCs w:val="22"/>
          </w:rPr>
          <w:t>4.3.9</w:t>
        </w:r>
      </w:hyperlink>
      <w:r w:rsidRPr="00664791">
        <w:rPr>
          <w:rFonts w:ascii="Verdana" w:hAnsi="Verdana"/>
          <w:sz w:val="22"/>
          <w:szCs w:val="22"/>
        </w:rPr>
        <w:t xml:space="preserve"> y apartado </w:t>
      </w:r>
      <w:hyperlink w:anchor="Transport" w:history="1">
        <w:r w:rsidRPr="00664791">
          <w:rPr>
            <w:rStyle w:val="Hyperlink"/>
            <w:rFonts w:ascii="Verdana" w:hAnsi="Verdana"/>
            <w:sz w:val="22"/>
            <w:szCs w:val="22"/>
          </w:rPr>
          <w:t>4.3.10</w:t>
        </w:r>
      </w:hyperlink>
      <w:r w:rsidRPr="00664791">
        <w:rPr>
          <w:rFonts w:ascii="Verdana" w:hAnsi="Verdana"/>
          <w:sz w:val="22"/>
          <w:szCs w:val="22"/>
        </w:rPr>
        <w:t>).</w:t>
      </w:r>
    </w:p>
    <w:p w:rsidR="002777E5" w:rsidRPr="00664791" w:rsidRDefault="002777E5" w:rsidP="00646F7C">
      <w:pPr>
        <w:numPr>
          <w:ilvl w:val="2"/>
          <w:numId w:val="42"/>
        </w:numPr>
        <w:autoSpaceDE w:val="0"/>
        <w:autoSpaceDN w:val="0"/>
        <w:adjustRightInd w:val="0"/>
        <w:spacing w:after="120"/>
        <w:jc w:val="both"/>
        <w:rPr>
          <w:rFonts w:ascii="Verdana" w:eastAsia="MS Mincho" w:hAnsi="Verdana" w:cs="Arial"/>
          <w:sz w:val="22"/>
          <w:szCs w:val="22"/>
        </w:rPr>
      </w:pPr>
      <w:r w:rsidRPr="00664791">
        <w:rPr>
          <w:rFonts w:ascii="Verdana" w:hAnsi="Verdana"/>
          <w:sz w:val="22"/>
          <w:szCs w:val="22"/>
        </w:rPr>
        <w:t xml:space="preserve">Los requisitos y el resultado del programa de control de entrada </w:t>
      </w:r>
      <w:r w:rsidR="0080407D" w:rsidRPr="00664791">
        <w:rPr>
          <w:rFonts w:ascii="Verdana" w:hAnsi="Verdana"/>
          <w:sz w:val="22"/>
          <w:szCs w:val="22"/>
        </w:rPr>
        <w:t xml:space="preserve">que </w:t>
      </w:r>
      <w:r w:rsidRPr="00664791">
        <w:rPr>
          <w:rFonts w:ascii="Verdana" w:hAnsi="Verdana"/>
          <w:sz w:val="22"/>
          <w:szCs w:val="22"/>
        </w:rPr>
        <w:t xml:space="preserve">se describe en el apartado </w:t>
      </w:r>
      <w:hyperlink w:anchor="Incoming_materials_requirements" w:history="1">
        <w:r w:rsidRPr="00664791">
          <w:rPr>
            <w:rStyle w:val="Hyperlink"/>
            <w:rFonts w:ascii="Verdana" w:hAnsi="Verdana"/>
            <w:sz w:val="22"/>
            <w:szCs w:val="22"/>
          </w:rPr>
          <w:t>4.3.2</w:t>
        </w:r>
      </w:hyperlink>
      <w:r w:rsidRPr="00664791">
        <w:rPr>
          <w:rFonts w:ascii="Verdana" w:hAnsi="Verdana"/>
          <w:sz w:val="22"/>
          <w:szCs w:val="22"/>
        </w:rPr>
        <w:t>.</w:t>
      </w:r>
    </w:p>
    <w:p w:rsidR="002777E5" w:rsidRPr="00664791" w:rsidRDefault="00BC3635" w:rsidP="00646F7C">
      <w:pPr>
        <w:numPr>
          <w:ilvl w:val="2"/>
          <w:numId w:val="42"/>
        </w:numPr>
        <w:autoSpaceDE w:val="0"/>
        <w:autoSpaceDN w:val="0"/>
        <w:adjustRightInd w:val="0"/>
        <w:spacing w:after="120"/>
        <w:jc w:val="both"/>
        <w:rPr>
          <w:rFonts w:ascii="Verdana" w:eastAsia="MS Mincho" w:hAnsi="Verdana" w:cs="Arial"/>
          <w:sz w:val="22"/>
          <w:szCs w:val="22"/>
        </w:rPr>
      </w:pPr>
      <w:r w:rsidRPr="00664791">
        <w:rPr>
          <w:rFonts w:ascii="Verdana" w:hAnsi="Verdana"/>
          <w:sz w:val="22"/>
          <w:szCs w:val="22"/>
        </w:rPr>
        <w:t>Los resultados de los exámenes efectuados, si procede, sobre la base de una evaluación de riesgos.</w:t>
      </w:r>
    </w:p>
    <w:p w:rsidR="002777E5" w:rsidRPr="00664791" w:rsidRDefault="002777E5" w:rsidP="00646F7C">
      <w:pPr>
        <w:autoSpaceDE w:val="0"/>
        <w:autoSpaceDN w:val="0"/>
        <w:adjustRightInd w:val="0"/>
        <w:spacing w:after="120"/>
        <w:ind w:left="720" w:firstLine="360"/>
        <w:jc w:val="both"/>
        <w:rPr>
          <w:rFonts w:ascii="Verdana" w:eastAsia="MS Mincho" w:hAnsi="Verdana" w:cs="Arial"/>
          <w:sz w:val="22"/>
          <w:szCs w:val="22"/>
        </w:rPr>
      </w:pPr>
      <w:r w:rsidRPr="00664791">
        <w:rPr>
          <w:rFonts w:ascii="Verdana" w:hAnsi="Verdana"/>
          <w:sz w:val="22"/>
          <w:szCs w:val="22"/>
        </w:rPr>
        <w:t>El expediente se completará antes de que se produzca la primera entrega.</w:t>
      </w:r>
    </w:p>
    <w:p w:rsidR="002777E5" w:rsidRPr="00664791" w:rsidRDefault="002777E5" w:rsidP="00646F7C">
      <w:pPr>
        <w:numPr>
          <w:ilvl w:val="0"/>
          <w:numId w:val="41"/>
        </w:numPr>
        <w:autoSpaceDE w:val="0"/>
        <w:autoSpaceDN w:val="0"/>
        <w:adjustRightInd w:val="0"/>
        <w:spacing w:after="120"/>
        <w:jc w:val="both"/>
        <w:rPr>
          <w:rFonts w:ascii="Verdana" w:eastAsia="MS Mincho" w:hAnsi="Verdana" w:cs="Arial"/>
          <w:sz w:val="22"/>
          <w:szCs w:val="22"/>
        </w:rPr>
      </w:pPr>
      <w:r w:rsidRPr="00664791">
        <w:rPr>
          <w:rFonts w:ascii="Verdana" w:hAnsi="Verdana"/>
          <w:sz w:val="22"/>
          <w:szCs w:val="22"/>
        </w:rPr>
        <w:t xml:space="preserve">Controlará el producto entrante de acuerdo con el plan de control de entrada y </w:t>
      </w:r>
      <w:r w:rsidR="0080407D" w:rsidRPr="00664791">
        <w:rPr>
          <w:rFonts w:ascii="Verdana" w:hAnsi="Verdana"/>
          <w:sz w:val="22"/>
          <w:szCs w:val="22"/>
        </w:rPr>
        <w:t>analizará</w:t>
      </w:r>
      <w:r w:rsidRPr="00664791">
        <w:rPr>
          <w:rFonts w:ascii="Verdana" w:hAnsi="Verdana"/>
          <w:sz w:val="22"/>
          <w:szCs w:val="22"/>
        </w:rPr>
        <w:t xml:space="preserve"> muestras </w:t>
      </w:r>
      <w:r w:rsidR="0080407D" w:rsidRPr="00664791">
        <w:rPr>
          <w:rFonts w:ascii="Verdana" w:hAnsi="Verdana"/>
          <w:sz w:val="22"/>
          <w:szCs w:val="22"/>
        </w:rPr>
        <w:t>a la salida</w:t>
      </w:r>
      <w:r w:rsidR="00A33190" w:rsidRPr="00664791">
        <w:rPr>
          <w:rFonts w:ascii="Verdana" w:hAnsi="Verdana"/>
          <w:sz w:val="22"/>
          <w:szCs w:val="22"/>
        </w:rPr>
        <w:t xml:space="preserve"> </w:t>
      </w:r>
      <w:r w:rsidRPr="00664791">
        <w:rPr>
          <w:rFonts w:ascii="Verdana" w:hAnsi="Verdana"/>
          <w:sz w:val="22"/>
          <w:szCs w:val="22"/>
        </w:rPr>
        <w:t xml:space="preserve">(véanse los apartados </w:t>
      </w:r>
      <w:hyperlink w:anchor="Incoming_materials_requirements" w:history="1">
        <w:r w:rsidRPr="00664791">
          <w:rPr>
            <w:rStyle w:val="Hyperlink"/>
            <w:rFonts w:ascii="Verdana" w:hAnsi="Verdana"/>
            <w:sz w:val="22"/>
            <w:szCs w:val="22"/>
          </w:rPr>
          <w:t>4.3.2</w:t>
        </w:r>
      </w:hyperlink>
      <w:r w:rsidRPr="00664791">
        <w:rPr>
          <w:rFonts w:ascii="Verdana" w:hAnsi="Verdana"/>
          <w:sz w:val="22"/>
          <w:szCs w:val="22"/>
        </w:rPr>
        <w:t xml:space="preserve"> y </w:t>
      </w:r>
      <w:hyperlink w:anchor="INspection_sampling_analysis" w:history="1">
        <w:r w:rsidRPr="00664791">
          <w:rPr>
            <w:rStyle w:val="Hyperlink"/>
            <w:rFonts w:ascii="Verdana" w:hAnsi="Verdana"/>
            <w:sz w:val="22"/>
            <w:szCs w:val="22"/>
          </w:rPr>
          <w:t>4.4.3</w:t>
        </w:r>
      </w:hyperlink>
      <w:r w:rsidRPr="00664791">
        <w:rPr>
          <w:rFonts w:ascii="Verdana" w:hAnsi="Verdana"/>
          <w:sz w:val="22"/>
          <w:szCs w:val="22"/>
        </w:rPr>
        <w:t>).</w:t>
      </w:r>
    </w:p>
    <w:p w:rsidR="002777E5" w:rsidRPr="00664791" w:rsidRDefault="002777E5" w:rsidP="00646F7C">
      <w:pPr>
        <w:numPr>
          <w:ilvl w:val="0"/>
          <w:numId w:val="41"/>
        </w:numPr>
        <w:autoSpaceDE w:val="0"/>
        <w:autoSpaceDN w:val="0"/>
        <w:adjustRightInd w:val="0"/>
        <w:spacing w:after="120"/>
        <w:jc w:val="both"/>
        <w:rPr>
          <w:rFonts w:ascii="Verdana" w:hAnsi="Verdana"/>
          <w:sz w:val="22"/>
          <w:szCs w:val="22"/>
        </w:rPr>
      </w:pPr>
      <w:r w:rsidRPr="00664791">
        <w:rPr>
          <w:rFonts w:ascii="Verdana" w:hAnsi="Verdana"/>
          <w:sz w:val="22"/>
          <w:szCs w:val="22"/>
        </w:rPr>
        <w:t>Incluirá al proveedor en la evaluación que le concierne.</w:t>
      </w:r>
    </w:p>
    <w:p w:rsidR="00BA0044" w:rsidRPr="00664791" w:rsidRDefault="00BA0044" w:rsidP="00646F7C">
      <w:pPr>
        <w:autoSpaceDE w:val="0"/>
        <w:autoSpaceDN w:val="0"/>
        <w:adjustRightInd w:val="0"/>
        <w:spacing w:after="120"/>
        <w:jc w:val="right"/>
        <w:rPr>
          <w:rFonts w:ascii="Verdana" w:hAnsi="Verdana" w:cs="Arial"/>
          <w:sz w:val="22"/>
          <w:szCs w:val="22"/>
        </w:rPr>
      </w:pPr>
    </w:p>
    <w:p w:rsidR="00156A65" w:rsidRPr="00664791" w:rsidRDefault="008C73D9" w:rsidP="00646F7C">
      <w:pPr>
        <w:pStyle w:val="Heading3"/>
      </w:pPr>
      <w:bookmarkStart w:id="120" w:name="_Toc400033155"/>
      <w:bookmarkStart w:id="121" w:name="_Toc437945926"/>
      <w:r w:rsidRPr="00664791">
        <w:lastRenderedPageBreak/>
        <w:t xml:space="preserve">4.3.3 </w:t>
      </w:r>
      <w:bookmarkStart w:id="122" w:name="Incoming_materials"/>
      <w:r w:rsidRPr="00664791">
        <w:t>Manipulación de materias primas entrantes</w:t>
      </w:r>
      <w:bookmarkEnd w:id="120"/>
      <w:bookmarkEnd w:id="122"/>
      <w:bookmarkEnd w:id="121"/>
    </w:p>
    <w:p w:rsidR="00906AD3" w:rsidRPr="00664791" w:rsidRDefault="00906AD3" w:rsidP="001C2F14">
      <w:pPr>
        <w:keepNext/>
        <w:jc w:val="both"/>
        <w:rPr>
          <w:rFonts w:ascii="Verdana" w:hAnsi="Verdana"/>
          <w:bCs/>
          <w:sz w:val="22"/>
          <w:szCs w:val="22"/>
        </w:rPr>
      </w:pPr>
    </w:p>
    <w:p w:rsidR="00C04133" w:rsidRPr="00664791" w:rsidRDefault="001D0EE1" w:rsidP="00646F7C">
      <w:pPr>
        <w:autoSpaceDE w:val="0"/>
        <w:autoSpaceDN w:val="0"/>
        <w:adjustRightInd w:val="0"/>
        <w:spacing w:after="120"/>
        <w:jc w:val="both"/>
        <w:rPr>
          <w:rFonts w:ascii="Verdana" w:hAnsi="Verdana"/>
          <w:color w:val="000000"/>
          <w:sz w:val="22"/>
          <w:szCs w:val="22"/>
        </w:rPr>
      </w:pPr>
      <w:r w:rsidRPr="00664791">
        <w:rPr>
          <w:rFonts w:ascii="Verdana" w:hAnsi="Verdana"/>
          <w:color w:val="000000"/>
          <w:sz w:val="22"/>
          <w:szCs w:val="22"/>
        </w:rPr>
        <w:t>La dirección deberá asegurar</w:t>
      </w:r>
      <w:r w:rsidR="007604CF" w:rsidRPr="00664791">
        <w:rPr>
          <w:rFonts w:ascii="Verdana" w:hAnsi="Verdana"/>
          <w:color w:val="000000"/>
          <w:sz w:val="22"/>
          <w:szCs w:val="22"/>
        </w:rPr>
        <w:t>se de</w:t>
      </w:r>
      <w:r w:rsidRPr="00664791">
        <w:rPr>
          <w:rFonts w:ascii="Verdana" w:hAnsi="Verdana"/>
          <w:color w:val="000000"/>
          <w:sz w:val="22"/>
          <w:szCs w:val="22"/>
        </w:rPr>
        <w:t xml:space="preserve"> que cada lote que entre en las instalaciones se registre de manera única por medio de un número de lote, un nombre completo del producto, una fecha de recepción y una indicación de la cantidad recibida. </w:t>
      </w:r>
      <w:r w:rsidRPr="00664791">
        <w:rPr>
          <w:rFonts w:ascii="Verdana" w:hAnsi="Verdana"/>
          <w:sz w:val="22"/>
          <w:szCs w:val="22"/>
        </w:rPr>
        <w:t xml:space="preserve">Se llevará a cabo un primer examen visual y físico de las materias primas. </w:t>
      </w:r>
      <w:r w:rsidRPr="00664791">
        <w:rPr>
          <w:rFonts w:ascii="Verdana" w:hAnsi="Verdana"/>
          <w:color w:val="000000"/>
          <w:sz w:val="22"/>
          <w:szCs w:val="22"/>
        </w:rPr>
        <w:t>Se informará de cualquier daño a una unidad responsable adecuada, por ejemplo, a la unidad de control de calidad.</w:t>
      </w:r>
    </w:p>
    <w:p w:rsidR="001D0EE1" w:rsidRPr="00664791" w:rsidRDefault="001D0EE1" w:rsidP="00646F7C">
      <w:pPr>
        <w:autoSpaceDE w:val="0"/>
        <w:autoSpaceDN w:val="0"/>
        <w:adjustRightInd w:val="0"/>
        <w:spacing w:after="120"/>
        <w:jc w:val="both"/>
        <w:rPr>
          <w:rFonts w:ascii="Verdana" w:eastAsia="MS Mincho" w:hAnsi="Verdana" w:cs="Arial"/>
          <w:color w:val="000000"/>
          <w:sz w:val="22"/>
          <w:szCs w:val="22"/>
        </w:rPr>
      </w:pPr>
      <w:r w:rsidRPr="00664791">
        <w:rPr>
          <w:rFonts w:ascii="Verdana" w:hAnsi="Verdana"/>
          <w:color w:val="000000"/>
          <w:sz w:val="22"/>
          <w:szCs w:val="22"/>
        </w:rPr>
        <w:t>Se establecerá un procedimiento de recepción y de almacenamiento para las materias primas entrante</w:t>
      </w:r>
      <w:r w:rsidR="00A33190" w:rsidRPr="00664791">
        <w:rPr>
          <w:rFonts w:ascii="Verdana" w:hAnsi="Verdana"/>
          <w:color w:val="000000"/>
          <w:sz w:val="22"/>
          <w:szCs w:val="22"/>
        </w:rPr>
        <w:t>s</w:t>
      </w:r>
      <w:r w:rsidRPr="00664791">
        <w:rPr>
          <w:rFonts w:ascii="Verdana" w:hAnsi="Verdana"/>
          <w:color w:val="000000"/>
          <w:sz w:val="22"/>
          <w:szCs w:val="22"/>
        </w:rPr>
        <w:t>.</w:t>
      </w:r>
      <w:r w:rsidR="00C04133" w:rsidRPr="00664791">
        <w:rPr>
          <w:rFonts w:ascii="Verdana" w:hAnsi="Verdana"/>
          <w:color w:val="000000"/>
          <w:sz w:val="22"/>
          <w:szCs w:val="22"/>
        </w:rPr>
        <w:t xml:space="preserve"> </w:t>
      </w:r>
      <w:r w:rsidRPr="00664791">
        <w:rPr>
          <w:rFonts w:ascii="Verdana" w:hAnsi="Verdana"/>
          <w:color w:val="000000"/>
          <w:sz w:val="22"/>
          <w:szCs w:val="22"/>
        </w:rPr>
        <w:t>Si los almacenes quedan vacíos, tal circunstancia habrá de registrarse.</w:t>
      </w:r>
    </w:p>
    <w:p w:rsidR="001D0EE1" w:rsidRPr="00664791" w:rsidRDefault="001D0EE1" w:rsidP="00646F7C">
      <w:pPr>
        <w:autoSpaceDE w:val="0"/>
        <w:autoSpaceDN w:val="0"/>
        <w:adjustRightInd w:val="0"/>
        <w:jc w:val="both"/>
        <w:rPr>
          <w:rFonts w:ascii="Verdana" w:eastAsia="MS Mincho" w:hAnsi="Verdana" w:cs="Arial"/>
          <w:color w:val="000000"/>
          <w:sz w:val="22"/>
          <w:szCs w:val="22"/>
        </w:rPr>
      </w:pPr>
      <w:r w:rsidRPr="00664791">
        <w:rPr>
          <w:rFonts w:ascii="Verdana" w:hAnsi="Verdana"/>
          <w:color w:val="000000"/>
          <w:sz w:val="22"/>
          <w:szCs w:val="22"/>
        </w:rPr>
        <w:t xml:space="preserve">Las materias primas entrantes se examinarán con arreglo al programa de control de entrada (véase el apartado </w:t>
      </w:r>
      <w:hyperlink w:anchor="Incoming_materials_requirements" w:history="1">
        <w:r w:rsidRPr="00664791">
          <w:rPr>
            <w:rStyle w:val="Hyperlink"/>
            <w:rFonts w:ascii="Verdana" w:hAnsi="Verdana"/>
            <w:sz w:val="22"/>
            <w:szCs w:val="22"/>
          </w:rPr>
          <w:t>4.3.2</w:t>
        </w:r>
      </w:hyperlink>
      <w:r w:rsidRPr="00664791">
        <w:rPr>
          <w:rFonts w:ascii="Verdana" w:hAnsi="Verdana"/>
          <w:color w:val="000000"/>
          <w:sz w:val="22"/>
          <w:szCs w:val="22"/>
        </w:rPr>
        <w:t>).</w:t>
      </w:r>
    </w:p>
    <w:p w:rsidR="001D0EE1" w:rsidRPr="00664791" w:rsidRDefault="001D0EE1" w:rsidP="00646F7C">
      <w:pPr>
        <w:autoSpaceDE w:val="0"/>
        <w:autoSpaceDN w:val="0"/>
        <w:adjustRightInd w:val="0"/>
        <w:jc w:val="both"/>
        <w:rPr>
          <w:rFonts w:ascii="Verdana" w:eastAsia="MS Mincho" w:hAnsi="Verdana" w:cs="Arial"/>
          <w:color w:val="000000"/>
          <w:sz w:val="22"/>
          <w:szCs w:val="22"/>
        </w:rPr>
      </w:pPr>
    </w:p>
    <w:p w:rsidR="001D0EE1" w:rsidRPr="00664791" w:rsidRDefault="00324371" w:rsidP="00646F7C">
      <w:pPr>
        <w:autoSpaceDE w:val="0"/>
        <w:autoSpaceDN w:val="0"/>
        <w:adjustRightInd w:val="0"/>
        <w:jc w:val="both"/>
        <w:rPr>
          <w:rFonts w:ascii="Verdana" w:eastAsia="EUAlbertina-Regular-Identity-H" w:hAnsi="Verdana" w:cs="Arial"/>
          <w:color w:val="231F20"/>
          <w:sz w:val="22"/>
          <w:szCs w:val="22"/>
        </w:rPr>
      </w:pPr>
      <w:r w:rsidRPr="00664791">
        <w:rPr>
          <w:rFonts w:ascii="Verdana" w:hAnsi="Verdana"/>
          <w:color w:val="000000"/>
          <w:sz w:val="22"/>
          <w:szCs w:val="22"/>
        </w:rPr>
        <w:t>Se conservarán muestras de estas materias en cantidad suficiente, haciéndose uso de un procedimiento previamente establecido por el fabricante, con el fin de garantizar la trazabilidad.</w:t>
      </w:r>
      <w:r w:rsidRPr="00664791">
        <w:rPr>
          <w:rFonts w:ascii="Verdana" w:hAnsi="Verdana"/>
          <w:color w:val="231F20"/>
          <w:sz w:val="22"/>
          <w:szCs w:val="22"/>
        </w:rPr>
        <w:t xml:space="preserve"> Las muestras deberán sellarse y etiquetarse para facilitar su identificación y se almacenarán en unas condiciones que impidan cualquier cambio anormal en la composición de la muestra o cualquier adulteración. Se conservarán durante un período apropiado al uso para el que se comercialice la materia prima para piensos (véase el apartado </w:t>
      </w:r>
      <w:hyperlink w:anchor="INspection_sampling_analysis" w:history="1">
        <w:r w:rsidRPr="00664791">
          <w:rPr>
            <w:rStyle w:val="Hyperlink"/>
            <w:rFonts w:ascii="Verdana" w:hAnsi="Verdana"/>
            <w:sz w:val="22"/>
            <w:szCs w:val="22"/>
          </w:rPr>
          <w:t>4.4.3</w:t>
        </w:r>
      </w:hyperlink>
      <w:r w:rsidRPr="00664791">
        <w:rPr>
          <w:rFonts w:ascii="Verdana" w:hAnsi="Verdana"/>
          <w:color w:val="231F20"/>
          <w:sz w:val="22"/>
          <w:szCs w:val="22"/>
        </w:rPr>
        <w:t>).</w:t>
      </w:r>
    </w:p>
    <w:p w:rsidR="002F3B8D" w:rsidRPr="00664791" w:rsidRDefault="002F3B8D" w:rsidP="00646F7C">
      <w:pPr>
        <w:autoSpaceDE w:val="0"/>
        <w:autoSpaceDN w:val="0"/>
        <w:adjustRightInd w:val="0"/>
        <w:jc w:val="both"/>
        <w:rPr>
          <w:rFonts w:ascii="Verdana" w:eastAsia="EUAlbertina-Regular-Identity-H" w:hAnsi="Verdana" w:cs="Arial"/>
          <w:color w:val="231F20"/>
          <w:sz w:val="22"/>
          <w:szCs w:val="22"/>
        </w:rPr>
      </w:pPr>
    </w:p>
    <w:p w:rsidR="002F3B8D" w:rsidRPr="00664791" w:rsidRDefault="002F3B8D" w:rsidP="00646F7C">
      <w:pPr>
        <w:autoSpaceDE w:val="0"/>
        <w:autoSpaceDN w:val="0"/>
        <w:adjustRightInd w:val="0"/>
        <w:jc w:val="both"/>
        <w:rPr>
          <w:rFonts w:ascii="Verdana" w:eastAsia="EUAlbertina-Regular-Identity-H" w:hAnsi="Verdana" w:cs="Arial"/>
          <w:color w:val="231F20"/>
          <w:sz w:val="22"/>
          <w:szCs w:val="22"/>
        </w:rPr>
      </w:pPr>
    </w:p>
    <w:p w:rsidR="00007AF7" w:rsidRPr="00664791" w:rsidRDefault="005B4879" w:rsidP="00646F7C">
      <w:pPr>
        <w:pStyle w:val="Heading3"/>
        <w:rPr>
          <w:rFonts w:eastAsia="MS Mincho"/>
        </w:rPr>
      </w:pPr>
      <w:bookmarkStart w:id="123" w:name="_Toc400033156"/>
      <w:bookmarkStart w:id="124" w:name="_Toc437945927"/>
      <w:r w:rsidRPr="00664791">
        <w:t xml:space="preserve">4.3.4 Medidas para la prevención de la </w:t>
      </w:r>
      <w:bookmarkStart w:id="125" w:name="cross_contamination"/>
      <w:r w:rsidRPr="00664791">
        <w:t>contaminación cruzada</w:t>
      </w:r>
      <w:bookmarkEnd w:id="123"/>
      <w:bookmarkEnd w:id="125"/>
      <w:bookmarkEnd w:id="124"/>
    </w:p>
    <w:p w:rsidR="008B7B32" w:rsidRPr="00664791" w:rsidRDefault="008B7B32" w:rsidP="00646F7C">
      <w:pPr>
        <w:autoSpaceDE w:val="0"/>
        <w:autoSpaceDN w:val="0"/>
        <w:adjustRightInd w:val="0"/>
        <w:spacing w:after="120"/>
        <w:jc w:val="both"/>
        <w:rPr>
          <w:rFonts w:ascii="Verdana" w:eastAsia="MS Mincho" w:hAnsi="Verdana" w:cs="Calibri"/>
          <w:color w:val="000000"/>
          <w:sz w:val="22"/>
          <w:szCs w:val="22"/>
        </w:rPr>
      </w:pPr>
    </w:p>
    <w:p w:rsidR="00C04133" w:rsidRPr="00664791" w:rsidRDefault="00CF7B03" w:rsidP="00646F7C">
      <w:pPr>
        <w:autoSpaceDE w:val="0"/>
        <w:autoSpaceDN w:val="0"/>
        <w:adjustRightInd w:val="0"/>
        <w:spacing w:after="120"/>
        <w:jc w:val="both"/>
        <w:rPr>
          <w:rFonts w:ascii="Verdana" w:hAnsi="Verdana"/>
          <w:color w:val="000000"/>
          <w:sz w:val="22"/>
          <w:szCs w:val="22"/>
        </w:rPr>
      </w:pPr>
      <w:r w:rsidRPr="00664791">
        <w:rPr>
          <w:rFonts w:ascii="Verdana" w:hAnsi="Verdana"/>
          <w:color w:val="000000"/>
          <w:sz w:val="22"/>
          <w:szCs w:val="22"/>
        </w:rPr>
        <w:t xml:space="preserve">El explotador contará con un programa para prevenir, controlar y detectar la contaminación </w:t>
      </w:r>
      <w:r w:rsidR="008B1483" w:rsidRPr="00664791">
        <w:rPr>
          <w:rFonts w:ascii="Verdana" w:hAnsi="Verdana"/>
          <w:color w:val="000000"/>
          <w:sz w:val="22"/>
          <w:szCs w:val="22"/>
        </w:rPr>
        <w:t xml:space="preserve">cruzada </w:t>
      </w:r>
      <w:r w:rsidRPr="00664791">
        <w:rPr>
          <w:rFonts w:ascii="Verdana" w:hAnsi="Verdana"/>
          <w:color w:val="000000"/>
          <w:sz w:val="22"/>
          <w:szCs w:val="22"/>
        </w:rPr>
        <w:t>al objeto de reducir el riesgo de contaminación de los piensos con otros productos.</w:t>
      </w:r>
    </w:p>
    <w:p w:rsidR="00831248" w:rsidRPr="00664791" w:rsidRDefault="00831248" w:rsidP="00646F7C">
      <w:pPr>
        <w:autoSpaceDE w:val="0"/>
        <w:autoSpaceDN w:val="0"/>
        <w:adjustRightInd w:val="0"/>
        <w:spacing w:after="120"/>
        <w:jc w:val="both"/>
        <w:rPr>
          <w:rFonts w:ascii="Verdana" w:hAnsi="Verdana"/>
          <w:color w:val="000000"/>
          <w:sz w:val="22"/>
          <w:szCs w:val="22"/>
        </w:rPr>
      </w:pPr>
    </w:p>
    <w:p w:rsidR="00BC19B1" w:rsidRPr="00664791" w:rsidRDefault="00BC19B1" w:rsidP="00646F7C">
      <w:pPr>
        <w:pStyle w:val="Heading3"/>
        <w:rPr>
          <w:rFonts w:eastAsia="MS Mincho"/>
        </w:rPr>
      </w:pPr>
      <w:bookmarkStart w:id="126" w:name="_Toc400033157"/>
      <w:bookmarkStart w:id="127" w:name="_Toc437945928"/>
      <w:r w:rsidRPr="00664791">
        <w:t xml:space="preserve">4.3.5 Medidas para la prevención de la </w:t>
      </w:r>
      <w:bookmarkStart w:id="128" w:name="Contamination"/>
      <w:r w:rsidRPr="00664791">
        <w:t>contaminación</w:t>
      </w:r>
      <w:bookmarkEnd w:id="126"/>
      <w:bookmarkEnd w:id="128"/>
      <w:bookmarkEnd w:id="127"/>
    </w:p>
    <w:p w:rsidR="008B7B32" w:rsidRPr="00664791" w:rsidRDefault="008B7B32" w:rsidP="00646F7C">
      <w:pPr>
        <w:autoSpaceDE w:val="0"/>
        <w:autoSpaceDN w:val="0"/>
        <w:adjustRightInd w:val="0"/>
        <w:spacing w:after="120"/>
        <w:jc w:val="both"/>
        <w:rPr>
          <w:rFonts w:ascii="Verdana" w:eastAsia="MS Mincho" w:hAnsi="Verdana" w:cs="Calibri"/>
          <w:color w:val="000000"/>
          <w:sz w:val="22"/>
          <w:szCs w:val="22"/>
        </w:rPr>
      </w:pPr>
    </w:p>
    <w:p w:rsidR="00BC19B1" w:rsidRPr="00664791" w:rsidRDefault="00BC19B1" w:rsidP="00646F7C">
      <w:pPr>
        <w:autoSpaceDE w:val="0"/>
        <w:autoSpaceDN w:val="0"/>
        <w:adjustRightInd w:val="0"/>
        <w:spacing w:after="120"/>
        <w:jc w:val="both"/>
        <w:rPr>
          <w:rFonts w:ascii="Verdana" w:eastAsia="MS Mincho" w:hAnsi="Verdana" w:cs="Calibri"/>
          <w:color w:val="000000"/>
          <w:sz w:val="22"/>
          <w:szCs w:val="22"/>
        </w:rPr>
      </w:pPr>
      <w:r w:rsidRPr="00664791">
        <w:rPr>
          <w:rFonts w:ascii="Verdana" w:hAnsi="Verdana"/>
          <w:color w:val="000000"/>
          <w:sz w:val="22"/>
          <w:szCs w:val="22"/>
        </w:rPr>
        <w:t xml:space="preserve">El explotador contará con un programa para prevenir, controlar y detectar la contaminación. Aquel incluirá medidas para prevenir la contaminación física, química y microbiológica. El entorno, las instalaciones y los equipos del centro de producción se construirán, mantendrán y explotarán de manera que </w:t>
      </w:r>
      <w:r w:rsidR="009F1451" w:rsidRPr="00664791">
        <w:rPr>
          <w:rFonts w:ascii="Verdana" w:hAnsi="Verdana"/>
          <w:color w:val="000000"/>
          <w:sz w:val="22"/>
          <w:szCs w:val="22"/>
        </w:rPr>
        <w:t xml:space="preserve">se </w:t>
      </w:r>
      <w:r w:rsidRPr="00664791">
        <w:rPr>
          <w:rFonts w:ascii="Verdana" w:hAnsi="Verdana"/>
          <w:color w:val="000000"/>
          <w:sz w:val="22"/>
          <w:szCs w:val="22"/>
        </w:rPr>
        <w:t>reduzca al mínimo la posibilidad de contaminación.</w:t>
      </w:r>
    </w:p>
    <w:p w:rsidR="00BC3635" w:rsidRPr="00664791" w:rsidRDefault="00BC3635" w:rsidP="00646F7C">
      <w:pPr>
        <w:autoSpaceDE w:val="0"/>
        <w:autoSpaceDN w:val="0"/>
        <w:adjustRightInd w:val="0"/>
        <w:spacing w:after="120"/>
        <w:jc w:val="both"/>
        <w:rPr>
          <w:rFonts w:ascii="Verdana" w:eastAsia="MS Mincho" w:hAnsi="Verdana" w:cs="Calibri"/>
          <w:color w:val="000000"/>
          <w:sz w:val="22"/>
          <w:szCs w:val="22"/>
        </w:rPr>
      </w:pPr>
    </w:p>
    <w:p w:rsidR="00BC3635" w:rsidRPr="00664791" w:rsidRDefault="00BC3635" w:rsidP="00646F7C">
      <w:pPr>
        <w:pStyle w:val="Heading3"/>
      </w:pPr>
      <w:bookmarkStart w:id="129" w:name="_Toc352150407"/>
      <w:bookmarkStart w:id="130" w:name="_Toc400033158"/>
      <w:bookmarkStart w:id="131" w:name="_Toc437945929"/>
      <w:r w:rsidRPr="00664791">
        <w:t>4.3.6 Auxiliares y aditivos tecnológicos</w:t>
      </w:r>
      <w:bookmarkEnd w:id="129"/>
      <w:bookmarkEnd w:id="130"/>
      <w:bookmarkEnd w:id="131"/>
    </w:p>
    <w:p w:rsidR="00831248" w:rsidRPr="00664791" w:rsidRDefault="00831248" w:rsidP="00831248">
      <w:pPr>
        <w:rPr>
          <w:rFonts w:eastAsia="MS Mincho"/>
        </w:rPr>
      </w:pPr>
    </w:p>
    <w:p w:rsidR="00BC3635" w:rsidRPr="00664791" w:rsidRDefault="0060728D" w:rsidP="00831248">
      <w:pPr>
        <w:jc w:val="both"/>
        <w:rPr>
          <w:rFonts w:ascii="Verdana" w:hAnsi="Verdana"/>
          <w:sz w:val="22"/>
          <w:szCs w:val="22"/>
        </w:rPr>
      </w:pPr>
      <w:r>
        <w:rPr>
          <w:rFonts w:ascii="Verdana" w:eastAsia="MS Mincho" w:hAnsi="Verdana"/>
          <w:noProof/>
          <w:sz w:val="22"/>
          <w:szCs w:val="22"/>
        </w:rPr>
        <w:pict>
          <v:shape id="Text Box 140" o:spid="_x0000_s1030" type="#_x0000_t202" style="position:absolute;left:0;text-align:left;margin-left:482.95pt;margin-top:292.9pt;width:11.5pt;height:14.15pt;z-index:251709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" strokecolor="white">
            <v:textbox style="mso-next-textbox:#Text Box 140">
              <w:txbxContent>
                <w:p w:rsidR="00152B77" w:rsidRPr="002171DC" w:rsidRDefault="0060728D" w:rsidP="00BC3635">
                  <w:hyperlink w:anchor="Content" w:history="1">
                    <w:r w:rsidR="00152B77" w:rsidRPr="002171DC">
                      <w:rPr>
                        <w:rStyle w:val="Hyperlink"/>
                        <w:rFonts w:ascii="Verdana" w:eastAsia="MS Mincho" w:hAnsi="Verdana" w:cs="Calibri"/>
                        <w:b/>
                        <w:i/>
                        <w:iCs/>
                        <w:sz w:val="24"/>
                        <w:szCs w:val="24"/>
                      </w:rPr>
                      <w:sym w:font="Wingdings 3" w:char="F04F"/>
                    </w:r>
                  </w:hyperlink>
                </w:p>
              </w:txbxContent>
            </v:textbox>
          </v:shape>
        </w:pict>
      </w:r>
      <w:bookmarkStart w:id="132" w:name="_Toc352075891"/>
      <w:r w:rsidR="008C73D9" w:rsidRPr="00664791">
        <w:rPr>
          <w:rFonts w:ascii="Verdana" w:hAnsi="Verdana"/>
          <w:sz w:val="22"/>
          <w:szCs w:val="22"/>
        </w:rPr>
        <w:t xml:space="preserve">El explotador se cerciorará de que el uso de auxiliares </w:t>
      </w:r>
      <w:r w:rsidR="0019491C" w:rsidRPr="00664791">
        <w:rPr>
          <w:rFonts w:ascii="Verdana" w:hAnsi="Verdana"/>
          <w:sz w:val="22"/>
          <w:szCs w:val="22"/>
        </w:rPr>
        <w:t xml:space="preserve">tecnológicos </w:t>
      </w:r>
      <w:r w:rsidR="008C73D9" w:rsidRPr="00664791">
        <w:rPr>
          <w:rFonts w:ascii="Verdana" w:hAnsi="Verdana"/>
          <w:sz w:val="22"/>
          <w:szCs w:val="22"/>
        </w:rPr>
        <w:t>o aditivos (tecnológicos) no afecte negativamente a la seguridad de los piensos</w:t>
      </w:r>
      <w:bookmarkEnd w:id="132"/>
      <w:r w:rsidR="008C73D9" w:rsidRPr="00664791">
        <w:rPr>
          <w:rFonts w:ascii="Verdana" w:hAnsi="Verdana"/>
          <w:sz w:val="22"/>
          <w:szCs w:val="22"/>
        </w:rPr>
        <w:t xml:space="preserve"> y de que se adecue a las disposiciones del Reglamento (UE) </w:t>
      </w:r>
      <w:r w:rsidR="00646F7C" w:rsidRPr="00664791">
        <w:rPr>
          <w:rFonts w:ascii="Verdana" w:hAnsi="Verdana"/>
          <w:sz w:val="22"/>
          <w:szCs w:val="22"/>
        </w:rPr>
        <w:t>n° </w:t>
      </w:r>
      <w:r w:rsidR="008C73D9" w:rsidRPr="00664791">
        <w:rPr>
          <w:rFonts w:ascii="Verdana" w:hAnsi="Verdana"/>
          <w:sz w:val="22"/>
          <w:szCs w:val="22"/>
        </w:rPr>
        <w:t>68/2013</w:t>
      </w:r>
      <w:r w:rsidR="0019491C" w:rsidRPr="00664791">
        <w:rPr>
          <w:rFonts w:ascii="Verdana" w:hAnsi="Verdana"/>
          <w:sz w:val="22"/>
          <w:szCs w:val="22"/>
        </w:rPr>
        <w:t>,</w:t>
      </w:r>
      <w:r w:rsidR="008C73D9" w:rsidRPr="00664791">
        <w:rPr>
          <w:rFonts w:ascii="Verdana" w:hAnsi="Verdana"/>
          <w:sz w:val="22"/>
          <w:szCs w:val="22"/>
        </w:rPr>
        <w:t xml:space="preserve"> relativo al Catálogo de materias primas para piensos</w:t>
      </w:r>
      <w:r w:rsidR="0019491C" w:rsidRPr="00664791">
        <w:rPr>
          <w:rFonts w:ascii="Verdana" w:hAnsi="Verdana"/>
          <w:sz w:val="22"/>
          <w:szCs w:val="22"/>
        </w:rPr>
        <w:t>,</w:t>
      </w:r>
      <w:r w:rsidR="008C73D9" w:rsidRPr="00664791">
        <w:rPr>
          <w:rFonts w:ascii="Verdana" w:hAnsi="Verdana"/>
          <w:sz w:val="22"/>
          <w:szCs w:val="22"/>
        </w:rPr>
        <w:t xml:space="preserve"> y del Reglamento (UE) </w:t>
      </w:r>
      <w:r w:rsidR="00646F7C" w:rsidRPr="00664791">
        <w:rPr>
          <w:rFonts w:ascii="Verdana" w:hAnsi="Verdana"/>
          <w:sz w:val="22"/>
          <w:szCs w:val="22"/>
        </w:rPr>
        <w:t>n° </w:t>
      </w:r>
      <w:r w:rsidR="008C73D9" w:rsidRPr="00664791">
        <w:rPr>
          <w:rFonts w:ascii="Verdana" w:hAnsi="Verdana"/>
          <w:sz w:val="22"/>
          <w:szCs w:val="22"/>
        </w:rPr>
        <w:t>18</w:t>
      </w:r>
      <w:r w:rsidR="0019491C" w:rsidRPr="00664791">
        <w:rPr>
          <w:rFonts w:ascii="Verdana" w:hAnsi="Verdana"/>
          <w:sz w:val="22"/>
          <w:szCs w:val="22"/>
        </w:rPr>
        <w:t>31</w:t>
      </w:r>
      <w:r w:rsidR="008C73D9" w:rsidRPr="00664791">
        <w:rPr>
          <w:rFonts w:ascii="Verdana" w:hAnsi="Verdana"/>
          <w:sz w:val="22"/>
          <w:szCs w:val="22"/>
        </w:rPr>
        <w:t>/20</w:t>
      </w:r>
      <w:r w:rsidR="0019491C" w:rsidRPr="00664791">
        <w:rPr>
          <w:rFonts w:ascii="Verdana" w:hAnsi="Verdana"/>
          <w:sz w:val="22"/>
          <w:szCs w:val="22"/>
        </w:rPr>
        <w:t>0</w:t>
      </w:r>
      <w:r w:rsidR="008C73D9" w:rsidRPr="00664791">
        <w:rPr>
          <w:rFonts w:ascii="Verdana" w:hAnsi="Verdana"/>
          <w:sz w:val="22"/>
          <w:szCs w:val="22"/>
        </w:rPr>
        <w:t>3</w:t>
      </w:r>
      <w:r w:rsidR="0019491C" w:rsidRPr="00664791">
        <w:rPr>
          <w:rFonts w:ascii="Verdana" w:hAnsi="Verdana"/>
          <w:sz w:val="22"/>
          <w:szCs w:val="22"/>
        </w:rPr>
        <w:t>,</w:t>
      </w:r>
      <w:r w:rsidR="008C73D9" w:rsidRPr="00664791">
        <w:rPr>
          <w:rFonts w:ascii="Verdana" w:hAnsi="Verdana"/>
          <w:sz w:val="22"/>
          <w:szCs w:val="22"/>
        </w:rPr>
        <w:t xml:space="preserve"> sobre los aditivos en la alimentación animal.</w:t>
      </w:r>
    </w:p>
    <w:p w:rsidR="00BC3635" w:rsidRPr="00664791" w:rsidRDefault="00BC3635" w:rsidP="00646F7C">
      <w:pPr>
        <w:autoSpaceDE w:val="0"/>
        <w:autoSpaceDN w:val="0"/>
        <w:adjustRightInd w:val="0"/>
        <w:spacing w:after="120"/>
        <w:jc w:val="both"/>
        <w:rPr>
          <w:rFonts w:ascii="Verdana" w:eastAsia="MS Mincho" w:hAnsi="Verdana" w:cs="Calibri"/>
          <w:color w:val="000000"/>
          <w:sz w:val="22"/>
          <w:szCs w:val="22"/>
        </w:rPr>
      </w:pPr>
    </w:p>
    <w:p w:rsidR="00C04133" w:rsidRPr="00664791" w:rsidRDefault="00BC3635" w:rsidP="00646F7C">
      <w:pPr>
        <w:pStyle w:val="Heading3"/>
      </w:pPr>
      <w:bookmarkStart w:id="133" w:name="_Toc400033159"/>
      <w:bookmarkStart w:id="134" w:name="_Toc437945930"/>
      <w:r w:rsidRPr="00664791">
        <w:lastRenderedPageBreak/>
        <w:t xml:space="preserve">4.3.7 </w:t>
      </w:r>
      <w:bookmarkStart w:id="135" w:name="rework"/>
      <w:r w:rsidRPr="00664791">
        <w:t>Reelaboración</w:t>
      </w:r>
      <w:bookmarkEnd w:id="133"/>
      <w:bookmarkEnd w:id="135"/>
      <w:bookmarkEnd w:id="134"/>
    </w:p>
    <w:p w:rsidR="008B7B32" w:rsidRPr="00664791" w:rsidRDefault="008B7B32" w:rsidP="00831248">
      <w:pPr>
        <w:keepNext/>
        <w:autoSpaceDE w:val="0"/>
        <w:autoSpaceDN w:val="0"/>
        <w:adjustRightInd w:val="0"/>
        <w:spacing w:after="120"/>
        <w:jc w:val="both"/>
        <w:rPr>
          <w:rFonts w:ascii="Verdana" w:eastAsia="MS Mincho" w:hAnsi="Verdana" w:cs="Calibri"/>
          <w:color w:val="000000"/>
          <w:sz w:val="22"/>
          <w:szCs w:val="22"/>
        </w:rPr>
      </w:pPr>
    </w:p>
    <w:p w:rsidR="00C04133" w:rsidRPr="00664791" w:rsidRDefault="00CF7B03" w:rsidP="00646F7C">
      <w:pPr>
        <w:autoSpaceDE w:val="0"/>
        <w:autoSpaceDN w:val="0"/>
        <w:adjustRightInd w:val="0"/>
        <w:spacing w:after="120"/>
        <w:jc w:val="both"/>
        <w:rPr>
          <w:rFonts w:ascii="Verdana" w:hAnsi="Verdana"/>
          <w:color w:val="000000"/>
          <w:sz w:val="22"/>
          <w:szCs w:val="22"/>
        </w:rPr>
      </w:pPr>
      <w:r w:rsidRPr="00664791">
        <w:rPr>
          <w:rFonts w:ascii="Verdana" w:hAnsi="Verdana"/>
          <w:color w:val="000000"/>
          <w:sz w:val="22"/>
          <w:szCs w:val="22"/>
        </w:rPr>
        <w:t xml:space="preserve">La dirección deberá gestionar la reelaboración de una forma que garantice que la seguridad de </w:t>
      </w:r>
      <w:r w:rsidR="008E3991" w:rsidRPr="00664791">
        <w:rPr>
          <w:rFonts w:ascii="Verdana" w:hAnsi="Verdana"/>
          <w:color w:val="000000"/>
          <w:sz w:val="22"/>
          <w:szCs w:val="22"/>
        </w:rPr>
        <w:t xml:space="preserve">las materias primas </w:t>
      </w:r>
      <w:r w:rsidRPr="00664791">
        <w:rPr>
          <w:rFonts w:ascii="Verdana" w:hAnsi="Verdana"/>
          <w:color w:val="000000"/>
          <w:sz w:val="22"/>
          <w:szCs w:val="22"/>
        </w:rPr>
        <w:t>para piensos, la trazabilidad y el cumplimiento de la normativa se mantengan.</w:t>
      </w:r>
    </w:p>
    <w:p w:rsidR="00C04133" w:rsidRPr="00664791" w:rsidRDefault="00E07846" w:rsidP="00646F7C">
      <w:pPr>
        <w:jc w:val="both"/>
        <w:rPr>
          <w:rFonts w:ascii="Verdana" w:hAnsi="Verdana"/>
          <w:color w:val="000000"/>
          <w:sz w:val="22"/>
          <w:szCs w:val="22"/>
        </w:rPr>
      </w:pPr>
      <w:r w:rsidRPr="00664791">
        <w:rPr>
          <w:rFonts w:ascii="Verdana" w:hAnsi="Verdana"/>
          <w:color w:val="000000"/>
          <w:sz w:val="22"/>
          <w:szCs w:val="22"/>
        </w:rPr>
        <w:t xml:space="preserve">La aprobación y el uso de reelaboraciones (por ejemplo, </w:t>
      </w:r>
      <w:r w:rsidR="00C267C7" w:rsidRPr="00664791">
        <w:rPr>
          <w:rFonts w:ascii="Verdana" w:hAnsi="Verdana"/>
          <w:color w:val="000000"/>
          <w:sz w:val="22"/>
          <w:szCs w:val="22"/>
        </w:rPr>
        <w:t xml:space="preserve">a partir </w:t>
      </w:r>
      <w:r w:rsidRPr="00664791">
        <w:rPr>
          <w:rFonts w:ascii="Verdana" w:hAnsi="Verdana"/>
          <w:color w:val="000000"/>
          <w:sz w:val="22"/>
          <w:szCs w:val="22"/>
        </w:rPr>
        <w:t xml:space="preserve">de rechazos, devoluciones de clientes o derrames) se considerarán dentro del sistema APPCC. Las reelaboraciones potenciales que no estén aprobadas para el uso previsto se gestionarán de acuerdo con los productos no conformes  y si se convierten en material de desecho, deberán tratarse de acuerdo con los procedimientos de eliminación de residuos (véase el apartado </w:t>
      </w:r>
      <w:hyperlink w:anchor="Waste_control" w:history="1">
        <w:r w:rsidRPr="00664791">
          <w:rPr>
            <w:rStyle w:val="Hyperlink"/>
            <w:rFonts w:ascii="Verdana" w:hAnsi="Verdana"/>
            <w:sz w:val="22"/>
            <w:szCs w:val="22"/>
          </w:rPr>
          <w:t>4.2.8</w:t>
        </w:r>
      </w:hyperlink>
      <w:r w:rsidRPr="00664791">
        <w:rPr>
          <w:rFonts w:ascii="Verdana" w:hAnsi="Verdana"/>
          <w:color w:val="000000"/>
          <w:sz w:val="22"/>
          <w:szCs w:val="22"/>
        </w:rPr>
        <w:t>), a menos que se destinen a una aplicación industrial</w:t>
      </w:r>
      <w:r w:rsidR="00655F96" w:rsidRPr="00664791">
        <w:rPr>
          <w:rFonts w:ascii="Verdana" w:hAnsi="Verdana"/>
          <w:sz w:val="22"/>
          <w:szCs w:val="22"/>
        </w:rPr>
        <w:t>.</w:t>
      </w:r>
    </w:p>
    <w:p w:rsidR="004B7FA4" w:rsidRPr="00664791" w:rsidRDefault="004B7FA4" w:rsidP="00646F7C">
      <w:pPr>
        <w:pStyle w:val="Heading3"/>
        <w:rPr>
          <w:rFonts w:eastAsia="MS Mincho"/>
        </w:rPr>
      </w:pPr>
    </w:p>
    <w:p w:rsidR="004B7FA4" w:rsidRPr="00664791" w:rsidRDefault="004B7FA4" w:rsidP="00646F7C">
      <w:pPr>
        <w:pStyle w:val="Heading3"/>
        <w:rPr>
          <w:rFonts w:eastAsia="MS Mincho"/>
        </w:rPr>
      </w:pPr>
    </w:p>
    <w:p w:rsidR="002733F5" w:rsidRPr="00664791" w:rsidRDefault="002733F5" w:rsidP="00646F7C">
      <w:pPr>
        <w:pStyle w:val="Heading3"/>
        <w:rPr>
          <w:rFonts w:eastAsia="MS Mincho"/>
        </w:rPr>
      </w:pPr>
      <w:bookmarkStart w:id="136" w:name="_Toc400033160"/>
      <w:bookmarkStart w:id="137" w:name="_Toc437945931"/>
      <w:r w:rsidRPr="00664791">
        <w:t xml:space="preserve">4.3.8 </w:t>
      </w:r>
      <w:bookmarkStart w:id="138" w:name="Production_feedmaterials"/>
      <w:r w:rsidRPr="00664791">
        <w:t>Producción de materias primas para piensos</w:t>
      </w:r>
      <w:bookmarkEnd w:id="136"/>
      <w:bookmarkEnd w:id="138"/>
      <w:bookmarkEnd w:id="137"/>
    </w:p>
    <w:p w:rsidR="008B7B32" w:rsidRPr="00664791" w:rsidRDefault="008B7B32" w:rsidP="00646F7C">
      <w:pPr>
        <w:autoSpaceDE w:val="0"/>
        <w:autoSpaceDN w:val="0"/>
        <w:adjustRightInd w:val="0"/>
        <w:spacing w:after="120"/>
        <w:jc w:val="both"/>
        <w:rPr>
          <w:rFonts w:ascii="Verdana" w:eastAsia="MS Mincho" w:hAnsi="Verdana" w:cs="Calibri"/>
          <w:color w:val="000000"/>
          <w:sz w:val="22"/>
          <w:szCs w:val="22"/>
        </w:rPr>
      </w:pPr>
    </w:p>
    <w:p w:rsidR="00C04133" w:rsidRPr="00664791" w:rsidRDefault="002733F5" w:rsidP="00646F7C">
      <w:pPr>
        <w:autoSpaceDE w:val="0"/>
        <w:autoSpaceDN w:val="0"/>
        <w:adjustRightInd w:val="0"/>
        <w:spacing w:after="120"/>
        <w:jc w:val="both"/>
        <w:rPr>
          <w:rFonts w:ascii="Verdana" w:hAnsi="Verdana"/>
          <w:color w:val="000000"/>
          <w:sz w:val="22"/>
          <w:szCs w:val="22"/>
        </w:rPr>
      </w:pPr>
      <w:r w:rsidRPr="00664791">
        <w:rPr>
          <w:rFonts w:ascii="Verdana" w:hAnsi="Verdana"/>
          <w:color w:val="000000"/>
          <w:sz w:val="22"/>
          <w:szCs w:val="22"/>
        </w:rPr>
        <w:t>La dirección deberá asegurar la disponibilidad de instrucciones de trabajo:</w:t>
      </w:r>
    </w:p>
    <w:p w:rsidR="00C04133" w:rsidRPr="00664791" w:rsidRDefault="002733F5" w:rsidP="00646F7C">
      <w:pPr>
        <w:numPr>
          <w:ilvl w:val="1"/>
          <w:numId w:val="24"/>
        </w:numPr>
        <w:autoSpaceDE w:val="0"/>
        <w:autoSpaceDN w:val="0"/>
        <w:adjustRightInd w:val="0"/>
        <w:spacing w:after="120"/>
        <w:jc w:val="both"/>
        <w:rPr>
          <w:rFonts w:ascii="Verdana" w:hAnsi="Verdana"/>
          <w:sz w:val="22"/>
          <w:szCs w:val="22"/>
        </w:rPr>
      </w:pPr>
      <w:r w:rsidRPr="00664791">
        <w:rPr>
          <w:rFonts w:ascii="Verdana" w:hAnsi="Verdana"/>
          <w:color w:val="000000"/>
          <w:sz w:val="22"/>
          <w:szCs w:val="22"/>
        </w:rPr>
        <w:t>Las distintas etapas de la producción se llevarán a cabo con arreglo a procedimientos escritos destinados a definir, controlar y supervisar los puntos críticos en el proceso de fabricación.</w:t>
      </w:r>
    </w:p>
    <w:p w:rsidR="00C04133" w:rsidRPr="00664791" w:rsidRDefault="002733F5" w:rsidP="00646F7C">
      <w:pPr>
        <w:numPr>
          <w:ilvl w:val="1"/>
          <w:numId w:val="24"/>
        </w:numPr>
        <w:autoSpaceDE w:val="0"/>
        <w:autoSpaceDN w:val="0"/>
        <w:adjustRightInd w:val="0"/>
        <w:spacing w:after="120"/>
        <w:jc w:val="both"/>
        <w:rPr>
          <w:rFonts w:ascii="Verdana" w:hAnsi="Verdana"/>
          <w:sz w:val="22"/>
          <w:szCs w:val="22"/>
        </w:rPr>
      </w:pPr>
      <w:r w:rsidRPr="00664791">
        <w:rPr>
          <w:rFonts w:ascii="Verdana" w:hAnsi="Verdana"/>
          <w:sz w:val="22"/>
          <w:szCs w:val="22"/>
        </w:rPr>
        <w:t>Se incluirán procedimientos para abordar el riesgo de transferencia.</w:t>
      </w:r>
    </w:p>
    <w:p w:rsidR="00C04133" w:rsidRPr="00664791" w:rsidRDefault="002C5468" w:rsidP="00646F7C">
      <w:pPr>
        <w:autoSpaceDE w:val="0"/>
        <w:autoSpaceDN w:val="0"/>
        <w:adjustRightInd w:val="0"/>
        <w:spacing w:after="120"/>
        <w:jc w:val="both"/>
        <w:rPr>
          <w:rFonts w:ascii="Verdana" w:hAnsi="Verdana"/>
          <w:color w:val="000000"/>
          <w:sz w:val="22"/>
          <w:szCs w:val="22"/>
        </w:rPr>
      </w:pPr>
      <w:r w:rsidRPr="00664791">
        <w:rPr>
          <w:rFonts w:ascii="Verdana" w:hAnsi="Verdana"/>
          <w:color w:val="000000"/>
          <w:sz w:val="22"/>
          <w:szCs w:val="22"/>
        </w:rPr>
        <w:t>La dirección planificará y ejecutará la producción y la prestación de servicios en unas condiciones controladas. Las zonas de producción estarán sujetas a control, de manera que se evite el acceso a personal no autorizado.</w:t>
      </w:r>
    </w:p>
    <w:p w:rsidR="002733F5" w:rsidRPr="00664791" w:rsidRDefault="002733F5" w:rsidP="00646F7C">
      <w:pPr>
        <w:autoSpaceDE w:val="0"/>
        <w:autoSpaceDN w:val="0"/>
        <w:adjustRightInd w:val="0"/>
        <w:spacing w:after="120"/>
        <w:jc w:val="both"/>
        <w:rPr>
          <w:rFonts w:ascii="Verdana" w:eastAsia="MS Mincho" w:hAnsi="Verdana" w:cs="Calibri"/>
          <w:color w:val="000000"/>
          <w:sz w:val="22"/>
          <w:szCs w:val="22"/>
        </w:rPr>
      </w:pPr>
    </w:p>
    <w:p w:rsidR="00F17B8F" w:rsidRPr="00664791" w:rsidRDefault="002C5468" w:rsidP="00646F7C">
      <w:pPr>
        <w:pStyle w:val="Heading3"/>
      </w:pPr>
      <w:bookmarkStart w:id="139" w:name="_Toc400033161"/>
      <w:bookmarkStart w:id="140" w:name="_Toc437945932"/>
      <w:r w:rsidRPr="00664791">
        <w:t xml:space="preserve">4.3.9 </w:t>
      </w:r>
      <w:bookmarkStart w:id="141" w:name="Finished_feedmaterials"/>
      <w:r w:rsidRPr="00664791">
        <w:t>Materias primas para piensos acabadas</w:t>
      </w:r>
      <w:bookmarkEnd w:id="139"/>
      <w:bookmarkEnd w:id="141"/>
      <w:bookmarkEnd w:id="140"/>
    </w:p>
    <w:p w:rsidR="001D0EE1" w:rsidRPr="00664791" w:rsidRDefault="001D0EE1" w:rsidP="00646F7C">
      <w:pPr>
        <w:jc w:val="both"/>
        <w:rPr>
          <w:rFonts w:ascii="Verdana" w:hAnsi="Verdana" w:cs="Arial"/>
          <w:b/>
          <w:bCs/>
          <w:sz w:val="22"/>
          <w:szCs w:val="22"/>
        </w:rPr>
      </w:pPr>
    </w:p>
    <w:p w:rsidR="001D0EE1" w:rsidRPr="00664791" w:rsidRDefault="001D0EE1" w:rsidP="00646F7C">
      <w:pPr>
        <w:autoSpaceDE w:val="0"/>
        <w:autoSpaceDN w:val="0"/>
        <w:adjustRightInd w:val="0"/>
        <w:spacing w:after="120"/>
        <w:jc w:val="both"/>
        <w:rPr>
          <w:rFonts w:ascii="Verdana" w:eastAsia="MS Mincho" w:hAnsi="Verdana" w:cs="Arial"/>
          <w:color w:val="000000"/>
          <w:sz w:val="22"/>
          <w:szCs w:val="22"/>
        </w:rPr>
      </w:pPr>
      <w:r w:rsidRPr="00664791">
        <w:rPr>
          <w:rFonts w:ascii="Verdana" w:hAnsi="Verdana"/>
          <w:color w:val="000000"/>
          <w:sz w:val="22"/>
          <w:szCs w:val="22"/>
        </w:rPr>
        <w:t>La dirección debe proporcionar, según proceda, información que describa lo siguiente:</w:t>
      </w:r>
    </w:p>
    <w:p w:rsidR="00C04133" w:rsidRPr="00664791" w:rsidRDefault="001D0EE1" w:rsidP="00646F7C">
      <w:pPr>
        <w:numPr>
          <w:ilvl w:val="1"/>
          <w:numId w:val="23"/>
        </w:numPr>
        <w:autoSpaceDE w:val="0"/>
        <w:autoSpaceDN w:val="0"/>
        <w:adjustRightInd w:val="0"/>
        <w:spacing w:after="120"/>
        <w:jc w:val="both"/>
        <w:rPr>
          <w:rFonts w:ascii="Verdana" w:hAnsi="Verdana"/>
          <w:color w:val="000000"/>
          <w:sz w:val="22"/>
          <w:szCs w:val="22"/>
        </w:rPr>
      </w:pPr>
      <w:r w:rsidRPr="00664791">
        <w:rPr>
          <w:rFonts w:ascii="Verdana" w:hAnsi="Verdana"/>
          <w:color w:val="000000"/>
          <w:sz w:val="22"/>
          <w:szCs w:val="22"/>
        </w:rPr>
        <w:t>Cada materia prima para piensos deberá tener una especificación escrita.</w:t>
      </w:r>
      <w:r w:rsidR="00C04133" w:rsidRPr="00664791">
        <w:rPr>
          <w:rFonts w:ascii="Verdana" w:hAnsi="Verdana"/>
          <w:color w:val="000000"/>
          <w:sz w:val="22"/>
          <w:szCs w:val="22"/>
        </w:rPr>
        <w:t xml:space="preserve"> </w:t>
      </w:r>
      <w:r w:rsidRPr="00664791">
        <w:rPr>
          <w:rFonts w:ascii="Verdana" w:hAnsi="Verdana"/>
          <w:color w:val="000000"/>
          <w:sz w:val="22"/>
          <w:szCs w:val="22"/>
        </w:rPr>
        <w:t xml:space="preserve">(Véase el apartado </w:t>
      </w:r>
      <w:hyperlink w:anchor="Incoming_materia_specification" w:history="1">
        <w:r w:rsidRPr="00664791">
          <w:rPr>
            <w:rStyle w:val="Hyperlink"/>
            <w:rFonts w:ascii="Verdana" w:hAnsi="Verdana"/>
            <w:sz w:val="22"/>
            <w:szCs w:val="22"/>
          </w:rPr>
          <w:t>6.4</w:t>
        </w:r>
      </w:hyperlink>
      <w:r w:rsidRPr="00664791">
        <w:rPr>
          <w:rFonts w:ascii="Verdana" w:hAnsi="Verdana"/>
          <w:color w:val="000000"/>
          <w:sz w:val="22"/>
          <w:szCs w:val="22"/>
        </w:rPr>
        <w:t>).</w:t>
      </w:r>
    </w:p>
    <w:p w:rsidR="00C04133" w:rsidRPr="00664791" w:rsidRDefault="001D0EE1" w:rsidP="00646F7C">
      <w:pPr>
        <w:numPr>
          <w:ilvl w:val="1"/>
          <w:numId w:val="23"/>
        </w:numPr>
        <w:autoSpaceDE w:val="0"/>
        <w:autoSpaceDN w:val="0"/>
        <w:adjustRightInd w:val="0"/>
        <w:spacing w:after="120"/>
        <w:jc w:val="both"/>
        <w:rPr>
          <w:rFonts w:ascii="Verdana" w:hAnsi="Verdana"/>
          <w:color w:val="000000"/>
          <w:sz w:val="22"/>
          <w:szCs w:val="22"/>
        </w:rPr>
      </w:pPr>
      <w:r w:rsidRPr="00664791">
        <w:rPr>
          <w:rFonts w:ascii="Verdana" w:hAnsi="Verdana"/>
          <w:color w:val="000000"/>
          <w:sz w:val="22"/>
          <w:szCs w:val="22"/>
        </w:rPr>
        <w:t xml:space="preserve">Cada materia prima </w:t>
      </w:r>
      <w:r w:rsidR="00475416" w:rsidRPr="00664791">
        <w:rPr>
          <w:rFonts w:ascii="Verdana" w:hAnsi="Verdana"/>
          <w:color w:val="000000"/>
          <w:sz w:val="22"/>
          <w:szCs w:val="22"/>
        </w:rPr>
        <w:t xml:space="preserve">para piensos </w:t>
      </w:r>
      <w:r w:rsidRPr="00664791">
        <w:rPr>
          <w:rFonts w:ascii="Verdana" w:hAnsi="Verdana"/>
          <w:color w:val="000000"/>
          <w:sz w:val="22"/>
          <w:szCs w:val="22"/>
        </w:rPr>
        <w:t>deberá tener un nombre o código único.</w:t>
      </w:r>
    </w:p>
    <w:p w:rsidR="001D0EE1" w:rsidRPr="00664791" w:rsidRDefault="001D0EE1" w:rsidP="00646F7C">
      <w:pPr>
        <w:numPr>
          <w:ilvl w:val="1"/>
          <w:numId w:val="23"/>
        </w:numPr>
        <w:autoSpaceDE w:val="0"/>
        <w:autoSpaceDN w:val="0"/>
        <w:adjustRightInd w:val="0"/>
        <w:spacing w:after="120"/>
        <w:jc w:val="both"/>
        <w:rPr>
          <w:rFonts w:ascii="Verdana" w:eastAsia="MS Mincho" w:hAnsi="Verdana" w:cs="Arial"/>
          <w:color w:val="000000"/>
          <w:sz w:val="22"/>
          <w:szCs w:val="22"/>
        </w:rPr>
      </w:pPr>
      <w:r w:rsidRPr="00664791">
        <w:rPr>
          <w:rFonts w:ascii="Verdana" w:hAnsi="Verdana"/>
          <w:color w:val="000000"/>
          <w:sz w:val="22"/>
          <w:szCs w:val="22"/>
        </w:rPr>
        <w:t xml:space="preserve">Cada lote estará marcado por un identificador único (que podrá ser una combinación de códigos), a fin de que posteriormente pueda ser identificado y rastreado. El etiquetado se hará de conformidad con la legislación </w:t>
      </w:r>
      <w:r w:rsidR="00AA0862" w:rsidRPr="00664791">
        <w:rPr>
          <w:rFonts w:ascii="Verdana" w:hAnsi="Verdana"/>
          <w:color w:val="000000"/>
          <w:sz w:val="22"/>
          <w:szCs w:val="22"/>
        </w:rPr>
        <w:t>de la UE</w:t>
      </w:r>
      <w:r w:rsidRPr="00664791">
        <w:rPr>
          <w:rFonts w:ascii="Verdana" w:hAnsi="Verdana"/>
          <w:color w:val="000000"/>
          <w:sz w:val="22"/>
          <w:szCs w:val="22"/>
        </w:rPr>
        <w:t xml:space="preserve"> sobre piensos.</w:t>
      </w:r>
    </w:p>
    <w:p w:rsidR="00C04CC4" w:rsidRPr="00664791" w:rsidRDefault="001D0EE1" w:rsidP="004F4BF0">
      <w:pPr>
        <w:spacing w:after="120"/>
        <w:ind w:left="1072"/>
        <w:rPr>
          <w:rFonts w:ascii="Verdana" w:hAnsi="Verdana" w:cs="Arial"/>
          <w:color w:val="0000FF"/>
          <w:sz w:val="22"/>
          <w:szCs w:val="22"/>
        </w:rPr>
      </w:pPr>
      <w:r w:rsidRPr="00664791">
        <w:rPr>
          <w:rFonts w:ascii="Verdana" w:hAnsi="Verdana"/>
          <w:color w:val="000000"/>
          <w:sz w:val="22"/>
          <w:szCs w:val="22"/>
        </w:rPr>
        <w:t xml:space="preserve">Todas las materias primas </w:t>
      </w:r>
      <w:r w:rsidR="00B5389F" w:rsidRPr="00664791">
        <w:rPr>
          <w:rFonts w:ascii="Verdana" w:hAnsi="Verdana"/>
          <w:color w:val="000000"/>
          <w:sz w:val="22"/>
          <w:szCs w:val="22"/>
        </w:rPr>
        <w:t xml:space="preserve">para piensos </w:t>
      </w:r>
      <w:r w:rsidRPr="00664791">
        <w:rPr>
          <w:rFonts w:ascii="Verdana" w:hAnsi="Verdana"/>
          <w:color w:val="000000"/>
          <w:sz w:val="22"/>
          <w:szCs w:val="22"/>
        </w:rPr>
        <w:t>acabadas se someterán a inspección antes de su expedición, de conformidad con procedimientos escritos</w:t>
      </w:r>
      <w:r w:rsidR="00B5389F" w:rsidRPr="00664791">
        <w:rPr>
          <w:rFonts w:ascii="Verdana" w:hAnsi="Verdana"/>
          <w:color w:val="000000"/>
          <w:sz w:val="22"/>
          <w:szCs w:val="22"/>
        </w:rPr>
        <w:t>,</w:t>
      </w:r>
      <w:r w:rsidRPr="00664791">
        <w:rPr>
          <w:rFonts w:ascii="Verdana" w:hAnsi="Verdana"/>
          <w:color w:val="000000"/>
          <w:sz w:val="22"/>
          <w:szCs w:val="22"/>
        </w:rPr>
        <w:t xml:space="preserve"> para garantizar que cumple</w:t>
      </w:r>
      <w:r w:rsidR="00B5389F" w:rsidRPr="00664791">
        <w:rPr>
          <w:rFonts w:ascii="Verdana" w:hAnsi="Verdana"/>
          <w:color w:val="000000"/>
          <w:sz w:val="22"/>
          <w:szCs w:val="22"/>
        </w:rPr>
        <w:t>n</w:t>
      </w:r>
      <w:r w:rsidRPr="00664791">
        <w:rPr>
          <w:rFonts w:ascii="Verdana" w:hAnsi="Verdana"/>
          <w:color w:val="000000"/>
          <w:sz w:val="22"/>
          <w:szCs w:val="22"/>
        </w:rPr>
        <w:t xml:space="preserve"> las especificaciones.</w:t>
      </w:r>
      <w:r w:rsidRPr="00664791">
        <w:rPr>
          <w:rFonts w:ascii="Verdana" w:hAnsi="Verdana"/>
          <w:color w:val="1F497D"/>
          <w:sz w:val="22"/>
          <w:szCs w:val="22"/>
        </w:rPr>
        <w:t xml:space="preserve"> </w:t>
      </w:r>
      <w:r w:rsidR="004F4BF0" w:rsidRPr="00664791">
        <w:rPr>
          <w:rFonts w:ascii="Verdana" w:hAnsi="Verdana"/>
          <w:sz w:val="22"/>
          <w:szCs w:val="22"/>
        </w:rPr>
        <w:t xml:space="preserve">Se tomará una muestra de reserva de tamaño adecuado </w:t>
      </w:r>
      <w:r w:rsidR="00B5389F" w:rsidRPr="00664791">
        <w:rPr>
          <w:rFonts w:ascii="Verdana" w:hAnsi="Verdana"/>
          <w:sz w:val="22"/>
          <w:szCs w:val="22"/>
        </w:rPr>
        <w:t>de</w:t>
      </w:r>
      <w:r w:rsidR="004F4BF0" w:rsidRPr="00664791">
        <w:rPr>
          <w:rFonts w:ascii="Verdana" w:hAnsi="Verdana"/>
          <w:sz w:val="22"/>
          <w:szCs w:val="22"/>
        </w:rPr>
        <w:t xml:space="preserve"> cada lote y se conservará durante un periodo apropiado para el uso para el que se comerciali</w:t>
      </w:r>
      <w:r w:rsidR="00B5389F" w:rsidRPr="00664791">
        <w:rPr>
          <w:rFonts w:ascii="Verdana" w:hAnsi="Verdana"/>
          <w:sz w:val="22"/>
          <w:szCs w:val="22"/>
        </w:rPr>
        <w:t>ce la materia prima para piensos</w:t>
      </w:r>
      <w:r w:rsidR="004F4BF0" w:rsidRPr="00664791">
        <w:rPr>
          <w:rFonts w:ascii="Verdana" w:hAnsi="Verdana"/>
          <w:sz w:val="22"/>
          <w:szCs w:val="22"/>
        </w:rPr>
        <w:t>, con un periodo mínimo de tres meses</w:t>
      </w:r>
      <w:r w:rsidRPr="00664791">
        <w:rPr>
          <w:rFonts w:ascii="Verdana" w:hAnsi="Verdana"/>
          <w:sz w:val="22"/>
          <w:szCs w:val="22"/>
        </w:rPr>
        <w:t>.</w:t>
      </w:r>
    </w:p>
    <w:p w:rsidR="00C04133" w:rsidRPr="00664791" w:rsidRDefault="001D0EE1" w:rsidP="00646F7C">
      <w:pPr>
        <w:numPr>
          <w:ilvl w:val="1"/>
          <w:numId w:val="23"/>
        </w:numPr>
        <w:autoSpaceDE w:val="0"/>
        <w:autoSpaceDN w:val="0"/>
        <w:adjustRightInd w:val="0"/>
        <w:spacing w:after="120"/>
        <w:jc w:val="both"/>
        <w:rPr>
          <w:rFonts w:ascii="Verdana" w:hAnsi="Verdana"/>
          <w:color w:val="000000"/>
          <w:sz w:val="22"/>
          <w:szCs w:val="22"/>
        </w:rPr>
      </w:pPr>
      <w:r w:rsidRPr="00664791">
        <w:rPr>
          <w:rFonts w:ascii="Verdana" w:hAnsi="Verdana"/>
          <w:color w:val="000000"/>
          <w:sz w:val="22"/>
          <w:szCs w:val="22"/>
        </w:rPr>
        <w:t>Las muestras estarán selladas y etiquetadas y se almacenarán de forma que se eviten cambios anormales.</w:t>
      </w:r>
    </w:p>
    <w:p w:rsidR="001D0EE1" w:rsidRPr="00664791" w:rsidRDefault="001D0EE1" w:rsidP="00646F7C">
      <w:pPr>
        <w:autoSpaceDE w:val="0"/>
        <w:autoSpaceDN w:val="0"/>
        <w:adjustRightInd w:val="0"/>
        <w:spacing w:after="120"/>
        <w:ind w:left="1069"/>
        <w:jc w:val="both"/>
        <w:rPr>
          <w:rFonts w:ascii="Verdana" w:eastAsia="MS Mincho" w:hAnsi="Verdana" w:cs="Arial"/>
          <w:color w:val="000000"/>
          <w:sz w:val="22"/>
          <w:szCs w:val="22"/>
        </w:rPr>
      </w:pPr>
    </w:p>
    <w:p w:rsidR="00C04133" w:rsidRPr="00664791" w:rsidRDefault="001D0EE1" w:rsidP="00646F7C">
      <w:pPr>
        <w:autoSpaceDE w:val="0"/>
        <w:autoSpaceDN w:val="0"/>
        <w:adjustRightInd w:val="0"/>
        <w:spacing w:after="120"/>
        <w:jc w:val="both"/>
        <w:rPr>
          <w:rFonts w:ascii="Verdana" w:hAnsi="Verdana"/>
          <w:color w:val="000000"/>
          <w:sz w:val="22"/>
          <w:szCs w:val="22"/>
        </w:rPr>
      </w:pPr>
      <w:r w:rsidRPr="00664791">
        <w:rPr>
          <w:rFonts w:ascii="Verdana" w:hAnsi="Verdana"/>
          <w:color w:val="000000"/>
          <w:sz w:val="22"/>
          <w:szCs w:val="22"/>
        </w:rPr>
        <w:lastRenderedPageBreak/>
        <w:t xml:space="preserve">Si las materias primas para piensos no son conformes y, por lo tanto, no se comercializan por cualquier motivo relacionado con la seguridad del producto, se deberá hacer constar su eliminación, su destino o su devolución al </w:t>
      </w:r>
      <w:r w:rsidR="001308C4" w:rsidRPr="00664791">
        <w:rPr>
          <w:rFonts w:ascii="Verdana" w:hAnsi="Verdana"/>
          <w:color w:val="000000"/>
          <w:sz w:val="22"/>
          <w:szCs w:val="22"/>
        </w:rPr>
        <w:t>productor</w:t>
      </w:r>
      <w:r w:rsidRPr="00664791">
        <w:rPr>
          <w:rFonts w:ascii="Verdana" w:hAnsi="Verdana"/>
          <w:color w:val="000000"/>
          <w:sz w:val="22"/>
          <w:szCs w:val="22"/>
        </w:rPr>
        <w:t>.</w:t>
      </w:r>
    </w:p>
    <w:p w:rsidR="001C2F14" w:rsidRPr="00664791" w:rsidRDefault="001C2F14" w:rsidP="00646F7C">
      <w:pPr>
        <w:autoSpaceDE w:val="0"/>
        <w:autoSpaceDN w:val="0"/>
        <w:adjustRightInd w:val="0"/>
        <w:spacing w:after="120"/>
        <w:jc w:val="both"/>
        <w:rPr>
          <w:rFonts w:ascii="Verdana" w:hAnsi="Verdana"/>
          <w:color w:val="000000"/>
          <w:sz w:val="22"/>
          <w:szCs w:val="22"/>
        </w:rPr>
      </w:pPr>
    </w:p>
    <w:p w:rsidR="00C04133" w:rsidRPr="00664791" w:rsidRDefault="008C73D9" w:rsidP="00646F7C">
      <w:pPr>
        <w:pStyle w:val="Heading3"/>
      </w:pPr>
      <w:bookmarkStart w:id="142" w:name="_Toc400033162"/>
      <w:bookmarkStart w:id="143" w:name="_Toc437945933"/>
      <w:r w:rsidRPr="00664791">
        <w:t xml:space="preserve">4.3.10 </w:t>
      </w:r>
      <w:bookmarkStart w:id="144" w:name="storage"/>
      <w:r w:rsidRPr="00664791">
        <w:t>Almacenamiento</w:t>
      </w:r>
      <w:bookmarkEnd w:id="142"/>
      <w:bookmarkEnd w:id="144"/>
      <w:bookmarkEnd w:id="143"/>
    </w:p>
    <w:p w:rsidR="00007AF7" w:rsidRPr="00664791" w:rsidRDefault="00007AF7" w:rsidP="001C2F14">
      <w:pPr>
        <w:keepNext/>
        <w:jc w:val="both"/>
        <w:rPr>
          <w:rFonts w:ascii="Verdana" w:hAnsi="Verdana"/>
          <w:b/>
          <w:bCs/>
          <w:sz w:val="22"/>
          <w:szCs w:val="22"/>
        </w:rPr>
      </w:pPr>
    </w:p>
    <w:p w:rsidR="00C04133" w:rsidRPr="00664791" w:rsidRDefault="001D0EE1" w:rsidP="00646F7C">
      <w:pPr>
        <w:jc w:val="both"/>
        <w:rPr>
          <w:rFonts w:ascii="Verdana" w:hAnsi="Verdana"/>
          <w:sz w:val="22"/>
          <w:szCs w:val="22"/>
        </w:rPr>
      </w:pPr>
      <w:r w:rsidRPr="00664791">
        <w:rPr>
          <w:rFonts w:ascii="Verdana" w:hAnsi="Verdana"/>
          <w:sz w:val="22"/>
          <w:szCs w:val="22"/>
        </w:rPr>
        <w:t>La dirección deberá controlar y documentar todas las actividades de almacenamiento de las materias primas entrantes, los auxiliares tecnológicos, los materiales de desecho</w:t>
      </w:r>
      <w:r w:rsidR="00182797" w:rsidRPr="00664791">
        <w:rPr>
          <w:rFonts w:ascii="Verdana" w:hAnsi="Verdana"/>
          <w:sz w:val="22"/>
          <w:szCs w:val="22"/>
        </w:rPr>
        <w:t>,</w:t>
      </w:r>
      <w:r w:rsidRPr="00664791">
        <w:rPr>
          <w:rFonts w:ascii="Verdana" w:hAnsi="Verdana"/>
          <w:sz w:val="22"/>
          <w:szCs w:val="22"/>
        </w:rPr>
        <w:t xml:space="preserve"> las materias primas </w:t>
      </w:r>
      <w:r w:rsidR="00182797" w:rsidRPr="00664791">
        <w:rPr>
          <w:rFonts w:ascii="Verdana" w:hAnsi="Verdana"/>
          <w:sz w:val="22"/>
          <w:szCs w:val="22"/>
        </w:rPr>
        <w:t xml:space="preserve">no conformes </w:t>
      </w:r>
      <w:r w:rsidRPr="00664791">
        <w:rPr>
          <w:rFonts w:ascii="Verdana" w:hAnsi="Verdana"/>
          <w:sz w:val="22"/>
          <w:szCs w:val="22"/>
        </w:rPr>
        <w:t xml:space="preserve">y </w:t>
      </w:r>
      <w:r w:rsidR="00182797" w:rsidRPr="00664791">
        <w:rPr>
          <w:rFonts w:ascii="Verdana" w:hAnsi="Verdana"/>
          <w:sz w:val="22"/>
          <w:szCs w:val="22"/>
        </w:rPr>
        <w:t xml:space="preserve">la </w:t>
      </w:r>
      <w:r w:rsidRPr="00664791">
        <w:rPr>
          <w:rFonts w:ascii="Verdana" w:hAnsi="Verdana"/>
          <w:sz w:val="22"/>
          <w:szCs w:val="22"/>
        </w:rPr>
        <w:t>materias primas para piensos con el fin de permitir una identificación sencilla y el control de los productos, minimizar el deterioro y evitar la contaminación cruzada.</w:t>
      </w:r>
    </w:p>
    <w:p w:rsidR="001D0EE1" w:rsidRPr="00664791" w:rsidRDefault="001D0EE1" w:rsidP="00646F7C">
      <w:pPr>
        <w:jc w:val="both"/>
        <w:rPr>
          <w:rFonts w:ascii="Verdana" w:hAnsi="Verdana" w:cs="Arial"/>
          <w:b/>
          <w:bCs/>
          <w:sz w:val="22"/>
          <w:szCs w:val="22"/>
        </w:rPr>
      </w:pPr>
    </w:p>
    <w:p w:rsidR="00C04133" w:rsidRPr="00664791" w:rsidRDefault="001D0EE1" w:rsidP="00646F7C">
      <w:pPr>
        <w:autoSpaceDE w:val="0"/>
        <w:autoSpaceDN w:val="0"/>
        <w:adjustRightInd w:val="0"/>
        <w:spacing w:after="120"/>
        <w:jc w:val="both"/>
        <w:rPr>
          <w:rFonts w:ascii="Verdana" w:hAnsi="Verdana"/>
          <w:color w:val="000000"/>
          <w:sz w:val="22"/>
          <w:szCs w:val="22"/>
        </w:rPr>
      </w:pPr>
      <w:r w:rsidRPr="00664791">
        <w:rPr>
          <w:rFonts w:ascii="Verdana" w:hAnsi="Verdana"/>
          <w:color w:val="000000"/>
          <w:sz w:val="22"/>
          <w:szCs w:val="22"/>
        </w:rPr>
        <w:t>Normas de control de almacenamiento:</w:t>
      </w:r>
    </w:p>
    <w:p w:rsidR="00C04133" w:rsidRPr="00664791" w:rsidRDefault="001D0EE1" w:rsidP="00646F7C">
      <w:pPr>
        <w:numPr>
          <w:ilvl w:val="1"/>
          <w:numId w:val="22"/>
        </w:numPr>
        <w:autoSpaceDE w:val="0"/>
        <w:autoSpaceDN w:val="0"/>
        <w:adjustRightInd w:val="0"/>
        <w:spacing w:after="120"/>
        <w:jc w:val="both"/>
        <w:rPr>
          <w:rFonts w:ascii="Verdana" w:hAnsi="Verdana"/>
          <w:color w:val="000000"/>
          <w:sz w:val="22"/>
          <w:szCs w:val="22"/>
        </w:rPr>
      </w:pPr>
      <w:r w:rsidRPr="00664791">
        <w:rPr>
          <w:rFonts w:ascii="Verdana" w:hAnsi="Verdana"/>
          <w:color w:val="000000"/>
          <w:sz w:val="22"/>
          <w:szCs w:val="22"/>
        </w:rPr>
        <w:t>Las materias primas entrantes deberán identificarse claramente y almacenarse en lugares adecuados diseñados, adaptados y mantenidos con el fin de garantizar las condiciones adecuadas de almacenamiento, que gestionen los riesgos de contaminación y la posible infestación por organismos nocivos. Los materiales envasados se almacenarán en envases adecuados.</w:t>
      </w:r>
    </w:p>
    <w:p w:rsidR="00C04133" w:rsidRPr="00664791" w:rsidRDefault="00357119" w:rsidP="00646F7C">
      <w:pPr>
        <w:numPr>
          <w:ilvl w:val="1"/>
          <w:numId w:val="22"/>
        </w:numPr>
        <w:autoSpaceDE w:val="0"/>
        <w:autoSpaceDN w:val="0"/>
        <w:adjustRightInd w:val="0"/>
        <w:spacing w:after="120"/>
        <w:jc w:val="both"/>
        <w:rPr>
          <w:rFonts w:ascii="Verdana" w:hAnsi="Verdana"/>
          <w:color w:val="000000"/>
          <w:sz w:val="22"/>
          <w:szCs w:val="22"/>
        </w:rPr>
      </w:pPr>
      <w:r w:rsidRPr="00664791">
        <w:rPr>
          <w:rFonts w:ascii="Verdana" w:hAnsi="Verdana"/>
          <w:color w:val="000000"/>
          <w:sz w:val="22"/>
          <w:szCs w:val="22"/>
        </w:rPr>
        <w:t>Las materias primas para piensos deberán estar claramente identificadas y almacenadas en condiciones limpias y aptas.</w:t>
      </w:r>
    </w:p>
    <w:p w:rsidR="001D0EE1" w:rsidRPr="00664791" w:rsidRDefault="006F3BC4" w:rsidP="00646F7C">
      <w:pPr>
        <w:numPr>
          <w:ilvl w:val="1"/>
          <w:numId w:val="22"/>
        </w:numPr>
        <w:autoSpaceDE w:val="0"/>
        <w:autoSpaceDN w:val="0"/>
        <w:adjustRightInd w:val="0"/>
        <w:spacing w:after="120"/>
        <w:jc w:val="both"/>
        <w:rPr>
          <w:rFonts w:ascii="Verdana" w:eastAsia="MS Mincho" w:hAnsi="Verdana" w:cs="Arial"/>
          <w:iCs/>
          <w:color w:val="000000"/>
          <w:sz w:val="22"/>
          <w:szCs w:val="22"/>
        </w:rPr>
      </w:pPr>
      <w:r w:rsidRPr="00664791">
        <w:rPr>
          <w:rFonts w:ascii="Verdana" w:hAnsi="Verdana"/>
          <w:color w:val="000000"/>
          <w:sz w:val="22"/>
          <w:szCs w:val="22"/>
        </w:rPr>
        <w:t>Los productos químicos (detergentes, plaguicidas, lubricantes, productos técnicos) no destinados a su inclusión en materias primas para piensos se identificarán claramente y se almacenarán de manera segura por separado.</w:t>
      </w:r>
    </w:p>
    <w:p w:rsidR="001D0EE1" w:rsidRPr="00664791" w:rsidRDefault="001D0EE1" w:rsidP="00646F7C">
      <w:pPr>
        <w:numPr>
          <w:ilvl w:val="1"/>
          <w:numId w:val="22"/>
        </w:numPr>
        <w:autoSpaceDE w:val="0"/>
        <w:autoSpaceDN w:val="0"/>
        <w:adjustRightInd w:val="0"/>
        <w:spacing w:after="120"/>
        <w:jc w:val="both"/>
        <w:rPr>
          <w:rFonts w:ascii="Verdana" w:eastAsia="MS Mincho" w:hAnsi="Verdana" w:cs="Arial"/>
          <w:iCs/>
          <w:color w:val="000000"/>
          <w:sz w:val="22"/>
          <w:szCs w:val="22"/>
        </w:rPr>
      </w:pPr>
      <w:r w:rsidRPr="00664791">
        <w:rPr>
          <w:rFonts w:ascii="Verdana" w:hAnsi="Verdana"/>
          <w:color w:val="000000"/>
          <w:sz w:val="22"/>
          <w:szCs w:val="22"/>
        </w:rPr>
        <w:t>Los materiales de desecho y las materias primas no conformes se identificarán claramente y se almacenarán por separado.</w:t>
      </w:r>
    </w:p>
    <w:p w:rsidR="00095760" w:rsidRPr="00664791" w:rsidRDefault="00095760" w:rsidP="00646F7C">
      <w:pPr>
        <w:numPr>
          <w:ilvl w:val="1"/>
          <w:numId w:val="22"/>
        </w:numPr>
        <w:autoSpaceDE w:val="0"/>
        <w:autoSpaceDN w:val="0"/>
        <w:adjustRightInd w:val="0"/>
        <w:spacing w:after="120"/>
        <w:jc w:val="both"/>
        <w:rPr>
          <w:rFonts w:ascii="Verdana" w:eastAsia="MS Mincho" w:hAnsi="Verdana" w:cs="Arial"/>
          <w:iCs/>
          <w:sz w:val="22"/>
          <w:szCs w:val="22"/>
        </w:rPr>
      </w:pPr>
      <w:r w:rsidRPr="00664791">
        <w:rPr>
          <w:rFonts w:ascii="Verdana" w:hAnsi="Verdana"/>
          <w:sz w:val="22"/>
          <w:szCs w:val="22"/>
        </w:rPr>
        <w:t xml:space="preserve">En una situación en la que una unidad de almacenamiento contenga un producto no conforme, este se tratará con arreglo a lo dispuesto en el apartado </w:t>
      </w:r>
      <w:hyperlink w:anchor="Control_non_conforming_product" w:history="1">
        <w:r w:rsidRPr="00664791">
          <w:rPr>
            <w:rStyle w:val="Hyperlink"/>
            <w:rFonts w:ascii="Verdana" w:hAnsi="Verdana"/>
            <w:sz w:val="22"/>
            <w:szCs w:val="22"/>
          </w:rPr>
          <w:t>4.4.4</w:t>
        </w:r>
      </w:hyperlink>
      <w:r w:rsidRPr="00664791">
        <w:rPr>
          <w:rFonts w:ascii="Verdana" w:hAnsi="Verdana"/>
          <w:sz w:val="22"/>
          <w:szCs w:val="22"/>
        </w:rPr>
        <w:t xml:space="preserve">. Tras vaciarse la unidad de almacenamiento, se validará y documentará su estado de limpieza antes de la entrada de un nuevo producto (véase el apartado </w:t>
      </w:r>
      <w:hyperlink w:anchor="Cleaning" w:history="1">
        <w:r w:rsidRPr="00664791">
          <w:rPr>
            <w:rStyle w:val="Hyperlink"/>
            <w:rFonts w:ascii="Verdana" w:hAnsi="Verdana"/>
            <w:sz w:val="22"/>
            <w:szCs w:val="22"/>
          </w:rPr>
          <w:t>4.2.6</w:t>
        </w:r>
      </w:hyperlink>
      <w:r w:rsidRPr="00664791">
        <w:rPr>
          <w:rFonts w:ascii="Verdana" w:hAnsi="Verdana"/>
          <w:sz w:val="22"/>
          <w:szCs w:val="22"/>
        </w:rPr>
        <w:t>).</w:t>
      </w:r>
    </w:p>
    <w:p w:rsidR="001D0EE1" w:rsidRPr="00664791" w:rsidRDefault="001D0EE1" w:rsidP="00646F7C">
      <w:pPr>
        <w:numPr>
          <w:ilvl w:val="1"/>
          <w:numId w:val="22"/>
        </w:numPr>
        <w:autoSpaceDE w:val="0"/>
        <w:autoSpaceDN w:val="0"/>
        <w:adjustRightInd w:val="0"/>
        <w:spacing w:after="120"/>
        <w:jc w:val="both"/>
        <w:rPr>
          <w:rFonts w:ascii="Verdana" w:eastAsia="MS Mincho" w:hAnsi="Verdana" w:cs="Arial"/>
          <w:color w:val="000000"/>
          <w:sz w:val="22"/>
          <w:szCs w:val="22"/>
        </w:rPr>
      </w:pPr>
      <w:r w:rsidRPr="00664791">
        <w:rPr>
          <w:rFonts w:ascii="Verdana" w:hAnsi="Verdana"/>
          <w:color w:val="000000"/>
          <w:sz w:val="22"/>
          <w:szCs w:val="22"/>
        </w:rPr>
        <w:t>Se aplicarán sistemas específicos de rotación de existencias, cuando proceda, con el fin de garantizar que las materias primas se utilicen en el orden adecuado y con arreglo a la vida útil prescrita.</w:t>
      </w:r>
    </w:p>
    <w:p w:rsidR="00C04133" w:rsidRPr="00664791" w:rsidRDefault="001D0EE1" w:rsidP="00646F7C">
      <w:pPr>
        <w:numPr>
          <w:ilvl w:val="1"/>
          <w:numId w:val="22"/>
        </w:numPr>
        <w:autoSpaceDE w:val="0"/>
        <w:autoSpaceDN w:val="0"/>
        <w:adjustRightInd w:val="0"/>
        <w:spacing w:after="120"/>
        <w:jc w:val="both"/>
        <w:rPr>
          <w:rFonts w:ascii="Verdana" w:hAnsi="Verdana"/>
          <w:sz w:val="22"/>
          <w:szCs w:val="22"/>
        </w:rPr>
      </w:pPr>
      <w:r w:rsidRPr="00664791">
        <w:rPr>
          <w:rFonts w:ascii="Verdana" w:hAnsi="Verdana"/>
          <w:color w:val="000000"/>
          <w:sz w:val="22"/>
          <w:szCs w:val="22"/>
        </w:rPr>
        <w:t>Si un fabricante alquila servicios de almacenamiento externos, recurrirá preferiblemente a un almacenamiento garantizado que cumpla la</w:t>
      </w:r>
      <w:r w:rsidRPr="00664791">
        <w:rPr>
          <w:rFonts w:ascii="Verdana" w:hAnsi="Verdana"/>
          <w:sz w:val="22"/>
          <w:szCs w:val="22"/>
        </w:rPr>
        <w:t xml:space="preserve"> </w:t>
      </w:r>
      <w:hyperlink r:id="rId20">
        <w:r w:rsidRPr="00664791">
          <w:rPr>
            <w:rStyle w:val="Hyperlink"/>
            <w:rFonts w:ascii="Verdana" w:hAnsi="Verdana"/>
            <w:sz w:val="22"/>
            <w:szCs w:val="22"/>
          </w:rPr>
          <w:t>Guía europea de buenas prácticas de higiene para la cosecha, el almacenamiento, el comercio y el transporte de cereales, semillas oleaginosas y proteaginosas</w:t>
        </w:r>
      </w:hyperlink>
    </w:p>
    <w:p w:rsidR="00C04133" w:rsidRPr="00664791" w:rsidRDefault="00983025" w:rsidP="00646F7C">
      <w:pPr>
        <w:autoSpaceDE w:val="0"/>
        <w:autoSpaceDN w:val="0"/>
        <w:adjustRightInd w:val="0"/>
        <w:spacing w:after="120"/>
        <w:ind w:left="360"/>
        <w:jc w:val="both"/>
        <w:rPr>
          <w:rFonts w:ascii="Verdana" w:hAnsi="Verdana"/>
          <w:color w:val="000000"/>
          <w:sz w:val="22"/>
          <w:szCs w:val="22"/>
        </w:rPr>
      </w:pPr>
      <w:r w:rsidRPr="00664791">
        <w:rPr>
          <w:rFonts w:ascii="Verdana" w:hAnsi="Verdana"/>
          <w:color w:val="000000"/>
          <w:sz w:val="22"/>
          <w:szCs w:val="22"/>
        </w:rPr>
        <w:t>De no ser así, todos los requisitos aplicables al almacenamiento de la presente Guía formarán parte del contrato.</w:t>
      </w:r>
    </w:p>
    <w:p w:rsidR="00C04133" w:rsidRPr="00664791" w:rsidRDefault="001D0EE1" w:rsidP="00646F7C">
      <w:pPr>
        <w:numPr>
          <w:ilvl w:val="1"/>
          <w:numId w:val="22"/>
        </w:numPr>
        <w:autoSpaceDE w:val="0"/>
        <w:autoSpaceDN w:val="0"/>
        <w:adjustRightInd w:val="0"/>
        <w:spacing w:after="120"/>
        <w:jc w:val="both"/>
        <w:rPr>
          <w:rFonts w:ascii="Verdana" w:hAnsi="Verdana"/>
          <w:color w:val="000000"/>
          <w:sz w:val="22"/>
          <w:szCs w:val="22"/>
        </w:rPr>
      </w:pPr>
      <w:r w:rsidRPr="00664791">
        <w:rPr>
          <w:rFonts w:ascii="Verdana" w:hAnsi="Verdana"/>
          <w:color w:val="000000"/>
          <w:sz w:val="22"/>
          <w:szCs w:val="22"/>
        </w:rPr>
        <w:t>El explotador ejercerá control sobre las actividades subcontratadas.</w:t>
      </w:r>
    </w:p>
    <w:p w:rsidR="00007AF7" w:rsidRPr="00664791" w:rsidRDefault="00007AF7" w:rsidP="00646F7C">
      <w:pPr>
        <w:autoSpaceDE w:val="0"/>
        <w:autoSpaceDN w:val="0"/>
        <w:adjustRightInd w:val="0"/>
        <w:spacing w:after="120"/>
        <w:jc w:val="both"/>
        <w:rPr>
          <w:rFonts w:ascii="Verdana" w:eastAsia="MS Mincho" w:hAnsi="Verdana" w:cs="Calibri"/>
          <w:color w:val="000000"/>
          <w:sz w:val="22"/>
          <w:szCs w:val="22"/>
        </w:rPr>
      </w:pPr>
    </w:p>
    <w:p w:rsidR="00C04133" w:rsidRPr="00664791" w:rsidRDefault="002F3B8D" w:rsidP="00646F7C">
      <w:pPr>
        <w:pStyle w:val="Heading3"/>
      </w:pPr>
      <w:bookmarkStart w:id="145" w:name="_Toc400033163"/>
      <w:bookmarkStart w:id="146" w:name="Transport"/>
      <w:bookmarkStart w:id="147" w:name="_Toc437945934"/>
      <w:r w:rsidRPr="00664791">
        <w:t>4.3.11 Transporte</w:t>
      </w:r>
      <w:bookmarkEnd w:id="145"/>
      <w:bookmarkEnd w:id="146"/>
      <w:bookmarkEnd w:id="147"/>
    </w:p>
    <w:p w:rsidR="005B247A" w:rsidRPr="00664791" w:rsidRDefault="005B247A" w:rsidP="00664791">
      <w:pPr>
        <w:keepNext/>
        <w:jc w:val="both"/>
        <w:rPr>
          <w:rFonts w:ascii="Verdana" w:hAnsi="Verdana"/>
          <w:bCs/>
          <w:sz w:val="22"/>
          <w:szCs w:val="22"/>
          <w:u w:val="single"/>
        </w:rPr>
      </w:pPr>
    </w:p>
    <w:p w:rsidR="00B16E8A" w:rsidRPr="00664791" w:rsidRDefault="00BC3635" w:rsidP="00646F7C">
      <w:pPr>
        <w:pStyle w:val="Heading4"/>
        <w:rPr>
          <w:rFonts w:eastAsia="MS Mincho"/>
        </w:rPr>
      </w:pPr>
      <w:bookmarkStart w:id="148" w:name="_Toc400033164"/>
      <w:bookmarkStart w:id="149" w:name="_Toc437945935"/>
      <w:r w:rsidRPr="00664791">
        <w:t xml:space="preserve">4.3.11.1 </w:t>
      </w:r>
      <w:bookmarkStart w:id="150" w:name="General_transport"/>
      <w:r w:rsidR="00C04133" w:rsidRPr="00664791">
        <w:t>Requisitos de</w:t>
      </w:r>
      <w:r w:rsidRPr="00664791">
        <w:t xml:space="preserve"> transporte generales</w:t>
      </w:r>
      <w:bookmarkEnd w:id="148"/>
      <w:bookmarkEnd w:id="150"/>
      <w:bookmarkEnd w:id="149"/>
    </w:p>
    <w:p w:rsidR="00A907D9" w:rsidRPr="00664791" w:rsidRDefault="00A907D9" w:rsidP="004F4BF0">
      <w:pPr>
        <w:autoSpaceDE w:val="0"/>
        <w:autoSpaceDN w:val="0"/>
        <w:adjustRightInd w:val="0"/>
        <w:jc w:val="both"/>
        <w:rPr>
          <w:rFonts w:ascii="Verdana" w:eastAsia="MS Mincho" w:hAnsi="Verdana" w:cs="Arial"/>
          <w:color w:val="000000"/>
          <w:sz w:val="22"/>
          <w:szCs w:val="22"/>
        </w:rPr>
      </w:pPr>
    </w:p>
    <w:p w:rsidR="001D0EE1" w:rsidRPr="00664791" w:rsidRDefault="001D0EE1" w:rsidP="00646F7C">
      <w:pPr>
        <w:autoSpaceDE w:val="0"/>
        <w:autoSpaceDN w:val="0"/>
        <w:adjustRightInd w:val="0"/>
        <w:spacing w:after="120"/>
        <w:jc w:val="both"/>
        <w:rPr>
          <w:rFonts w:ascii="Verdana" w:eastAsia="MS Mincho" w:hAnsi="Verdana" w:cs="Arial"/>
          <w:color w:val="000000"/>
          <w:sz w:val="22"/>
          <w:szCs w:val="22"/>
        </w:rPr>
      </w:pPr>
      <w:r w:rsidRPr="00664791">
        <w:rPr>
          <w:rFonts w:ascii="Verdana" w:hAnsi="Verdana"/>
          <w:color w:val="000000"/>
          <w:sz w:val="22"/>
          <w:szCs w:val="22"/>
        </w:rPr>
        <w:t>El transporte de materias primas para piensos</w:t>
      </w:r>
      <w:r w:rsidR="00182797" w:rsidRPr="00664791">
        <w:rPr>
          <w:rFonts w:ascii="Verdana" w:hAnsi="Verdana"/>
          <w:color w:val="000000"/>
          <w:sz w:val="22"/>
          <w:szCs w:val="22"/>
        </w:rPr>
        <w:t>, a granel o envasadas,</w:t>
      </w:r>
      <w:r w:rsidRPr="00664791">
        <w:rPr>
          <w:rFonts w:ascii="Verdana" w:hAnsi="Verdana"/>
          <w:color w:val="000000"/>
          <w:sz w:val="22"/>
          <w:szCs w:val="22"/>
        </w:rPr>
        <w:t xml:space="preserve"> por carretera, vía fluvial, ferrocarril o vía marítima se controlará de manera suficiente para </w:t>
      </w:r>
      <w:r w:rsidRPr="00664791">
        <w:rPr>
          <w:rFonts w:ascii="Verdana" w:hAnsi="Verdana"/>
          <w:color w:val="000000"/>
          <w:sz w:val="22"/>
          <w:szCs w:val="22"/>
        </w:rPr>
        <w:lastRenderedPageBreak/>
        <w:t>garantizar el cumplimiento de la presente Guía y las disposiciones jurídicas para el transporte de materias primas para piensos, al objeto de garantizar la seguridad del producto para el cliente.</w:t>
      </w:r>
    </w:p>
    <w:p w:rsidR="001D0EE1" w:rsidRPr="00664791" w:rsidRDefault="001D0EE1" w:rsidP="00646F7C">
      <w:pPr>
        <w:autoSpaceDE w:val="0"/>
        <w:autoSpaceDN w:val="0"/>
        <w:adjustRightInd w:val="0"/>
        <w:spacing w:after="120"/>
        <w:jc w:val="both"/>
        <w:rPr>
          <w:rFonts w:ascii="Verdana" w:eastAsia="MS Mincho" w:hAnsi="Verdana" w:cs="Arial"/>
          <w:color w:val="000000"/>
          <w:sz w:val="22"/>
          <w:szCs w:val="22"/>
        </w:rPr>
      </w:pPr>
      <w:r w:rsidRPr="00664791">
        <w:rPr>
          <w:rFonts w:ascii="Verdana" w:hAnsi="Verdana"/>
          <w:color w:val="000000"/>
          <w:sz w:val="22"/>
          <w:szCs w:val="22"/>
        </w:rPr>
        <w:t>Sea cual sea el medio de transporte que se utilice, el contratista de transporte y el transportista serán responsables de asegurar</w:t>
      </w:r>
      <w:r w:rsidR="007604CF" w:rsidRPr="00664791">
        <w:rPr>
          <w:rFonts w:ascii="Verdana" w:hAnsi="Verdana"/>
          <w:color w:val="000000"/>
          <w:sz w:val="22"/>
          <w:szCs w:val="22"/>
        </w:rPr>
        <w:t>se de</w:t>
      </w:r>
      <w:r w:rsidRPr="00664791">
        <w:rPr>
          <w:rFonts w:ascii="Verdana" w:hAnsi="Verdana"/>
          <w:color w:val="000000"/>
          <w:sz w:val="22"/>
          <w:szCs w:val="22"/>
        </w:rPr>
        <w:t xml:space="preserve"> que </w:t>
      </w:r>
      <w:r w:rsidR="00182797" w:rsidRPr="00664791">
        <w:rPr>
          <w:rFonts w:ascii="Verdana" w:hAnsi="Verdana"/>
          <w:color w:val="000000"/>
          <w:sz w:val="22"/>
          <w:szCs w:val="22"/>
        </w:rPr>
        <w:t xml:space="preserve">el vehículo y </w:t>
      </w:r>
      <w:r w:rsidRPr="00664791">
        <w:rPr>
          <w:rFonts w:ascii="Verdana" w:hAnsi="Verdana"/>
          <w:color w:val="000000"/>
          <w:sz w:val="22"/>
          <w:szCs w:val="22"/>
        </w:rPr>
        <w:t>el equipo utilizado</w:t>
      </w:r>
      <w:r w:rsidR="00182797" w:rsidRPr="00664791">
        <w:rPr>
          <w:rFonts w:ascii="Verdana" w:hAnsi="Verdana"/>
          <w:color w:val="000000"/>
          <w:sz w:val="22"/>
          <w:szCs w:val="22"/>
        </w:rPr>
        <w:t>s</w:t>
      </w:r>
      <w:r w:rsidRPr="00664791">
        <w:rPr>
          <w:rFonts w:ascii="Verdana" w:hAnsi="Verdana"/>
          <w:color w:val="000000"/>
          <w:sz w:val="22"/>
          <w:szCs w:val="22"/>
        </w:rPr>
        <w:t xml:space="preserve"> para este fin se ajuste a los requisitos de seguridad.</w:t>
      </w:r>
    </w:p>
    <w:p w:rsidR="001D0EE1" w:rsidRPr="00664791" w:rsidRDefault="001D0EE1" w:rsidP="00646F7C">
      <w:pPr>
        <w:jc w:val="both"/>
        <w:rPr>
          <w:rFonts w:ascii="Verdana" w:eastAsia="MS Mincho" w:hAnsi="Verdana" w:cs="Arial"/>
          <w:color w:val="000000"/>
          <w:sz w:val="22"/>
          <w:szCs w:val="22"/>
        </w:rPr>
      </w:pPr>
      <w:r w:rsidRPr="00664791">
        <w:rPr>
          <w:rFonts w:ascii="Verdana" w:hAnsi="Verdana"/>
          <w:color w:val="000000"/>
          <w:sz w:val="22"/>
          <w:szCs w:val="22"/>
        </w:rPr>
        <w:t>Es posible que determinadas impurezas peligrosas para los seres humanos o los animales entren en contacto con el producto final. Se tomarán medidas para garantizar que la carga y el transporte del producto sean adecuados para reducir al mínimo el riesgo de contaminación química, microbiológica y/o física del producto.</w:t>
      </w:r>
    </w:p>
    <w:p w:rsidR="00B64CDF" w:rsidRPr="00664791" w:rsidRDefault="00B64CDF" w:rsidP="00646F7C">
      <w:pPr>
        <w:jc w:val="both"/>
        <w:rPr>
          <w:rFonts w:ascii="Verdana" w:eastAsia="MS Mincho" w:hAnsi="Verdana" w:cs="Arial"/>
          <w:color w:val="000000"/>
          <w:sz w:val="22"/>
          <w:szCs w:val="22"/>
        </w:rPr>
      </w:pPr>
    </w:p>
    <w:p w:rsidR="0031540B" w:rsidRPr="00664791" w:rsidRDefault="0031540B" w:rsidP="00646F7C">
      <w:pPr>
        <w:spacing w:after="200" w:line="276" w:lineRule="auto"/>
        <w:jc w:val="both"/>
        <w:rPr>
          <w:rFonts w:ascii="Verdana" w:eastAsia="Calibri" w:hAnsi="Verdana" w:cs="Arial"/>
          <w:bCs/>
          <w:sz w:val="22"/>
          <w:szCs w:val="22"/>
        </w:rPr>
      </w:pPr>
      <w:r w:rsidRPr="00664791">
        <w:rPr>
          <w:rFonts w:ascii="Verdana" w:hAnsi="Verdana"/>
          <w:sz w:val="22"/>
          <w:szCs w:val="22"/>
        </w:rPr>
        <w:t>Sobre la base de una evaluación de riesgos, el explotador evaluará a intervalos razonables la eficacia de las medidas adoptadas.</w:t>
      </w:r>
    </w:p>
    <w:p w:rsidR="00717F29" w:rsidRPr="00664791" w:rsidRDefault="00BC3635" w:rsidP="00646F7C">
      <w:pPr>
        <w:pStyle w:val="Heading4"/>
        <w:rPr>
          <w:rFonts w:eastAsia="Calibri"/>
        </w:rPr>
      </w:pPr>
      <w:bookmarkStart w:id="151" w:name="_Toc400033165"/>
      <w:bookmarkStart w:id="152" w:name="_Toc437945936"/>
      <w:r w:rsidRPr="00664791">
        <w:t xml:space="preserve">4.3.11.2 </w:t>
      </w:r>
      <w:bookmarkStart w:id="153" w:name="Transport_packed_feedmaterials"/>
      <w:r w:rsidRPr="00664791">
        <w:t>Operación de transporte de materias primas para piensos envasadas</w:t>
      </w:r>
      <w:bookmarkEnd w:id="151"/>
      <w:bookmarkEnd w:id="153"/>
      <w:bookmarkEnd w:id="152"/>
    </w:p>
    <w:p w:rsidR="00A907D9" w:rsidRPr="00664791" w:rsidRDefault="00A907D9" w:rsidP="00646F7C">
      <w:pPr>
        <w:pStyle w:val="Default"/>
        <w:jc w:val="both"/>
        <w:rPr>
          <w:rFonts w:ascii="Verdana" w:hAnsi="Verdana"/>
          <w:sz w:val="22"/>
          <w:szCs w:val="22"/>
        </w:rPr>
      </w:pPr>
    </w:p>
    <w:p w:rsidR="00C04133" w:rsidRPr="00664791" w:rsidRDefault="00717F29" w:rsidP="00646F7C">
      <w:pPr>
        <w:pStyle w:val="Default"/>
        <w:jc w:val="both"/>
        <w:rPr>
          <w:rFonts w:ascii="Verdana" w:hAnsi="Verdana"/>
          <w:sz w:val="22"/>
          <w:szCs w:val="22"/>
        </w:rPr>
      </w:pPr>
      <w:r w:rsidRPr="00664791">
        <w:rPr>
          <w:rFonts w:ascii="Verdana" w:hAnsi="Verdana"/>
          <w:sz w:val="22"/>
          <w:szCs w:val="22"/>
        </w:rPr>
        <w:t xml:space="preserve">La dirección </w:t>
      </w:r>
      <w:r w:rsidR="00227E45" w:rsidRPr="00664791">
        <w:rPr>
          <w:rFonts w:ascii="Verdana" w:hAnsi="Verdana"/>
          <w:sz w:val="22"/>
          <w:szCs w:val="22"/>
        </w:rPr>
        <w:t xml:space="preserve">se </w:t>
      </w:r>
      <w:r w:rsidRPr="00664791">
        <w:rPr>
          <w:rFonts w:ascii="Verdana" w:hAnsi="Verdana"/>
          <w:sz w:val="22"/>
          <w:szCs w:val="22"/>
        </w:rPr>
        <w:t xml:space="preserve">asegurará </w:t>
      </w:r>
      <w:r w:rsidR="00227E45" w:rsidRPr="00664791">
        <w:rPr>
          <w:rFonts w:ascii="Verdana" w:hAnsi="Verdana"/>
          <w:sz w:val="22"/>
          <w:szCs w:val="22"/>
        </w:rPr>
        <w:t xml:space="preserve">de </w:t>
      </w:r>
      <w:r w:rsidRPr="00664791">
        <w:rPr>
          <w:rFonts w:ascii="Verdana" w:hAnsi="Verdana"/>
          <w:sz w:val="22"/>
          <w:szCs w:val="22"/>
        </w:rPr>
        <w:t xml:space="preserve">que, en caso de que se transporten materias primas para piensos en contenedores estancos o envasadas, las evaluaciones de riesgos tengan en cuenta cualesquiera </w:t>
      </w:r>
      <w:r w:rsidR="00030CB3" w:rsidRPr="00664791">
        <w:rPr>
          <w:rFonts w:ascii="Verdana" w:hAnsi="Verdana"/>
          <w:sz w:val="22"/>
          <w:szCs w:val="22"/>
        </w:rPr>
        <w:t xml:space="preserve">factores de </w:t>
      </w:r>
      <w:r w:rsidRPr="00664791">
        <w:rPr>
          <w:rFonts w:ascii="Verdana" w:hAnsi="Verdana"/>
          <w:sz w:val="22"/>
          <w:szCs w:val="22"/>
        </w:rPr>
        <w:t>peligro y garanticen que los controles eliminen de manera eficaz cualquier riesgo grave de contaminación. Si el explotador recurre a un transportista externo para el transporte de ingredientes de piensos envasados, dicho transportista externo no tendrá que estar certificado.</w:t>
      </w:r>
    </w:p>
    <w:p w:rsidR="00717F29" w:rsidRPr="00664791" w:rsidRDefault="00717F29" w:rsidP="00646F7C">
      <w:pPr>
        <w:spacing w:after="200" w:line="276" w:lineRule="auto"/>
        <w:jc w:val="both"/>
        <w:rPr>
          <w:rFonts w:ascii="Verdana" w:eastAsia="Calibri" w:hAnsi="Verdana" w:cs="Arial"/>
          <w:bCs/>
          <w:sz w:val="22"/>
          <w:szCs w:val="22"/>
        </w:rPr>
      </w:pPr>
    </w:p>
    <w:p w:rsidR="00CA3895" w:rsidRPr="00664791" w:rsidRDefault="00BC3635" w:rsidP="00646F7C">
      <w:pPr>
        <w:pStyle w:val="Heading4"/>
        <w:rPr>
          <w:rFonts w:eastAsia="MS Mincho"/>
        </w:rPr>
      </w:pPr>
      <w:bookmarkStart w:id="154" w:name="_Toc400033166"/>
      <w:bookmarkStart w:id="155" w:name="_Toc437945937"/>
      <w:r w:rsidRPr="00664791">
        <w:t xml:space="preserve">4.3.11.3 </w:t>
      </w:r>
      <w:bookmarkStart w:id="156" w:name="Transport_bulk_feedmaterials"/>
      <w:r w:rsidRPr="00664791">
        <w:t>Operación de transporte de materias primas para piensos a granel</w:t>
      </w:r>
      <w:bookmarkEnd w:id="154"/>
      <w:bookmarkEnd w:id="156"/>
      <w:bookmarkEnd w:id="155"/>
    </w:p>
    <w:p w:rsidR="00CA3895" w:rsidRPr="00664791" w:rsidRDefault="00CA3895" w:rsidP="00646F7C">
      <w:pPr>
        <w:jc w:val="both"/>
        <w:rPr>
          <w:rFonts w:ascii="Verdana" w:eastAsia="MS Mincho" w:hAnsi="Verdana" w:cs="Arial"/>
          <w:color w:val="000000"/>
          <w:sz w:val="22"/>
          <w:szCs w:val="22"/>
        </w:rPr>
      </w:pPr>
    </w:p>
    <w:p w:rsidR="00C04133" w:rsidRPr="00664791" w:rsidRDefault="001D1C55" w:rsidP="00646F7C">
      <w:pPr>
        <w:jc w:val="both"/>
        <w:rPr>
          <w:rFonts w:ascii="Verdana" w:hAnsi="Verdana"/>
          <w:sz w:val="22"/>
          <w:szCs w:val="22"/>
        </w:rPr>
      </w:pPr>
      <w:r w:rsidRPr="00664791">
        <w:rPr>
          <w:rFonts w:ascii="Verdana" w:hAnsi="Verdana"/>
          <w:sz w:val="22"/>
          <w:szCs w:val="22"/>
        </w:rPr>
        <w:t>La dirección deberá asegurar</w:t>
      </w:r>
      <w:r w:rsidR="007604CF" w:rsidRPr="00664791">
        <w:rPr>
          <w:rFonts w:ascii="Verdana" w:hAnsi="Verdana"/>
          <w:sz w:val="22"/>
          <w:szCs w:val="22"/>
        </w:rPr>
        <w:t>se de</w:t>
      </w:r>
      <w:r w:rsidRPr="00664791">
        <w:rPr>
          <w:rFonts w:ascii="Verdana" w:hAnsi="Verdana"/>
          <w:sz w:val="22"/>
          <w:szCs w:val="22"/>
        </w:rPr>
        <w:t xml:space="preserve"> que cualquier transporte ofrecido sea adecuado para recibir las materias primas para piensos y aplicará las siguientes reglas generales:</w:t>
      </w:r>
    </w:p>
    <w:p w:rsidR="002F5826" w:rsidRPr="00664791" w:rsidRDefault="002F5826" w:rsidP="00646F7C">
      <w:pPr>
        <w:jc w:val="both"/>
        <w:rPr>
          <w:rFonts w:ascii="Verdana" w:eastAsia="SimSun" w:hAnsi="Verdana" w:cs="Arial"/>
          <w:sz w:val="22"/>
          <w:szCs w:val="22"/>
        </w:rPr>
      </w:pPr>
    </w:p>
    <w:p w:rsidR="002F5826" w:rsidRPr="00664791" w:rsidRDefault="002F5826" w:rsidP="00646F7C">
      <w:pPr>
        <w:numPr>
          <w:ilvl w:val="0"/>
          <w:numId w:val="32"/>
        </w:numPr>
        <w:spacing w:after="200" w:line="276" w:lineRule="auto"/>
        <w:jc w:val="both"/>
        <w:rPr>
          <w:rFonts w:ascii="Verdana" w:eastAsia="SimSun" w:hAnsi="Verdana" w:cs="Arial"/>
          <w:sz w:val="22"/>
          <w:szCs w:val="22"/>
        </w:rPr>
      </w:pPr>
      <w:r w:rsidRPr="00664791">
        <w:rPr>
          <w:rFonts w:ascii="Verdana" w:hAnsi="Verdana"/>
          <w:sz w:val="22"/>
          <w:szCs w:val="22"/>
        </w:rPr>
        <w:t xml:space="preserve">Personal cualificado y autorizado y/o supervisores identificados para el control </w:t>
      </w:r>
      <w:r w:rsidR="00030CB3" w:rsidRPr="00664791">
        <w:rPr>
          <w:rFonts w:ascii="Verdana" w:hAnsi="Verdana"/>
          <w:sz w:val="22"/>
          <w:szCs w:val="22"/>
        </w:rPr>
        <w:t xml:space="preserve">del vehículo y </w:t>
      </w:r>
      <w:r w:rsidRPr="00664791">
        <w:rPr>
          <w:rFonts w:ascii="Verdana" w:hAnsi="Verdana"/>
          <w:sz w:val="22"/>
          <w:szCs w:val="22"/>
        </w:rPr>
        <w:t xml:space="preserve">de los compartimentos </w:t>
      </w:r>
      <w:r w:rsidR="00030CB3" w:rsidRPr="00664791">
        <w:rPr>
          <w:rFonts w:ascii="Verdana" w:hAnsi="Verdana"/>
          <w:sz w:val="22"/>
          <w:szCs w:val="22"/>
        </w:rPr>
        <w:t xml:space="preserve">de carga </w:t>
      </w:r>
      <w:r w:rsidRPr="00664791">
        <w:rPr>
          <w:rFonts w:ascii="Verdana" w:hAnsi="Verdana"/>
          <w:sz w:val="22"/>
          <w:szCs w:val="22"/>
        </w:rPr>
        <w:t>antes de la carga.</w:t>
      </w:r>
    </w:p>
    <w:p w:rsidR="00C04133" w:rsidRPr="00664791" w:rsidRDefault="002F5826" w:rsidP="00646F7C">
      <w:pPr>
        <w:numPr>
          <w:ilvl w:val="0"/>
          <w:numId w:val="32"/>
        </w:numPr>
        <w:spacing w:after="200" w:line="276" w:lineRule="auto"/>
        <w:jc w:val="both"/>
        <w:rPr>
          <w:rFonts w:ascii="Verdana" w:hAnsi="Verdana"/>
          <w:sz w:val="22"/>
          <w:szCs w:val="22"/>
        </w:rPr>
      </w:pPr>
      <w:r w:rsidRPr="00664791">
        <w:rPr>
          <w:rFonts w:ascii="Verdana" w:hAnsi="Verdana"/>
          <w:sz w:val="22"/>
          <w:szCs w:val="22"/>
        </w:rPr>
        <w:t>Deberá disponerse de registros que muestren las tres últimas cargas (por compartimento de carga), la inspección del compartimento de carga y, en su caso, cualquier operación de limpieza que se haya llevado a cabo.</w:t>
      </w:r>
    </w:p>
    <w:p w:rsidR="005C350C" w:rsidRPr="00664791" w:rsidRDefault="005C350C" w:rsidP="00646F7C">
      <w:pPr>
        <w:numPr>
          <w:ilvl w:val="0"/>
          <w:numId w:val="32"/>
        </w:numPr>
        <w:jc w:val="both"/>
        <w:rPr>
          <w:rFonts w:ascii="Verdana" w:eastAsia="MS Mincho" w:hAnsi="Verdana" w:cs="Arial"/>
          <w:color w:val="000000"/>
          <w:sz w:val="22"/>
          <w:szCs w:val="22"/>
        </w:rPr>
      </w:pPr>
      <w:r w:rsidRPr="00664791">
        <w:rPr>
          <w:rFonts w:ascii="Verdana" w:hAnsi="Verdana"/>
          <w:sz w:val="22"/>
          <w:szCs w:val="22"/>
        </w:rPr>
        <w:t>En cuanto a los requisitos de seguridad referidos al transporte a granel por vías terrestres o acuáticas, consúltese el sitio web de la Base de datos internacional para el transporte de piensos (</w:t>
      </w:r>
      <w:hyperlink r:id="rId21">
        <w:r w:rsidRPr="00664791">
          <w:rPr>
            <w:rStyle w:val="Hyperlink"/>
            <w:rFonts w:ascii="Verdana" w:hAnsi="Verdana"/>
            <w:sz w:val="22"/>
            <w:szCs w:val="22"/>
          </w:rPr>
          <w:t>IDTF</w:t>
        </w:r>
      </w:hyperlink>
      <w:r w:rsidRPr="00664791">
        <w:rPr>
          <w:rFonts w:ascii="Verdana" w:hAnsi="Verdana"/>
          <w:sz w:val="22"/>
          <w:szCs w:val="22"/>
        </w:rPr>
        <w:t xml:space="preserve">) a propósito de los requisitos pertinentes y los métodos de trabajo y verificación prescritos. Compruébese en el sitio web qué productos corresponden a las distintas categorías de </w:t>
      </w:r>
      <w:r w:rsidR="00030CB3" w:rsidRPr="00664791">
        <w:rPr>
          <w:rFonts w:ascii="Verdana" w:hAnsi="Verdana"/>
          <w:sz w:val="22"/>
          <w:szCs w:val="22"/>
        </w:rPr>
        <w:t xml:space="preserve">factores de peligro </w:t>
      </w:r>
      <w:r w:rsidRPr="00664791">
        <w:rPr>
          <w:rFonts w:ascii="Verdana" w:hAnsi="Verdana"/>
          <w:sz w:val="22"/>
          <w:szCs w:val="22"/>
        </w:rPr>
        <w:t xml:space="preserve">para la seguridad </w:t>
      </w:r>
      <w:r w:rsidR="00030CB3" w:rsidRPr="00664791">
        <w:rPr>
          <w:rFonts w:ascii="Verdana" w:hAnsi="Verdana"/>
          <w:sz w:val="22"/>
          <w:szCs w:val="22"/>
        </w:rPr>
        <w:t xml:space="preserve">de los piensos </w:t>
      </w:r>
      <w:r w:rsidRPr="00664791">
        <w:rPr>
          <w:rFonts w:ascii="Verdana" w:hAnsi="Verdana"/>
          <w:sz w:val="22"/>
          <w:szCs w:val="22"/>
        </w:rPr>
        <w:t>y las medidas de limpieza o desinfección adecuadas y necesarias.</w:t>
      </w:r>
    </w:p>
    <w:p w:rsidR="002F5826" w:rsidRPr="00664791" w:rsidRDefault="002F5826" w:rsidP="00646F7C">
      <w:pPr>
        <w:pStyle w:val="ListParagraph"/>
        <w:rPr>
          <w:rFonts w:ascii="Verdana" w:eastAsia="MS Mincho" w:hAnsi="Verdana" w:cs="Arial"/>
          <w:color w:val="000000"/>
          <w:sz w:val="22"/>
          <w:szCs w:val="22"/>
        </w:rPr>
      </w:pPr>
    </w:p>
    <w:p w:rsidR="00C04133" w:rsidRPr="00664791" w:rsidRDefault="002F5826" w:rsidP="00646F7C">
      <w:pPr>
        <w:numPr>
          <w:ilvl w:val="0"/>
          <w:numId w:val="32"/>
        </w:numPr>
        <w:spacing w:after="200" w:line="276" w:lineRule="auto"/>
        <w:jc w:val="both"/>
        <w:rPr>
          <w:rFonts w:ascii="Verdana" w:hAnsi="Verdana"/>
          <w:sz w:val="22"/>
          <w:szCs w:val="22"/>
        </w:rPr>
      </w:pPr>
      <w:r w:rsidRPr="00664791">
        <w:rPr>
          <w:rFonts w:ascii="Verdana" w:hAnsi="Verdana"/>
          <w:sz w:val="22"/>
          <w:szCs w:val="22"/>
        </w:rPr>
        <w:t>El compartimento de carga está vacío, limpio, sin olor y, si es preciso, seco y libre de posibles contaminantes de cargas o regímenes de limpieza anteriores. De no ser así, tendrán que emprenderse medidas de limpieza y/o desinfección.</w:t>
      </w:r>
    </w:p>
    <w:p w:rsidR="002F5826" w:rsidRPr="00664791" w:rsidRDefault="002F5826" w:rsidP="00646F7C">
      <w:pPr>
        <w:numPr>
          <w:ilvl w:val="0"/>
          <w:numId w:val="32"/>
        </w:numPr>
        <w:spacing w:after="200" w:line="276" w:lineRule="auto"/>
        <w:jc w:val="both"/>
        <w:rPr>
          <w:rFonts w:ascii="Verdana" w:eastAsia="SimSun" w:hAnsi="Verdana" w:cs="Arial"/>
          <w:sz w:val="22"/>
          <w:szCs w:val="22"/>
        </w:rPr>
      </w:pPr>
      <w:r w:rsidRPr="00664791">
        <w:rPr>
          <w:rFonts w:ascii="Verdana" w:hAnsi="Verdana"/>
          <w:sz w:val="22"/>
          <w:szCs w:val="22"/>
        </w:rPr>
        <w:t>El equipo de manipulación está limpio y es apto para su finalidad.</w:t>
      </w:r>
    </w:p>
    <w:p w:rsidR="002F5826" w:rsidRPr="00664791" w:rsidRDefault="002F5826" w:rsidP="00646F7C">
      <w:pPr>
        <w:numPr>
          <w:ilvl w:val="0"/>
          <w:numId w:val="32"/>
        </w:numPr>
        <w:spacing w:after="200" w:line="276" w:lineRule="auto"/>
        <w:jc w:val="both"/>
        <w:rPr>
          <w:rFonts w:ascii="Verdana" w:hAnsi="Verdana" w:cs="Arial"/>
          <w:sz w:val="22"/>
          <w:szCs w:val="22"/>
        </w:rPr>
      </w:pPr>
      <w:r w:rsidRPr="00664791">
        <w:rPr>
          <w:rFonts w:ascii="Verdana" w:hAnsi="Verdana"/>
          <w:sz w:val="22"/>
          <w:szCs w:val="22"/>
        </w:rPr>
        <w:lastRenderedPageBreak/>
        <w:t xml:space="preserve">El compartimento de carga debe identificarse y etiquetarse claramente. En caso de que un vehículo disponga de distintos compartimentos de carga cargados con productos distintos, cada </w:t>
      </w:r>
      <w:r w:rsidR="00030CB3" w:rsidRPr="00664791">
        <w:rPr>
          <w:rFonts w:ascii="Verdana" w:hAnsi="Verdana"/>
          <w:sz w:val="22"/>
          <w:szCs w:val="22"/>
        </w:rPr>
        <w:t>compartimento</w:t>
      </w:r>
      <w:r w:rsidRPr="00664791">
        <w:rPr>
          <w:rFonts w:ascii="Verdana" w:hAnsi="Verdana"/>
          <w:sz w:val="22"/>
          <w:szCs w:val="22"/>
        </w:rPr>
        <w:t xml:space="preserve"> se identificará y etiquetará claramente.</w:t>
      </w:r>
    </w:p>
    <w:p w:rsidR="00A8538E" w:rsidRPr="00664791" w:rsidRDefault="00CA3895" w:rsidP="00646F7C">
      <w:pPr>
        <w:numPr>
          <w:ilvl w:val="0"/>
          <w:numId w:val="32"/>
        </w:numPr>
        <w:spacing w:after="200" w:line="276" w:lineRule="auto"/>
        <w:jc w:val="both"/>
        <w:rPr>
          <w:rFonts w:ascii="Verdana" w:hAnsi="Verdana" w:cs="Arial"/>
          <w:sz w:val="22"/>
          <w:szCs w:val="22"/>
        </w:rPr>
      </w:pPr>
      <w:r w:rsidRPr="00664791">
        <w:rPr>
          <w:rFonts w:ascii="Verdana" w:hAnsi="Verdana"/>
          <w:sz w:val="22"/>
          <w:szCs w:val="22"/>
        </w:rPr>
        <w:t>Se tomarán medidas para evitar la contaminación cruzada.</w:t>
      </w:r>
    </w:p>
    <w:p w:rsidR="00C04133" w:rsidRPr="00664791" w:rsidRDefault="00EB31DB" w:rsidP="00646F7C">
      <w:pPr>
        <w:numPr>
          <w:ilvl w:val="0"/>
          <w:numId w:val="32"/>
        </w:numPr>
        <w:spacing w:after="200" w:line="276" w:lineRule="auto"/>
        <w:jc w:val="both"/>
        <w:rPr>
          <w:rFonts w:ascii="Verdana" w:hAnsi="Verdana"/>
          <w:sz w:val="22"/>
          <w:szCs w:val="22"/>
        </w:rPr>
      </w:pPr>
      <w:r w:rsidRPr="00664791">
        <w:rPr>
          <w:rFonts w:ascii="Verdana" w:hAnsi="Verdana"/>
          <w:sz w:val="22"/>
          <w:szCs w:val="22"/>
        </w:rPr>
        <w:t>El transportista cubrirá los compartimentos de carga para protegerlos de la lluvia y otros contaminantes, sobre la base de una evaluación de riesgos.</w:t>
      </w:r>
    </w:p>
    <w:p w:rsidR="002F5826" w:rsidRPr="00664791" w:rsidRDefault="002F5826" w:rsidP="00646F7C">
      <w:pPr>
        <w:numPr>
          <w:ilvl w:val="0"/>
          <w:numId w:val="32"/>
        </w:numPr>
        <w:spacing w:after="200" w:line="276" w:lineRule="auto"/>
        <w:jc w:val="both"/>
        <w:rPr>
          <w:rFonts w:ascii="Verdana" w:hAnsi="Verdana" w:cs="Arial"/>
          <w:sz w:val="22"/>
          <w:szCs w:val="22"/>
        </w:rPr>
      </w:pPr>
      <w:r w:rsidRPr="00664791">
        <w:rPr>
          <w:rFonts w:ascii="Verdana" w:hAnsi="Verdana"/>
          <w:sz w:val="22"/>
          <w:szCs w:val="22"/>
        </w:rPr>
        <w:t>La conformidad de los resultados del control, así como las no conformidades y las medidas correctivas deberán registrarse y documentarse.</w:t>
      </w:r>
    </w:p>
    <w:p w:rsidR="002F5826" w:rsidRPr="00664791" w:rsidRDefault="002F5826" w:rsidP="00646F7C">
      <w:pPr>
        <w:numPr>
          <w:ilvl w:val="0"/>
          <w:numId w:val="32"/>
        </w:numPr>
        <w:spacing w:after="200" w:line="276" w:lineRule="auto"/>
        <w:jc w:val="both"/>
        <w:rPr>
          <w:rFonts w:ascii="Verdana" w:eastAsia="Calibri" w:hAnsi="Verdana" w:cs="Arial"/>
          <w:bCs/>
          <w:sz w:val="22"/>
          <w:szCs w:val="22"/>
        </w:rPr>
      </w:pPr>
      <w:r w:rsidRPr="00664791">
        <w:rPr>
          <w:rFonts w:ascii="Verdana" w:hAnsi="Verdana"/>
          <w:sz w:val="22"/>
          <w:szCs w:val="22"/>
        </w:rPr>
        <w:t xml:space="preserve">Para garantizar la trazabilidad, se registrarán todos los datos pertinentes. Véase el apartado </w:t>
      </w:r>
      <w:hyperlink w:anchor="Traceability" w:history="1">
        <w:r w:rsidRPr="00664791">
          <w:rPr>
            <w:rStyle w:val="Hyperlink"/>
            <w:rFonts w:ascii="Verdana" w:hAnsi="Verdana"/>
            <w:sz w:val="22"/>
            <w:szCs w:val="22"/>
          </w:rPr>
          <w:t>4.4.2</w:t>
        </w:r>
      </w:hyperlink>
      <w:r w:rsidRPr="00664791">
        <w:rPr>
          <w:rFonts w:ascii="Verdana" w:hAnsi="Verdana"/>
          <w:sz w:val="22"/>
          <w:szCs w:val="22"/>
        </w:rPr>
        <w:t xml:space="preserve"> sobre trazabilidad.</w:t>
      </w:r>
    </w:p>
    <w:p w:rsidR="002F5826" w:rsidRPr="00664791" w:rsidRDefault="002F5826" w:rsidP="00646F7C">
      <w:pPr>
        <w:jc w:val="both"/>
        <w:rPr>
          <w:rFonts w:ascii="Verdana" w:eastAsia="SimSun" w:hAnsi="Verdana" w:cs="Arial"/>
          <w:sz w:val="22"/>
          <w:szCs w:val="22"/>
        </w:rPr>
      </w:pPr>
    </w:p>
    <w:p w:rsidR="001D0EE1" w:rsidRPr="00664791" w:rsidRDefault="001D0EE1" w:rsidP="00646F7C">
      <w:pPr>
        <w:jc w:val="both"/>
        <w:rPr>
          <w:rFonts w:ascii="Verdana" w:eastAsia="SimSun" w:hAnsi="Verdana" w:cs="Arial"/>
          <w:sz w:val="22"/>
          <w:szCs w:val="22"/>
        </w:rPr>
      </w:pPr>
    </w:p>
    <w:tbl>
      <w:tblPr>
        <w:tblStyle w:val="TableGrid"/>
        <w:tblW w:w="5000" w:type="pct"/>
        <w:tblLook w:val="04A0" w:firstRow="1" w:lastRow="0" w:firstColumn="1" w:lastColumn="0" w:noHBand="0" w:noVBand="1"/>
      </w:tblPr>
      <w:tblGrid>
        <w:gridCol w:w="9859"/>
      </w:tblGrid>
      <w:tr w:rsidR="002F5826" w:rsidRPr="00664791" w:rsidTr="00D83FEC">
        <w:tc>
          <w:tcPr>
            <w:tcW w:w="5000" w:type="pct"/>
            <w:shd w:val="clear" w:color="auto" w:fill="EEECE1" w:themeFill="background2"/>
          </w:tcPr>
          <w:p w:rsidR="008858BE" w:rsidRPr="00664791" w:rsidRDefault="002F5826" w:rsidP="00646F7C">
            <w:pPr>
              <w:jc w:val="both"/>
              <w:rPr>
                <w:rFonts w:ascii="Verdana" w:hAnsi="Verdana"/>
                <w:sz w:val="22"/>
                <w:szCs w:val="22"/>
                <w:shd w:val="clear" w:color="auto" w:fill="EEECE1"/>
              </w:rPr>
            </w:pPr>
            <w:r w:rsidRPr="00664791">
              <w:rPr>
                <w:rFonts w:ascii="Verdana" w:hAnsi="Verdana"/>
                <w:sz w:val="22"/>
                <w:szCs w:val="22"/>
                <w:shd w:val="clear" w:color="auto" w:fill="EEECE1"/>
              </w:rPr>
              <w:t>Cuando el compartimento de carga se utilice reiteradamente con las mismas materias primas para piensos (transporte «dedicado»), se permitirá evaluar qué frecuencia de limpieza es la adecuada para dicho ingrediente sobre la base de una evaluación de riesgos.</w:t>
            </w:r>
          </w:p>
          <w:p w:rsidR="00D83FEC" w:rsidRPr="00664791" w:rsidRDefault="00D83FEC" w:rsidP="00646F7C">
            <w:pPr>
              <w:jc w:val="both"/>
              <w:rPr>
                <w:rFonts w:ascii="Verdana" w:hAnsi="Verdana"/>
                <w:iCs/>
                <w:sz w:val="22"/>
                <w:szCs w:val="22"/>
                <w:shd w:val="clear" w:color="auto" w:fill="EEECE1"/>
              </w:rPr>
            </w:pPr>
          </w:p>
        </w:tc>
      </w:tr>
    </w:tbl>
    <w:p w:rsidR="002F5826" w:rsidRPr="00664791" w:rsidRDefault="002F5826" w:rsidP="00646F7C">
      <w:pPr>
        <w:jc w:val="both"/>
        <w:rPr>
          <w:rFonts w:ascii="Verdana" w:eastAsia="SimSun" w:hAnsi="Verdana" w:cs="Arial"/>
          <w:b/>
          <w:color w:val="1F497D"/>
          <w:sz w:val="22"/>
          <w:szCs w:val="22"/>
        </w:rPr>
      </w:pPr>
    </w:p>
    <w:p w:rsidR="002F5826" w:rsidRPr="00664791" w:rsidRDefault="002F5826" w:rsidP="00646F7C">
      <w:pPr>
        <w:jc w:val="both"/>
        <w:rPr>
          <w:rFonts w:ascii="Verdana" w:eastAsia="SimSun" w:hAnsi="Verdana" w:cs="Arial"/>
          <w:b/>
          <w:color w:val="1F497D"/>
          <w:sz w:val="22"/>
          <w:szCs w:val="22"/>
        </w:rPr>
      </w:pPr>
    </w:p>
    <w:p w:rsidR="00F161ED" w:rsidRPr="00664791" w:rsidRDefault="005C350C" w:rsidP="00646F7C">
      <w:pPr>
        <w:pStyle w:val="Heading4"/>
        <w:rPr>
          <w:rFonts w:eastAsia="SimSun"/>
        </w:rPr>
      </w:pPr>
      <w:bookmarkStart w:id="157" w:name="_Toc400033167"/>
      <w:bookmarkStart w:id="158" w:name="_Toc437945938"/>
      <w:r w:rsidRPr="00664791">
        <w:t xml:space="preserve">4.3.11.4 </w:t>
      </w:r>
      <w:bookmarkStart w:id="159" w:name="Transport_road"/>
      <w:r w:rsidRPr="00664791">
        <w:t>Transporte por carretera</w:t>
      </w:r>
      <w:bookmarkEnd w:id="157"/>
      <w:bookmarkEnd w:id="159"/>
      <w:bookmarkEnd w:id="158"/>
    </w:p>
    <w:p w:rsidR="00F161ED" w:rsidRPr="00664791" w:rsidRDefault="00F161ED" w:rsidP="00646F7C">
      <w:pPr>
        <w:jc w:val="both"/>
        <w:rPr>
          <w:rFonts w:ascii="Verdana" w:eastAsia="SimSun" w:hAnsi="Verdana" w:cs="Arial"/>
          <w:b/>
          <w:color w:val="1F497D"/>
          <w:sz w:val="22"/>
          <w:szCs w:val="22"/>
        </w:rPr>
      </w:pPr>
    </w:p>
    <w:p w:rsidR="00F161ED" w:rsidRPr="00664791" w:rsidRDefault="00F161ED" w:rsidP="00646F7C">
      <w:pPr>
        <w:jc w:val="both"/>
        <w:rPr>
          <w:rFonts w:ascii="Verdana" w:eastAsia="SimSun" w:hAnsi="Verdana" w:cs="Arial"/>
          <w:sz w:val="22"/>
          <w:szCs w:val="22"/>
        </w:rPr>
      </w:pPr>
      <w:r w:rsidRPr="00664791">
        <w:rPr>
          <w:rFonts w:ascii="Verdana" w:hAnsi="Verdana"/>
          <w:sz w:val="22"/>
          <w:szCs w:val="22"/>
        </w:rPr>
        <w:t>Podrían darse las siguientes situaciones en relación con el transporte de materias primas para piensos:</w:t>
      </w:r>
    </w:p>
    <w:p w:rsidR="002F5826" w:rsidRPr="00664791" w:rsidRDefault="002F5826" w:rsidP="00646F7C">
      <w:pPr>
        <w:jc w:val="both"/>
        <w:rPr>
          <w:rFonts w:ascii="Verdana" w:eastAsia="SimSun" w:hAnsi="Verdana" w:cs="Arial"/>
          <w:sz w:val="22"/>
          <w:szCs w:val="22"/>
        </w:rPr>
      </w:pPr>
    </w:p>
    <w:p w:rsidR="002F5826" w:rsidRPr="00664791" w:rsidRDefault="003C007F" w:rsidP="00646F7C">
      <w:pPr>
        <w:numPr>
          <w:ilvl w:val="0"/>
          <w:numId w:val="46"/>
        </w:numPr>
        <w:jc w:val="both"/>
        <w:rPr>
          <w:rFonts w:ascii="Verdana" w:eastAsia="MS Mincho" w:hAnsi="Verdana" w:cs="Arial"/>
          <w:b/>
          <w:color w:val="1F497D"/>
          <w:sz w:val="22"/>
          <w:szCs w:val="22"/>
        </w:rPr>
      </w:pPr>
      <w:r w:rsidRPr="00664791">
        <w:rPr>
          <w:rFonts w:ascii="Verdana" w:hAnsi="Verdana"/>
          <w:b/>
          <w:color w:val="1F497D"/>
          <w:sz w:val="22"/>
          <w:szCs w:val="22"/>
        </w:rPr>
        <w:t>Transporte por carretera efectuado por el explotador</w:t>
      </w:r>
    </w:p>
    <w:p w:rsidR="00B201E8" w:rsidRPr="00664791" w:rsidRDefault="00B201E8" w:rsidP="00646F7C">
      <w:pPr>
        <w:jc w:val="both"/>
        <w:rPr>
          <w:rFonts w:ascii="Verdana" w:eastAsia="MS Mincho" w:hAnsi="Verdana" w:cs="Arial"/>
          <w:b/>
          <w:color w:val="1F497D"/>
          <w:sz w:val="22"/>
          <w:szCs w:val="22"/>
        </w:rPr>
      </w:pPr>
    </w:p>
    <w:p w:rsidR="00C04133" w:rsidRPr="00664791" w:rsidRDefault="005C350C" w:rsidP="00D83FEC">
      <w:pPr>
        <w:autoSpaceDE w:val="0"/>
        <w:autoSpaceDN w:val="0"/>
        <w:adjustRightInd w:val="0"/>
        <w:jc w:val="both"/>
        <w:rPr>
          <w:rFonts w:ascii="Verdana" w:hAnsi="Verdana"/>
          <w:color w:val="000000"/>
          <w:sz w:val="22"/>
          <w:szCs w:val="22"/>
        </w:rPr>
      </w:pPr>
      <w:r w:rsidRPr="00664791">
        <w:rPr>
          <w:rFonts w:ascii="Verdana" w:hAnsi="Verdana"/>
          <w:color w:val="000000"/>
          <w:sz w:val="22"/>
          <w:szCs w:val="22"/>
        </w:rPr>
        <w:t xml:space="preserve">El explotador trabajará con arreglo a un procedimiento definido que garantizará que la actividad de transporte cumpla los requisitos recogidos en el presente Código (véanse los apartados </w:t>
      </w:r>
      <w:hyperlink w:anchor="Transport" w:history="1">
        <w:r w:rsidRPr="00664791">
          <w:rPr>
            <w:rStyle w:val="Hyperlink"/>
            <w:rFonts w:ascii="Verdana" w:hAnsi="Verdana"/>
            <w:sz w:val="22"/>
            <w:szCs w:val="22"/>
          </w:rPr>
          <w:t>4.3.11.1</w:t>
        </w:r>
      </w:hyperlink>
      <w:r w:rsidRPr="00664791">
        <w:rPr>
          <w:rFonts w:ascii="Verdana" w:hAnsi="Verdana"/>
          <w:color w:val="000000"/>
          <w:sz w:val="22"/>
          <w:szCs w:val="22"/>
        </w:rPr>
        <w:t xml:space="preserve">, </w:t>
      </w:r>
      <w:hyperlink w:anchor="Transport_packed_feedmaterials" w:history="1">
        <w:r w:rsidRPr="00664791">
          <w:rPr>
            <w:rStyle w:val="Hyperlink"/>
            <w:rFonts w:ascii="Verdana" w:hAnsi="Verdana"/>
            <w:sz w:val="22"/>
            <w:szCs w:val="22"/>
          </w:rPr>
          <w:t>4.3.11.2</w:t>
        </w:r>
      </w:hyperlink>
      <w:r w:rsidRPr="00664791">
        <w:rPr>
          <w:rFonts w:ascii="Verdana" w:hAnsi="Verdana"/>
          <w:color w:val="000000"/>
          <w:sz w:val="22"/>
          <w:szCs w:val="22"/>
        </w:rPr>
        <w:t xml:space="preserve"> y </w:t>
      </w:r>
      <w:hyperlink w:anchor="Transport_bulk_feedmaterials" w:history="1">
        <w:r w:rsidRPr="00664791">
          <w:rPr>
            <w:rStyle w:val="Hyperlink"/>
            <w:rFonts w:ascii="Verdana" w:hAnsi="Verdana"/>
            <w:sz w:val="22"/>
            <w:szCs w:val="22"/>
          </w:rPr>
          <w:t>4.3.11.3</w:t>
        </w:r>
      </w:hyperlink>
      <w:r w:rsidRPr="00664791">
        <w:rPr>
          <w:rFonts w:ascii="Verdana" w:hAnsi="Verdana"/>
          <w:color w:val="000000"/>
          <w:sz w:val="22"/>
          <w:szCs w:val="22"/>
        </w:rPr>
        <w:t>).</w:t>
      </w:r>
    </w:p>
    <w:p w:rsidR="002F5826" w:rsidRPr="00664791" w:rsidRDefault="002F5826" w:rsidP="00D83FEC">
      <w:pPr>
        <w:rPr>
          <w:rFonts w:ascii="Verdana" w:eastAsia="MS Mincho" w:hAnsi="Verdana" w:cs="Arial"/>
          <w:color w:val="000000"/>
          <w:sz w:val="22"/>
          <w:szCs w:val="22"/>
        </w:rPr>
      </w:pPr>
    </w:p>
    <w:p w:rsidR="00F161ED" w:rsidRPr="00664791" w:rsidRDefault="003C007F" w:rsidP="00646F7C">
      <w:pPr>
        <w:numPr>
          <w:ilvl w:val="0"/>
          <w:numId w:val="46"/>
        </w:numPr>
        <w:jc w:val="both"/>
        <w:rPr>
          <w:rFonts w:ascii="Verdana" w:eastAsia="SimSun" w:hAnsi="Verdana" w:cs="Arial"/>
          <w:b/>
          <w:color w:val="1F497D"/>
          <w:sz w:val="22"/>
          <w:szCs w:val="22"/>
        </w:rPr>
      </w:pPr>
      <w:r w:rsidRPr="00664791">
        <w:rPr>
          <w:rFonts w:ascii="Verdana" w:hAnsi="Verdana"/>
          <w:b/>
          <w:color w:val="1F497D"/>
          <w:sz w:val="22"/>
          <w:szCs w:val="22"/>
        </w:rPr>
        <w:t>Transporte por carretera efectuado por el cliente</w:t>
      </w:r>
    </w:p>
    <w:p w:rsidR="00F161ED" w:rsidRPr="00664791" w:rsidRDefault="00F161ED" w:rsidP="00646F7C">
      <w:pPr>
        <w:jc w:val="both"/>
        <w:rPr>
          <w:rFonts w:ascii="Verdana" w:eastAsia="SimSun" w:hAnsi="Verdana" w:cs="Arial"/>
          <w:sz w:val="22"/>
          <w:szCs w:val="22"/>
        </w:rPr>
      </w:pPr>
    </w:p>
    <w:p w:rsidR="00C04133" w:rsidRPr="00664791" w:rsidRDefault="00F161ED" w:rsidP="00646F7C">
      <w:pPr>
        <w:jc w:val="both"/>
        <w:rPr>
          <w:rFonts w:ascii="Verdana" w:hAnsi="Verdana"/>
          <w:sz w:val="22"/>
          <w:szCs w:val="22"/>
        </w:rPr>
      </w:pPr>
      <w:r w:rsidRPr="00664791">
        <w:rPr>
          <w:rFonts w:ascii="Verdana" w:hAnsi="Verdana"/>
          <w:sz w:val="22"/>
          <w:szCs w:val="22"/>
        </w:rPr>
        <w:t>En caso de que la distribución o el transporte sea responsabilidad del cliente, el explotador deberá adoptar medidas de precaución razonables para evitar factores de peligro potenciales y la posible contaminación de las materias primas para piensos.</w:t>
      </w:r>
    </w:p>
    <w:p w:rsidR="008858BE" w:rsidRPr="00664791" w:rsidRDefault="008858BE" w:rsidP="00646F7C">
      <w:pPr>
        <w:jc w:val="both"/>
        <w:rPr>
          <w:rFonts w:ascii="Verdana" w:eastAsia="SimSun" w:hAnsi="Verdana" w:cs="Arial"/>
          <w:sz w:val="22"/>
          <w:szCs w:val="22"/>
        </w:rPr>
      </w:pPr>
    </w:p>
    <w:p w:rsidR="00F161ED" w:rsidRPr="00664791" w:rsidRDefault="00F161ED" w:rsidP="00646F7C">
      <w:pPr>
        <w:jc w:val="both"/>
        <w:rPr>
          <w:rFonts w:ascii="Verdana" w:eastAsia="SimSun" w:hAnsi="Verdana" w:cs="Arial"/>
          <w:sz w:val="22"/>
          <w:szCs w:val="22"/>
        </w:rPr>
      </w:pPr>
      <w:r w:rsidRPr="00664791">
        <w:rPr>
          <w:rFonts w:ascii="Verdana" w:hAnsi="Verdana"/>
          <w:sz w:val="22"/>
          <w:szCs w:val="22"/>
        </w:rPr>
        <w:t>El explotador entablará comunicación con el cliente en caso de que se detecte una anomalía antes de la carga y obtendrá de aquel un permiso de carga por escrito.</w:t>
      </w:r>
    </w:p>
    <w:p w:rsidR="00F161ED" w:rsidRPr="00664791" w:rsidRDefault="00F161ED" w:rsidP="00646F7C">
      <w:pPr>
        <w:jc w:val="both"/>
        <w:rPr>
          <w:rFonts w:ascii="Verdana" w:eastAsia="SimSun" w:hAnsi="Verdana" w:cs="Arial"/>
          <w:sz w:val="22"/>
          <w:szCs w:val="22"/>
        </w:rPr>
      </w:pPr>
    </w:p>
    <w:p w:rsidR="00F161ED" w:rsidRPr="00664791" w:rsidRDefault="003C007F" w:rsidP="00664791">
      <w:pPr>
        <w:keepNext/>
        <w:numPr>
          <w:ilvl w:val="0"/>
          <w:numId w:val="46"/>
        </w:numPr>
        <w:ind w:left="357" w:hanging="357"/>
        <w:jc w:val="both"/>
        <w:rPr>
          <w:rFonts w:ascii="Verdana" w:eastAsia="MS Mincho" w:hAnsi="Verdana" w:cs="Arial"/>
          <w:b/>
          <w:color w:val="1F497D"/>
          <w:sz w:val="22"/>
          <w:szCs w:val="22"/>
        </w:rPr>
      </w:pPr>
      <w:r w:rsidRPr="00664791">
        <w:rPr>
          <w:rFonts w:ascii="Verdana" w:hAnsi="Verdana"/>
          <w:b/>
          <w:color w:val="1F497D"/>
          <w:sz w:val="22"/>
          <w:szCs w:val="22"/>
        </w:rPr>
        <w:t>Transporte por carretera efectuado por un subcontratista</w:t>
      </w:r>
    </w:p>
    <w:p w:rsidR="00F161ED" w:rsidRPr="00664791" w:rsidRDefault="00F161ED" w:rsidP="00646F7C">
      <w:pPr>
        <w:ind w:left="720"/>
        <w:jc w:val="both"/>
        <w:rPr>
          <w:rFonts w:ascii="Verdana" w:eastAsia="MS Mincho" w:hAnsi="Verdana" w:cs="Arial"/>
          <w:b/>
          <w:color w:val="1F497D"/>
          <w:sz w:val="22"/>
          <w:szCs w:val="22"/>
        </w:rPr>
      </w:pPr>
    </w:p>
    <w:p w:rsidR="00F161ED" w:rsidRPr="00664791" w:rsidRDefault="00F161ED" w:rsidP="00646F7C">
      <w:pPr>
        <w:autoSpaceDE w:val="0"/>
        <w:autoSpaceDN w:val="0"/>
        <w:adjustRightInd w:val="0"/>
        <w:rPr>
          <w:rFonts w:ascii="Verdana" w:eastAsia="MS Mincho" w:hAnsi="Verdana" w:cs="Arial"/>
          <w:sz w:val="22"/>
          <w:szCs w:val="22"/>
        </w:rPr>
      </w:pPr>
      <w:r w:rsidRPr="00664791">
        <w:rPr>
          <w:rFonts w:ascii="Verdana" w:hAnsi="Verdana"/>
          <w:sz w:val="22"/>
          <w:szCs w:val="22"/>
        </w:rPr>
        <w:t xml:space="preserve">En el caso de un transporte de materias primas para piensos llevado a cabo por un subcontratista, el explotador recurrirá a un transportista certificado en cumplimiento de la </w:t>
      </w:r>
      <w:hyperlink r:id="rId22">
        <w:r w:rsidRPr="00664791">
          <w:rPr>
            <w:rStyle w:val="Hyperlink"/>
            <w:rFonts w:ascii="Verdana" w:hAnsi="Verdana"/>
            <w:sz w:val="22"/>
            <w:szCs w:val="22"/>
          </w:rPr>
          <w:t>Guía europea de buenas prácticas de higiene para la cosecha, el almacenamiento, el comercio y el transporte de cereales, semillas oleaginosas y proteaginosas</w:t>
        </w:r>
      </w:hyperlink>
      <w:r w:rsidRPr="00664791">
        <w:rPr>
          <w:rFonts w:ascii="Verdana" w:hAnsi="Verdana"/>
          <w:sz w:val="22"/>
          <w:szCs w:val="22"/>
        </w:rPr>
        <w:t>.</w:t>
      </w:r>
    </w:p>
    <w:p w:rsidR="00F161ED" w:rsidRPr="00664791" w:rsidRDefault="00F161ED" w:rsidP="00646F7C">
      <w:pPr>
        <w:jc w:val="both"/>
        <w:rPr>
          <w:rFonts w:ascii="Verdana" w:eastAsia="MS Mincho" w:hAnsi="Verdana" w:cs="Arial"/>
          <w:color w:val="000000"/>
          <w:sz w:val="22"/>
          <w:szCs w:val="22"/>
          <w:highlight w:val="yellow"/>
        </w:rPr>
      </w:pPr>
    </w:p>
    <w:p w:rsidR="002F5826" w:rsidRPr="00664791" w:rsidRDefault="00F161ED" w:rsidP="00646F7C">
      <w:pPr>
        <w:jc w:val="both"/>
        <w:rPr>
          <w:rFonts w:ascii="Verdana" w:hAnsi="Verdana" w:cs="Arial"/>
          <w:sz w:val="22"/>
          <w:szCs w:val="22"/>
        </w:rPr>
      </w:pPr>
      <w:r w:rsidRPr="00664791">
        <w:rPr>
          <w:rFonts w:ascii="Verdana" w:hAnsi="Verdana"/>
          <w:sz w:val="22"/>
          <w:szCs w:val="22"/>
        </w:rPr>
        <w:lastRenderedPageBreak/>
        <w:t>En países en los que no se pueda recurrir a transportistas certificados, se elegirá al transportista sobre la base de su capacidad de satisfacer los criterios de seguridad y fiabilidad descritos (véanse los apartados</w:t>
      </w:r>
      <w:r w:rsidR="00BF49E5" w:rsidRPr="00664791">
        <w:rPr>
          <w:rFonts w:ascii="Verdana" w:hAnsi="Verdana"/>
          <w:sz w:val="22"/>
          <w:szCs w:val="22"/>
        </w:rPr>
        <w:t xml:space="preserve"> </w:t>
      </w:r>
      <w:hyperlink w:anchor="Transport" w:history="1">
        <w:r w:rsidRPr="00664791">
          <w:rPr>
            <w:rStyle w:val="Hyperlink"/>
            <w:rFonts w:ascii="Verdana" w:hAnsi="Verdana"/>
            <w:sz w:val="22"/>
            <w:szCs w:val="22"/>
          </w:rPr>
          <w:t>4.3.10</w:t>
        </w:r>
      </w:hyperlink>
      <w:r w:rsidRPr="00664791">
        <w:rPr>
          <w:rFonts w:ascii="Verdana" w:hAnsi="Verdana"/>
          <w:sz w:val="22"/>
          <w:szCs w:val="22"/>
        </w:rPr>
        <w:t xml:space="preserve">.1 y 2 y el apartado </w:t>
      </w:r>
      <w:hyperlink w:anchor="Supplier_relationship" w:history="1">
        <w:r w:rsidRPr="00664791">
          <w:rPr>
            <w:rStyle w:val="Hyperlink"/>
            <w:rFonts w:ascii="Verdana" w:hAnsi="Verdana"/>
            <w:sz w:val="22"/>
            <w:szCs w:val="22"/>
          </w:rPr>
          <w:t>4.5.1</w:t>
        </w:r>
      </w:hyperlink>
      <w:r w:rsidRPr="00664791">
        <w:rPr>
          <w:rFonts w:ascii="Verdana" w:hAnsi="Verdana"/>
          <w:sz w:val="22"/>
          <w:szCs w:val="22"/>
        </w:rPr>
        <w:t xml:space="preserve"> sobre las relaciones con los proveedores).</w:t>
      </w:r>
    </w:p>
    <w:p w:rsidR="002F5826" w:rsidRPr="00664791" w:rsidRDefault="002F5826" w:rsidP="00646F7C">
      <w:pPr>
        <w:jc w:val="both"/>
        <w:rPr>
          <w:rFonts w:ascii="Verdana" w:hAnsi="Verdana" w:cs="Arial"/>
          <w:sz w:val="22"/>
          <w:szCs w:val="22"/>
        </w:rPr>
      </w:pPr>
    </w:p>
    <w:p w:rsidR="002F5826" w:rsidRPr="00664791" w:rsidRDefault="002F5826" w:rsidP="00646F7C">
      <w:pPr>
        <w:jc w:val="both"/>
        <w:rPr>
          <w:rFonts w:ascii="Verdana" w:eastAsia="MS Mincho" w:hAnsi="Verdana" w:cs="Arial"/>
          <w:color w:val="000000"/>
          <w:sz w:val="22"/>
          <w:szCs w:val="22"/>
        </w:rPr>
      </w:pPr>
      <w:r w:rsidRPr="00664791">
        <w:rPr>
          <w:rFonts w:ascii="Verdana" w:hAnsi="Verdana"/>
          <w:color w:val="000000"/>
          <w:sz w:val="22"/>
          <w:szCs w:val="22"/>
        </w:rPr>
        <w:t>El explotador comunicará al transportista sus requisitos en materia de transporte y estos se documentarán.</w:t>
      </w:r>
    </w:p>
    <w:p w:rsidR="00F161ED" w:rsidRPr="00664791" w:rsidRDefault="00F161ED" w:rsidP="00646F7C">
      <w:pPr>
        <w:spacing w:after="200"/>
        <w:jc w:val="both"/>
        <w:rPr>
          <w:rFonts w:ascii="Verdana" w:hAnsi="Verdana" w:cs="Arial"/>
          <w:sz w:val="22"/>
          <w:szCs w:val="22"/>
        </w:rPr>
      </w:pPr>
    </w:p>
    <w:p w:rsidR="005C350C" w:rsidRPr="00664791" w:rsidRDefault="005C350C" w:rsidP="00646F7C">
      <w:pPr>
        <w:numPr>
          <w:ilvl w:val="0"/>
          <w:numId w:val="48"/>
        </w:numPr>
        <w:jc w:val="both"/>
        <w:rPr>
          <w:rFonts w:ascii="Verdana" w:eastAsia="SimSun" w:hAnsi="Verdana" w:cs="Arial"/>
          <w:b/>
          <w:color w:val="1F497D"/>
          <w:sz w:val="22"/>
          <w:szCs w:val="22"/>
        </w:rPr>
      </w:pPr>
      <w:r w:rsidRPr="00664791">
        <w:rPr>
          <w:rFonts w:ascii="Verdana" w:hAnsi="Verdana"/>
          <w:b/>
          <w:color w:val="1F497D"/>
          <w:sz w:val="22"/>
          <w:szCs w:val="22"/>
        </w:rPr>
        <w:t>Transporte por vías acuática y ferroviaria encargado por el cliente</w:t>
      </w:r>
    </w:p>
    <w:p w:rsidR="005C350C" w:rsidRPr="00664791" w:rsidRDefault="005C350C" w:rsidP="00646F7C">
      <w:pPr>
        <w:jc w:val="both"/>
        <w:rPr>
          <w:rFonts w:ascii="Verdana" w:eastAsia="SimSun" w:hAnsi="Verdana" w:cs="Arial"/>
          <w:sz w:val="22"/>
          <w:szCs w:val="22"/>
        </w:rPr>
      </w:pPr>
    </w:p>
    <w:p w:rsidR="005C350C" w:rsidRPr="00664791" w:rsidRDefault="005C350C" w:rsidP="00646F7C">
      <w:pPr>
        <w:jc w:val="both"/>
        <w:rPr>
          <w:rFonts w:ascii="Verdana" w:eastAsia="SimSun" w:hAnsi="Verdana" w:cs="Arial"/>
          <w:sz w:val="22"/>
          <w:szCs w:val="22"/>
        </w:rPr>
      </w:pPr>
      <w:r w:rsidRPr="00664791">
        <w:rPr>
          <w:rFonts w:ascii="Verdana" w:hAnsi="Verdana"/>
          <w:sz w:val="22"/>
          <w:szCs w:val="22"/>
        </w:rPr>
        <w:t xml:space="preserve">En caso de que la distribución o el transporte sea responsabilidad del cliente, el explotador deberá adoptar medidas de precaución razonables para evitar factores de peligro potenciales y la posible contaminación de las materias primas para piensos. </w:t>
      </w:r>
      <w:r w:rsidRPr="00664791">
        <w:rPr>
          <w:rFonts w:ascii="Verdana" w:hAnsi="Verdana"/>
          <w:color w:val="000000"/>
          <w:sz w:val="22"/>
          <w:szCs w:val="22"/>
        </w:rPr>
        <w:t xml:space="preserve">(Véanse los apartados </w:t>
      </w:r>
      <w:hyperlink w:anchor="Transport" w:history="1">
        <w:r w:rsidRPr="00664791">
          <w:rPr>
            <w:rStyle w:val="Hyperlink"/>
            <w:rFonts w:ascii="Verdana" w:hAnsi="Verdana"/>
            <w:sz w:val="22"/>
            <w:szCs w:val="22"/>
          </w:rPr>
          <w:t>4.3.11.1</w:t>
        </w:r>
      </w:hyperlink>
      <w:r w:rsidRPr="00664791">
        <w:rPr>
          <w:rFonts w:ascii="Verdana" w:hAnsi="Verdana"/>
          <w:color w:val="000000"/>
          <w:sz w:val="22"/>
          <w:szCs w:val="22"/>
        </w:rPr>
        <w:t xml:space="preserve">, </w:t>
      </w:r>
      <w:hyperlink w:anchor="Transport_packed_feedmaterials" w:history="1">
        <w:r w:rsidRPr="00664791">
          <w:rPr>
            <w:rStyle w:val="Hyperlink"/>
            <w:rFonts w:ascii="Verdana" w:hAnsi="Verdana"/>
            <w:sz w:val="22"/>
            <w:szCs w:val="22"/>
          </w:rPr>
          <w:t>4.3.11.2</w:t>
        </w:r>
      </w:hyperlink>
      <w:r w:rsidR="00AF05F3" w:rsidRPr="00664791">
        <w:rPr>
          <w:rFonts w:ascii="Verdana" w:hAnsi="Verdana"/>
          <w:color w:val="000000"/>
          <w:sz w:val="22"/>
          <w:szCs w:val="22"/>
        </w:rPr>
        <w:t xml:space="preserve"> y</w:t>
      </w:r>
      <w:r w:rsidRPr="00664791">
        <w:rPr>
          <w:rFonts w:ascii="Verdana" w:hAnsi="Verdana"/>
          <w:color w:val="000000"/>
          <w:sz w:val="22"/>
          <w:szCs w:val="22"/>
        </w:rPr>
        <w:t xml:space="preserve"> </w:t>
      </w:r>
      <w:hyperlink w:anchor="Transport_bulk_feedmaterials" w:history="1">
        <w:r w:rsidRPr="00664791">
          <w:rPr>
            <w:rStyle w:val="Hyperlink"/>
            <w:rFonts w:ascii="Verdana" w:hAnsi="Verdana"/>
            <w:sz w:val="22"/>
            <w:szCs w:val="22"/>
          </w:rPr>
          <w:t>4.3.11.3</w:t>
        </w:r>
      </w:hyperlink>
      <w:r w:rsidRPr="00664791">
        <w:rPr>
          <w:rFonts w:ascii="Verdana" w:hAnsi="Verdana"/>
          <w:color w:val="000000"/>
          <w:sz w:val="22"/>
          <w:szCs w:val="22"/>
        </w:rPr>
        <w:t>)</w:t>
      </w:r>
    </w:p>
    <w:p w:rsidR="005C350C" w:rsidRPr="00664791" w:rsidRDefault="005C350C" w:rsidP="00646F7C">
      <w:pPr>
        <w:jc w:val="both"/>
        <w:rPr>
          <w:rFonts w:ascii="Verdana" w:eastAsia="SimSun" w:hAnsi="Verdana" w:cs="Arial"/>
          <w:sz w:val="22"/>
          <w:szCs w:val="22"/>
        </w:rPr>
      </w:pPr>
    </w:p>
    <w:p w:rsidR="005C350C" w:rsidRPr="00664791" w:rsidRDefault="005C350C" w:rsidP="00646F7C">
      <w:pPr>
        <w:jc w:val="both"/>
        <w:rPr>
          <w:rFonts w:ascii="Verdana" w:eastAsia="SimSun" w:hAnsi="Verdana" w:cs="Arial"/>
          <w:sz w:val="22"/>
          <w:szCs w:val="22"/>
        </w:rPr>
      </w:pPr>
      <w:r w:rsidRPr="00664791">
        <w:rPr>
          <w:rFonts w:ascii="Verdana" w:hAnsi="Verdana"/>
          <w:sz w:val="22"/>
          <w:szCs w:val="22"/>
        </w:rPr>
        <w:t>El explotador entablará comunicación con el cliente en caso de que se detecte una anomalía antes de la carga y obtendrá de aquel un permiso de carga por escrito.</w:t>
      </w:r>
    </w:p>
    <w:p w:rsidR="005C350C" w:rsidRPr="00664791" w:rsidRDefault="005C350C" w:rsidP="00646F7C">
      <w:pPr>
        <w:jc w:val="both"/>
        <w:rPr>
          <w:rFonts w:ascii="Verdana" w:eastAsia="SimSun" w:hAnsi="Verdana" w:cs="Arial"/>
          <w:sz w:val="22"/>
          <w:szCs w:val="22"/>
        </w:rPr>
      </w:pPr>
    </w:p>
    <w:p w:rsidR="005C350C" w:rsidRPr="00664791" w:rsidRDefault="005C350C" w:rsidP="00646F7C">
      <w:pPr>
        <w:numPr>
          <w:ilvl w:val="0"/>
          <w:numId w:val="48"/>
        </w:numPr>
        <w:jc w:val="both"/>
        <w:rPr>
          <w:rFonts w:ascii="Verdana" w:eastAsia="SimSun" w:hAnsi="Verdana" w:cs="Arial"/>
          <w:b/>
          <w:color w:val="1F497D"/>
          <w:sz w:val="22"/>
          <w:szCs w:val="22"/>
        </w:rPr>
      </w:pPr>
      <w:r w:rsidRPr="00664791">
        <w:rPr>
          <w:rFonts w:ascii="Verdana" w:hAnsi="Verdana"/>
          <w:b/>
          <w:color w:val="1F497D"/>
          <w:sz w:val="22"/>
          <w:szCs w:val="22"/>
        </w:rPr>
        <w:t>Transporte por vías acuática y ferroviaria efectuado por un subcontratista</w:t>
      </w:r>
    </w:p>
    <w:p w:rsidR="005C350C" w:rsidRPr="00664791" w:rsidRDefault="005C350C" w:rsidP="00646F7C">
      <w:pPr>
        <w:jc w:val="both"/>
        <w:rPr>
          <w:rFonts w:ascii="Verdana" w:eastAsia="SimSun" w:hAnsi="Verdana" w:cs="Arial"/>
          <w:sz w:val="22"/>
          <w:szCs w:val="22"/>
        </w:rPr>
      </w:pPr>
    </w:p>
    <w:p w:rsidR="00C04133" w:rsidRPr="00664791" w:rsidRDefault="005C350C" w:rsidP="00646F7C">
      <w:pPr>
        <w:jc w:val="both"/>
        <w:rPr>
          <w:rFonts w:ascii="Verdana" w:hAnsi="Verdana"/>
          <w:sz w:val="22"/>
          <w:szCs w:val="22"/>
        </w:rPr>
      </w:pPr>
      <w:r w:rsidRPr="00664791">
        <w:rPr>
          <w:rFonts w:ascii="Verdana" w:hAnsi="Verdana"/>
          <w:sz w:val="22"/>
          <w:szCs w:val="22"/>
        </w:rPr>
        <w:t xml:space="preserve">En cuanto al transporte de materias primas para piensos por vías acuática y ferroviaria efectuado por un subcontratista, el explotador recurrirá a un transportista certificado con arreglo a uno de los regímenes reconocidos pertinentes, a menos que </w:t>
      </w:r>
      <w:r w:rsidR="004B5DFD" w:rsidRPr="00664791">
        <w:rPr>
          <w:rFonts w:ascii="Verdana" w:hAnsi="Verdana"/>
          <w:sz w:val="22"/>
          <w:szCs w:val="22"/>
        </w:rPr>
        <w:t xml:space="preserve">el </w:t>
      </w:r>
      <w:r w:rsidRPr="00664791">
        <w:rPr>
          <w:rFonts w:ascii="Verdana" w:hAnsi="Verdana"/>
          <w:sz w:val="22"/>
          <w:szCs w:val="22"/>
        </w:rPr>
        <w:t xml:space="preserve">cliente acepte un transporte no certificado (véase el </w:t>
      </w:r>
      <w:hyperlink w:anchor="Recognised_schemes" w:history="1">
        <w:r w:rsidRPr="00664791">
          <w:rPr>
            <w:rStyle w:val="Hyperlink"/>
            <w:rFonts w:ascii="Verdana" w:hAnsi="Verdana"/>
            <w:sz w:val="22"/>
            <w:szCs w:val="22"/>
          </w:rPr>
          <w:t>anexo 3</w:t>
        </w:r>
      </w:hyperlink>
      <w:r w:rsidRPr="00664791">
        <w:rPr>
          <w:rFonts w:ascii="Verdana" w:hAnsi="Verdana"/>
          <w:sz w:val="22"/>
          <w:szCs w:val="22"/>
        </w:rPr>
        <w:t xml:space="preserve"> en relación con los regímenes reconocidos pertinentes).</w:t>
      </w:r>
    </w:p>
    <w:p w:rsidR="005C350C" w:rsidRPr="00664791" w:rsidRDefault="005C350C" w:rsidP="00646F7C">
      <w:pPr>
        <w:jc w:val="both"/>
        <w:rPr>
          <w:rFonts w:ascii="Verdana" w:eastAsia="MS Mincho" w:hAnsi="Verdana" w:cs="Arial"/>
          <w:color w:val="000000"/>
          <w:sz w:val="22"/>
          <w:szCs w:val="22"/>
        </w:rPr>
      </w:pPr>
    </w:p>
    <w:p w:rsidR="005C350C" w:rsidRPr="00664791" w:rsidRDefault="005C350C" w:rsidP="00646F7C">
      <w:pPr>
        <w:jc w:val="both"/>
        <w:rPr>
          <w:rFonts w:ascii="Verdana" w:hAnsi="Verdana" w:cs="Arial"/>
          <w:sz w:val="22"/>
          <w:szCs w:val="22"/>
        </w:rPr>
      </w:pPr>
      <w:r w:rsidRPr="00664791">
        <w:rPr>
          <w:rFonts w:ascii="Verdana" w:hAnsi="Verdana"/>
          <w:sz w:val="22"/>
          <w:szCs w:val="22"/>
        </w:rPr>
        <w:t>En países en los que no se pueda recurrir a transportistas certificados, se elegirá al transportista sobre la base de su capacidad de satisfacer los criterios de seguridad y fiabilidad descritos (véanse los apartados</w:t>
      </w:r>
      <w:r w:rsidR="00C04133" w:rsidRPr="00664791">
        <w:rPr>
          <w:rFonts w:ascii="Verdana" w:hAnsi="Verdana"/>
          <w:sz w:val="22"/>
          <w:szCs w:val="22"/>
        </w:rPr>
        <w:t xml:space="preserve"> </w:t>
      </w:r>
      <w:hyperlink w:anchor="Transport" w:history="1">
        <w:r w:rsidRPr="00664791">
          <w:rPr>
            <w:rStyle w:val="Hyperlink"/>
            <w:rFonts w:ascii="Verdana" w:hAnsi="Verdana"/>
            <w:sz w:val="22"/>
            <w:szCs w:val="22"/>
          </w:rPr>
          <w:t>4.3.11.1</w:t>
        </w:r>
      </w:hyperlink>
      <w:r w:rsidRPr="00664791">
        <w:rPr>
          <w:rFonts w:ascii="Verdana" w:hAnsi="Verdana"/>
          <w:color w:val="000000"/>
          <w:sz w:val="22"/>
          <w:szCs w:val="22"/>
        </w:rPr>
        <w:t xml:space="preserve">, </w:t>
      </w:r>
      <w:hyperlink w:anchor="Transport_packed_feedmaterials" w:history="1">
        <w:r w:rsidRPr="00664791">
          <w:rPr>
            <w:rStyle w:val="Hyperlink"/>
            <w:rFonts w:ascii="Verdana" w:hAnsi="Verdana"/>
            <w:sz w:val="22"/>
            <w:szCs w:val="22"/>
          </w:rPr>
          <w:t>4.3.11.2</w:t>
        </w:r>
      </w:hyperlink>
      <w:r w:rsidRPr="00664791">
        <w:rPr>
          <w:rFonts w:ascii="Verdana" w:hAnsi="Verdana"/>
          <w:color w:val="000000"/>
          <w:sz w:val="22"/>
          <w:szCs w:val="22"/>
        </w:rPr>
        <w:t xml:space="preserve">, </w:t>
      </w:r>
      <w:hyperlink w:anchor="Transport_bulk_feedmaterials" w:history="1">
        <w:r w:rsidRPr="00664791">
          <w:rPr>
            <w:rStyle w:val="Hyperlink"/>
            <w:rFonts w:ascii="Verdana" w:hAnsi="Verdana"/>
            <w:sz w:val="22"/>
            <w:szCs w:val="22"/>
          </w:rPr>
          <w:t>4.3.11.3</w:t>
        </w:r>
      </w:hyperlink>
      <w:r w:rsidRPr="00664791">
        <w:rPr>
          <w:rFonts w:ascii="Verdana" w:hAnsi="Verdana"/>
          <w:sz w:val="22"/>
          <w:szCs w:val="22"/>
        </w:rPr>
        <w:t xml:space="preserve"> y </w:t>
      </w:r>
      <w:hyperlink w:anchor="Supplier_relationship" w:history="1">
        <w:r w:rsidRPr="00664791">
          <w:rPr>
            <w:rStyle w:val="Hyperlink"/>
            <w:rFonts w:ascii="Verdana" w:hAnsi="Verdana"/>
            <w:sz w:val="22"/>
            <w:szCs w:val="22"/>
          </w:rPr>
          <w:t>§ 4.5.1</w:t>
        </w:r>
      </w:hyperlink>
      <w:r w:rsidRPr="00664791">
        <w:rPr>
          <w:rFonts w:ascii="Verdana" w:hAnsi="Verdana"/>
          <w:sz w:val="22"/>
          <w:szCs w:val="22"/>
        </w:rPr>
        <w:t xml:space="preserve"> sobre las relaciones con los proveedores).</w:t>
      </w:r>
    </w:p>
    <w:p w:rsidR="005C350C" w:rsidRPr="00664791" w:rsidRDefault="005C350C" w:rsidP="00646F7C">
      <w:pPr>
        <w:jc w:val="both"/>
        <w:rPr>
          <w:rFonts w:ascii="Verdana" w:hAnsi="Verdana" w:cs="Arial"/>
          <w:sz w:val="22"/>
          <w:szCs w:val="22"/>
        </w:rPr>
      </w:pPr>
    </w:p>
    <w:p w:rsidR="005C350C" w:rsidRPr="00664791" w:rsidRDefault="005C350C" w:rsidP="00646F7C">
      <w:pPr>
        <w:jc w:val="both"/>
        <w:rPr>
          <w:rFonts w:ascii="Verdana" w:eastAsia="MS Mincho" w:hAnsi="Verdana" w:cs="Arial"/>
          <w:color w:val="000000"/>
          <w:sz w:val="22"/>
          <w:szCs w:val="22"/>
        </w:rPr>
      </w:pPr>
      <w:r w:rsidRPr="00664791">
        <w:rPr>
          <w:rFonts w:ascii="Verdana" w:hAnsi="Verdana"/>
          <w:color w:val="000000"/>
          <w:sz w:val="22"/>
          <w:szCs w:val="22"/>
        </w:rPr>
        <w:t>El explotador comunicará al transportista sus requisitos en materia de transporte y estos se documentarán.</w:t>
      </w:r>
    </w:p>
    <w:p w:rsidR="00AF2334" w:rsidRPr="00664791" w:rsidRDefault="00AF2334" w:rsidP="00646F7C">
      <w:pPr>
        <w:jc w:val="both"/>
        <w:rPr>
          <w:rFonts w:ascii="Verdana" w:hAnsi="Verdana" w:cs="Arial"/>
          <w:sz w:val="22"/>
          <w:szCs w:val="22"/>
        </w:rPr>
      </w:pPr>
    </w:p>
    <w:p w:rsidR="00A8538E" w:rsidRPr="00664791" w:rsidRDefault="00A8538E" w:rsidP="00646F7C">
      <w:pPr>
        <w:jc w:val="both"/>
        <w:rPr>
          <w:rFonts w:ascii="Verdana" w:hAnsi="Verdana" w:cs="Arial"/>
          <w:sz w:val="22"/>
          <w:szCs w:val="22"/>
        </w:rPr>
      </w:pPr>
    </w:p>
    <w:p w:rsidR="00A8538E" w:rsidRPr="00664791" w:rsidRDefault="00A8538E" w:rsidP="00646F7C">
      <w:pPr>
        <w:spacing w:after="200"/>
        <w:jc w:val="both"/>
        <w:rPr>
          <w:rFonts w:ascii="Verdana" w:hAnsi="Verdana" w:cs="Arial"/>
          <w:b/>
          <w:color w:val="1F497D"/>
          <w:sz w:val="22"/>
          <w:szCs w:val="22"/>
        </w:rPr>
      </w:pPr>
    </w:p>
    <w:p w:rsidR="00E11AAA" w:rsidRPr="00664791" w:rsidRDefault="00E11AAA" w:rsidP="00646F7C">
      <w:pPr>
        <w:pStyle w:val="Heading4"/>
        <w:rPr>
          <w:rFonts w:eastAsia="SimSun"/>
        </w:rPr>
      </w:pPr>
      <w:bookmarkStart w:id="160" w:name="_Toc400033168"/>
      <w:bookmarkStart w:id="161" w:name="_Toc437945939"/>
      <w:bookmarkStart w:id="162" w:name="OLE_LINK1"/>
      <w:bookmarkStart w:id="163" w:name="OLE_LINK2"/>
      <w:r w:rsidRPr="00664791">
        <w:t xml:space="preserve">4.3.11.5 </w:t>
      </w:r>
      <w:bookmarkStart w:id="164" w:name="Inspection_on_loading"/>
      <w:r w:rsidRPr="00664791">
        <w:t>Inspección de la carga en el transporte por vías acuática y ferroviaria</w:t>
      </w:r>
      <w:bookmarkEnd w:id="160"/>
      <w:bookmarkEnd w:id="161"/>
    </w:p>
    <w:bookmarkEnd w:id="164"/>
    <w:p w:rsidR="00A907D9" w:rsidRPr="00664791" w:rsidRDefault="00A907D9" w:rsidP="00646F7C">
      <w:pPr>
        <w:spacing w:after="200"/>
        <w:jc w:val="both"/>
        <w:rPr>
          <w:rFonts w:ascii="Verdana" w:eastAsia="SimSun" w:hAnsi="Verdana" w:cs="Arial"/>
          <w:sz w:val="22"/>
          <w:szCs w:val="22"/>
        </w:rPr>
      </w:pPr>
    </w:p>
    <w:p w:rsidR="006C5B7A" w:rsidRPr="00664791" w:rsidRDefault="005C6518" w:rsidP="00646F7C">
      <w:pPr>
        <w:spacing w:after="200"/>
        <w:jc w:val="both"/>
        <w:rPr>
          <w:rFonts w:ascii="Verdana" w:eastAsia="SimSun" w:hAnsi="Verdana" w:cs="Arial"/>
          <w:sz w:val="22"/>
          <w:szCs w:val="22"/>
        </w:rPr>
      </w:pPr>
      <w:r w:rsidRPr="00664791">
        <w:rPr>
          <w:rFonts w:ascii="Verdana" w:hAnsi="Verdana"/>
          <w:sz w:val="22"/>
          <w:szCs w:val="22"/>
        </w:rPr>
        <w:t>En el transporte de materias primas para piensos por vías fluviales, marítimas o ferroviarias, deberá llevarse a cabo un examen físico a través de una persona autorizada (inspector de carga designado) para comprobar la limpieza de los compartimentos de carga y del equipo y los procesos de carga (véanse los apartados</w:t>
      </w:r>
      <w:r w:rsidR="00E26152" w:rsidRPr="00664791">
        <w:rPr>
          <w:rFonts w:ascii="Verdana" w:hAnsi="Verdana"/>
          <w:sz w:val="22"/>
          <w:szCs w:val="22"/>
        </w:rPr>
        <w:t xml:space="preserve"> </w:t>
      </w:r>
      <w:hyperlink w:anchor="Transport_packed_feedmaterials" w:history="1">
        <w:r w:rsidRPr="00664791">
          <w:rPr>
            <w:rStyle w:val="Hyperlink"/>
            <w:rFonts w:ascii="Verdana" w:hAnsi="Verdana"/>
            <w:sz w:val="22"/>
            <w:szCs w:val="22"/>
          </w:rPr>
          <w:t>4.3.11.2</w:t>
        </w:r>
      </w:hyperlink>
      <w:r w:rsidRPr="00664791">
        <w:rPr>
          <w:rFonts w:ascii="Verdana" w:hAnsi="Verdana"/>
          <w:sz w:val="22"/>
          <w:szCs w:val="22"/>
        </w:rPr>
        <w:t xml:space="preserve"> y </w:t>
      </w:r>
      <w:hyperlink w:anchor="Transport_road" w:history="1">
        <w:r w:rsidRPr="00664791">
          <w:rPr>
            <w:rStyle w:val="Hyperlink"/>
            <w:rFonts w:ascii="Verdana" w:hAnsi="Verdana"/>
            <w:sz w:val="22"/>
            <w:szCs w:val="22"/>
          </w:rPr>
          <w:t>4.3.11.4</w:t>
        </w:r>
      </w:hyperlink>
      <w:r w:rsidRPr="00664791">
        <w:rPr>
          <w:rFonts w:ascii="Verdana" w:hAnsi="Verdana"/>
          <w:sz w:val="22"/>
          <w:szCs w:val="22"/>
        </w:rPr>
        <w:t xml:space="preserve"> a)).</w:t>
      </w:r>
    </w:p>
    <w:bookmarkEnd w:id="162"/>
    <w:bookmarkEnd w:id="163"/>
    <w:p w:rsidR="005C350C" w:rsidRPr="00664791" w:rsidRDefault="005C350C" w:rsidP="00646F7C">
      <w:pPr>
        <w:spacing w:after="200"/>
        <w:jc w:val="both"/>
        <w:rPr>
          <w:rFonts w:ascii="Verdana" w:eastAsia="SimSun" w:hAnsi="Verdana" w:cs="Arial"/>
          <w:sz w:val="22"/>
          <w:szCs w:val="22"/>
        </w:rPr>
      </w:pPr>
      <w:r w:rsidRPr="00664791">
        <w:rPr>
          <w:rFonts w:ascii="Verdana" w:hAnsi="Verdana"/>
          <w:sz w:val="22"/>
          <w:szCs w:val="22"/>
        </w:rPr>
        <w:t>El inspector designado será:</w:t>
      </w:r>
    </w:p>
    <w:p w:rsidR="005C350C" w:rsidRPr="00664791" w:rsidRDefault="005C350C" w:rsidP="00646F7C">
      <w:pPr>
        <w:numPr>
          <w:ilvl w:val="0"/>
          <w:numId w:val="49"/>
        </w:numPr>
        <w:spacing w:after="200"/>
        <w:jc w:val="both"/>
        <w:rPr>
          <w:rFonts w:ascii="Verdana" w:eastAsia="SimSun" w:hAnsi="Verdana" w:cs="Arial"/>
          <w:sz w:val="22"/>
          <w:szCs w:val="22"/>
        </w:rPr>
      </w:pPr>
      <w:r w:rsidRPr="00664791">
        <w:rPr>
          <w:rFonts w:ascii="Verdana" w:hAnsi="Verdana"/>
          <w:sz w:val="22"/>
          <w:szCs w:val="22"/>
        </w:rPr>
        <w:t xml:space="preserve">Un inspector de carga designado de un organismo de inspección independiente acreditado con arreglo a la norma ISO/IEC 17020 y certificado con arreglo a la norma ISO 9001:2008 para el ámbito de actividades pertinente de la inspección </w:t>
      </w:r>
      <w:r w:rsidRPr="00664791">
        <w:rPr>
          <w:rFonts w:ascii="Verdana" w:hAnsi="Verdana"/>
          <w:sz w:val="22"/>
          <w:szCs w:val="22"/>
        </w:rPr>
        <w:lastRenderedPageBreak/>
        <w:t>de compartimentos de carga (ICC) y los piensos que actúe de conformidad con normas internacionalmente reconocidas como FOSFA y GAFTA.</w:t>
      </w:r>
    </w:p>
    <w:p w:rsidR="005C350C" w:rsidRPr="00664791" w:rsidRDefault="005C350C" w:rsidP="00646F7C">
      <w:pPr>
        <w:numPr>
          <w:ilvl w:val="0"/>
          <w:numId w:val="49"/>
        </w:numPr>
        <w:spacing w:after="200"/>
        <w:jc w:val="both"/>
        <w:rPr>
          <w:rFonts w:ascii="Verdana" w:eastAsia="SimSun" w:hAnsi="Verdana" w:cs="Arial"/>
          <w:sz w:val="22"/>
          <w:szCs w:val="22"/>
        </w:rPr>
      </w:pPr>
      <w:r w:rsidRPr="00664791">
        <w:rPr>
          <w:rFonts w:ascii="Verdana" w:hAnsi="Verdana"/>
          <w:sz w:val="22"/>
          <w:szCs w:val="22"/>
        </w:rPr>
        <w:t>Un inspector asignado por el explotador que esté formado y sea competente en el desempeño de la función de inspector de carga cualificado, a menos que se disponga lo contrario en el contrato celebrado con el cliente.</w:t>
      </w:r>
    </w:p>
    <w:p w:rsidR="00C04133" w:rsidRPr="00664791" w:rsidRDefault="005C350C" w:rsidP="00646F7C">
      <w:pPr>
        <w:spacing w:after="200"/>
        <w:jc w:val="both"/>
        <w:rPr>
          <w:rFonts w:ascii="Verdana" w:hAnsi="Verdana"/>
          <w:sz w:val="22"/>
          <w:szCs w:val="22"/>
        </w:rPr>
      </w:pPr>
      <w:r w:rsidRPr="00664791">
        <w:rPr>
          <w:rFonts w:ascii="Verdana" w:hAnsi="Verdana"/>
          <w:sz w:val="22"/>
          <w:szCs w:val="22"/>
        </w:rPr>
        <w:t>Las constataciones detalladas del inspector se documentarán en el informe ICC.</w:t>
      </w:r>
    </w:p>
    <w:p w:rsidR="005C6518" w:rsidRPr="00664791" w:rsidRDefault="005C6518" w:rsidP="00646F7C">
      <w:pPr>
        <w:spacing w:after="200"/>
        <w:jc w:val="both"/>
        <w:rPr>
          <w:rFonts w:ascii="Verdana" w:eastAsia="SimSun" w:hAnsi="Verdana" w:cs="Arial"/>
          <w:sz w:val="22"/>
          <w:szCs w:val="22"/>
        </w:rPr>
      </w:pPr>
    </w:p>
    <w:p w:rsidR="00945FB6" w:rsidRPr="00664791" w:rsidRDefault="005C350C" w:rsidP="00646F7C">
      <w:pPr>
        <w:pStyle w:val="Heading3"/>
      </w:pPr>
      <w:bookmarkStart w:id="165" w:name="_Toc400033169"/>
      <w:bookmarkStart w:id="166" w:name="_Toc437945940"/>
      <w:r w:rsidRPr="00664791">
        <w:t xml:space="preserve">4.3.12 </w:t>
      </w:r>
      <w:bookmarkStart w:id="167" w:name="Product_development"/>
      <w:r w:rsidRPr="00664791">
        <w:t>Desarrollo de productos y procesos</w:t>
      </w:r>
      <w:bookmarkEnd w:id="165"/>
      <w:bookmarkEnd w:id="167"/>
      <w:bookmarkEnd w:id="166"/>
    </w:p>
    <w:p w:rsidR="00945FB6" w:rsidRPr="00664791" w:rsidRDefault="00945FB6" w:rsidP="00646F7C">
      <w:pPr>
        <w:jc w:val="both"/>
        <w:rPr>
          <w:rFonts w:ascii="Verdana" w:hAnsi="Verdana" w:cs="Arial"/>
          <w:sz w:val="22"/>
          <w:szCs w:val="22"/>
        </w:rPr>
      </w:pPr>
    </w:p>
    <w:p w:rsidR="00C04133" w:rsidRPr="00664791" w:rsidRDefault="00945FB6" w:rsidP="00646F7C">
      <w:pPr>
        <w:jc w:val="both"/>
        <w:rPr>
          <w:rFonts w:ascii="Verdana" w:hAnsi="Verdana"/>
          <w:sz w:val="22"/>
          <w:szCs w:val="22"/>
        </w:rPr>
      </w:pPr>
      <w:r w:rsidRPr="00664791">
        <w:rPr>
          <w:rFonts w:ascii="Verdana" w:hAnsi="Verdana"/>
          <w:sz w:val="22"/>
          <w:szCs w:val="22"/>
        </w:rPr>
        <w:t>Las especificaciones de la presente Guía se tendrán en cuenta al desarrollar nuevos productos y procesos o desarrollar los existentes. Todas las materias primas para piensos se someterán a una evaluación de riesgos antes de su comercialización.</w:t>
      </w:r>
    </w:p>
    <w:p w:rsidR="00945FB6" w:rsidRPr="00664791" w:rsidRDefault="00945FB6" w:rsidP="00646F7C">
      <w:pPr>
        <w:jc w:val="both"/>
        <w:rPr>
          <w:rFonts w:ascii="Verdana" w:eastAsia="SimSun" w:hAnsi="Verdana" w:cs="Arial"/>
          <w:sz w:val="22"/>
          <w:szCs w:val="22"/>
        </w:rPr>
      </w:pPr>
    </w:p>
    <w:p w:rsidR="006D454A" w:rsidRPr="00664791" w:rsidRDefault="006D454A" w:rsidP="00646F7C">
      <w:pPr>
        <w:jc w:val="both"/>
        <w:rPr>
          <w:rFonts w:ascii="Verdana" w:eastAsia="SimSun" w:hAnsi="Verdana"/>
          <w:i/>
          <w:sz w:val="22"/>
          <w:szCs w:val="22"/>
        </w:rPr>
      </w:pPr>
    </w:p>
    <w:p w:rsidR="002D645B" w:rsidRPr="00664791" w:rsidRDefault="008F5584" w:rsidP="00646F7C">
      <w:pPr>
        <w:pStyle w:val="Heading2"/>
        <w:rPr>
          <w:rFonts w:eastAsia="SimSun"/>
          <w:szCs w:val="22"/>
        </w:rPr>
      </w:pPr>
      <w:bookmarkStart w:id="168" w:name="_Toc400033170"/>
      <w:bookmarkStart w:id="169" w:name="_Toc437945941"/>
      <w:r w:rsidRPr="00664791">
        <w:rPr>
          <w:szCs w:val="22"/>
        </w:rPr>
        <w:t xml:space="preserve">4.4 </w:t>
      </w:r>
      <w:bookmarkStart w:id="170" w:name="Management_system_components"/>
      <w:r w:rsidRPr="00664791">
        <w:rPr>
          <w:szCs w:val="22"/>
        </w:rPr>
        <w:t>Componentes del sistema de gestión</w:t>
      </w:r>
      <w:bookmarkEnd w:id="168"/>
      <w:bookmarkEnd w:id="170"/>
      <w:bookmarkEnd w:id="169"/>
    </w:p>
    <w:p w:rsidR="002D645B" w:rsidRPr="00664791" w:rsidRDefault="002D645B" w:rsidP="00646F7C">
      <w:pPr>
        <w:ind w:left="709"/>
        <w:jc w:val="both"/>
        <w:rPr>
          <w:rStyle w:val="Hyperlink"/>
          <w:rFonts w:ascii="Verdana" w:hAnsi="Verdana"/>
          <w:color w:val="auto"/>
          <w:sz w:val="22"/>
          <w:szCs w:val="22"/>
        </w:rPr>
      </w:pPr>
    </w:p>
    <w:p w:rsidR="00965CC1" w:rsidRPr="00664791" w:rsidRDefault="00BE3CD9" w:rsidP="00646F7C">
      <w:pPr>
        <w:pStyle w:val="Heading3"/>
        <w:rPr>
          <w:rStyle w:val="Hyperlink"/>
          <w:color w:val="1F497D"/>
          <w:u w:val="none"/>
        </w:rPr>
      </w:pPr>
      <w:bookmarkStart w:id="171" w:name="_Toc400033171"/>
      <w:bookmarkStart w:id="172" w:name="_Toc437945942"/>
      <w:r w:rsidRPr="00664791">
        <w:rPr>
          <w:rStyle w:val="Hyperlink"/>
          <w:color w:val="1F497D"/>
          <w:u w:val="none"/>
        </w:rPr>
        <w:t xml:space="preserve">4.4.1 </w:t>
      </w:r>
      <w:bookmarkStart w:id="173" w:name="Documentation_requirements"/>
      <w:r w:rsidRPr="00664791">
        <w:rPr>
          <w:rStyle w:val="Hyperlink"/>
          <w:color w:val="1F497D"/>
          <w:u w:val="none"/>
        </w:rPr>
        <w:t>Requisitos de documentación</w:t>
      </w:r>
      <w:bookmarkEnd w:id="171"/>
      <w:bookmarkEnd w:id="173"/>
      <w:bookmarkEnd w:id="172"/>
    </w:p>
    <w:p w:rsidR="00965CC1" w:rsidRPr="00664791" w:rsidRDefault="00965CC1" w:rsidP="00646F7C">
      <w:pPr>
        <w:autoSpaceDE w:val="0"/>
        <w:autoSpaceDN w:val="0"/>
        <w:adjustRightInd w:val="0"/>
        <w:jc w:val="both"/>
        <w:rPr>
          <w:rFonts w:ascii="Verdana" w:eastAsia="MS Mincho" w:hAnsi="Verdana" w:cs="ArialMT"/>
          <w:sz w:val="22"/>
          <w:szCs w:val="22"/>
        </w:rPr>
      </w:pPr>
    </w:p>
    <w:p w:rsidR="00965CC1" w:rsidRPr="00664791" w:rsidRDefault="00965CC1" w:rsidP="00646F7C">
      <w:pPr>
        <w:autoSpaceDE w:val="0"/>
        <w:autoSpaceDN w:val="0"/>
        <w:adjustRightInd w:val="0"/>
        <w:jc w:val="both"/>
        <w:rPr>
          <w:rFonts w:ascii="Verdana" w:eastAsia="MS Mincho" w:hAnsi="Verdana" w:cs="ArialMT"/>
          <w:sz w:val="22"/>
          <w:szCs w:val="22"/>
        </w:rPr>
      </w:pPr>
      <w:r w:rsidRPr="00664791">
        <w:rPr>
          <w:rFonts w:ascii="Verdana" w:hAnsi="Verdana"/>
          <w:sz w:val="22"/>
          <w:szCs w:val="22"/>
        </w:rPr>
        <w:t>La dirección deberá mantener un sistema de gestión de la seguridad de los piensos que incorpore todos los aspectos de esta Guía. Todos los documentos y registros deberán ser de fácil acceso para el personal pertinente y ser objeto de un control eficaz. El control de la documentación y los registros se definirá en un procedimiento documentado.</w:t>
      </w:r>
    </w:p>
    <w:p w:rsidR="00C04133" w:rsidRPr="00664791" w:rsidRDefault="00C04133" w:rsidP="00646F7C">
      <w:pPr>
        <w:tabs>
          <w:tab w:val="left" w:pos="8910"/>
        </w:tabs>
        <w:autoSpaceDE w:val="0"/>
        <w:autoSpaceDN w:val="0"/>
        <w:adjustRightInd w:val="0"/>
        <w:jc w:val="both"/>
        <w:rPr>
          <w:rFonts w:ascii="Verdana" w:hAnsi="Verdana"/>
          <w:sz w:val="22"/>
          <w:szCs w:val="22"/>
        </w:rPr>
      </w:pPr>
    </w:p>
    <w:p w:rsidR="00510D12" w:rsidRPr="00664791" w:rsidRDefault="00965CC1" w:rsidP="00646F7C">
      <w:pPr>
        <w:autoSpaceDE w:val="0"/>
        <w:autoSpaceDN w:val="0"/>
        <w:adjustRightInd w:val="0"/>
        <w:jc w:val="both"/>
        <w:rPr>
          <w:rFonts w:ascii="Verdana" w:eastAsia="MS Mincho" w:hAnsi="Verdana" w:cs="ArialMT"/>
          <w:sz w:val="22"/>
          <w:szCs w:val="22"/>
        </w:rPr>
      </w:pPr>
      <w:r w:rsidRPr="00664791">
        <w:rPr>
          <w:rFonts w:ascii="Verdana" w:hAnsi="Verdana"/>
          <w:sz w:val="22"/>
          <w:szCs w:val="22"/>
        </w:rPr>
        <w:t>Todos los documentos del manual del sistema de gestión de la seguridad de los piensos deberán estar autorizados, sujetos a un control de las versiones y distribuidos de manera controlada. El explotador deberá disponer de un sistema para prohibir el uso de documentos redundantes.</w:t>
      </w:r>
    </w:p>
    <w:p w:rsidR="00C04133" w:rsidRPr="00664791" w:rsidRDefault="00C04133" w:rsidP="00646F7C">
      <w:pPr>
        <w:autoSpaceDE w:val="0"/>
        <w:autoSpaceDN w:val="0"/>
        <w:adjustRightInd w:val="0"/>
        <w:jc w:val="both"/>
        <w:rPr>
          <w:rFonts w:ascii="Verdana" w:hAnsi="Verdana"/>
          <w:sz w:val="22"/>
          <w:szCs w:val="22"/>
        </w:rPr>
      </w:pPr>
    </w:p>
    <w:p w:rsidR="00965CC1" w:rsidRPr="00664791" w:rsidRDefault="00965CC1" w:rsidP="00646F7C">
      <w:pPr>
        <w:autoSpaceDE w:val="0"/>
        <w:autoSpaceDN w:val="0"/>
        <w:adjustRightInd w:val="0"/>
        <w:jc w:val="both"/>
        <w:rPr>
          <w:rFonts w:ascii="Verdana" w:eastAsia="MS Mincho" w:hAnsi="Verdana" w:cs="ArialMT"/>
          <w:sz w:val="22"/>
          <w:szCs w:val="22"/>
        </w:rPr>
      </w:pPr>
      <w:r w:rsidRPr="00664791">
        <w:rPr>
          <w:rFonts w:ascii="Verdana" w:hAnsi="Verdana"/>
          <w:sz w:val="22"/>
          <w:szCs w:val="22"/>
        </w:rPr>
        <w:t>Deberán identificarse y gestionarse otros documentos que sean relevantes para la seguridad de los piensos.</w:t>
      </w:r>
    </w:p>
    <w:p w:rsidR="00965CC1" w:rsidRPr="00664791" w:rsidRDefault="00965CC1" w:rsidP="00646F7C">
      <w:pPr>
        <w:autoSpaceDE w:val="0"/>
        <w:autoSpaceDN w:val="0"/>
        <w:adjustRightInd w:val="0"/>
        <w:jc w:val="both"/>
        <w:rPr>
          <w:rFonts w:ascii="Verdana" w:eastAsia="MS Mincho" w:hAnsi="Verdana" w:cs="ArialMT"/>
          <w:sz w:val="22"/>
          <w:szCs w:val="22"/>
        </w:rPr>
      </w:pPr>
    </w:p>
    <w:p w:rsidR="00965CC1" w:rsidRPr="00664791" w:rsidRDefault="00965CC1" w:rsidP="00646F7C">
      <w:pPr>
        <w:autoSpaceDE w:val="0"/>
        <w:autoSpaceDN w:val="0"/>
        <w:adjustRightInd w:val="0"/>
        <w:jc w:val="both"/>
        <w:rPr>
          <w:rStyle w:val="Hyperlink"/>
          <w:rFonts w:ascii="Verdana" w:hAnsi="Verdana"/>
          <w:color w:val="auto"/>
          <w:sz w:val="22"/>
          <w:szCs w:val="22"/>
        </w:rPr>
      </w:pPr>
      <w:r w:rsidRPr="00664791">
        <w:rPr>
          <w:rFonts w:ascii="Verdana" w:hAnsi="Verdana"/>
          <w:sz w:val="22"/>
          <w:szCs w:val="22"/>
        </w:rPr>
        <w:t>Los registros se mantendrán siempre actualizados y serán legibles, fácilmente identificables y recuperables. La dirección deberá identificar todos los registros pertinentes, su plazo de archivo y su ubicación. El plazo de archivo corresponderá, como mínimo, a la fecha de caducidad de los productos fabricados más un año.</w:t>
      </w:r>
    </w:p>
    <w:p w:rsidR="00B57D19" w:rsidRPr="00664791" w:rsidRDefault="00B57D19" w:rsidP="00646F7C">
      <w:pPr>
        <w:ind w:left="709"/>
        <w:jc w:val="both"/>
        <w:rPr>
          <w:rStyle w:val="Hyperlink"/>
          <w:rFonts w:ascii="Verdana" w:hAnsi="Verdana"/>
          <w:color w:val="auto"/>
          <w:sz w:val="22"/>
          <w:szCs w:val="22"/>
        </w:rPr>
      </w:pPr>
    </w:p>
    <w:p w:rsidR="00C428FE" w:rsidRPr="00664791" w:rsidRDefault="00DD0E4B" w:rsidP="00646F7C">
      <w:pPr>
        <w:pStyle w:val="Heading3"/>
        <w:rPr>
          <w:rStyle w:val="Hyperlink"/>
          <w:rFonts w:eastAsia="SimSun"/>
          <w:color w:val="1F497D"/>
          <w:u w:val="none"/>
        </w:rPr>
      </w:pPr>
      <w:r w:rsidRPr="00664791">
        <w:rPr>
          <w:rStyle w:val="Hyperlink"/>
          <w:b w:val="0"/>
          <w:color w:val="1F497D"/>
          <w:u w:val="none"/>
        </w:rPr>
        <w:t xml:space="preserve"> </w:t>
      </w:r>
      <w:bookmarkStart w:id="174" w:name="_Toc400033172"/>
      <w:bookmarkStart w:id="175" w:name="_Toc437945943"/>
      <w:r w:rsidRPr="00664791">
        <w:rPr>
          <w:rStyle w:val="Hyperlink"/>
          <w:color w:val="1F497D"/>
          <w:u w:val="none"/>
        </w:rPr>
        <w:t>4.4.2</w:t>
      </w:r>
      <w:bookmarkStart w:id="176" w:name="Traceability"/>
      <w:r w:rsidRPr="00664791">
        <w:rPr>
          <w:rStyle w:val="Hyperlink"/>
          <w:color w:val="1F497D"/>
          <w:u w:val="none"/>
        </w:rPr>
        <w:t xml:space="preserve"> Trazabilidad</w:t>
      </w:r>
      <w:bookmarkEnd w:id="174"/>
      <w:bookmarkEnd w:id="176"/>
      <w:bookmarkEnd w:id="175"/>
    </w:p>
    <w:p w:rsidR="006717C8" w:rsidRPr="00664791" w:rsidRDefault="006717C8" w:rsidP="00646F7C">
      <w:pPr>
        <w:jc w:val="both"/>
        <w:rPr>
          <w:rFonts w:ascii="Verdana" w:hAnsi="Verdana" w:cs="Arial"/>
          <w:sz w:val="22"/>
          <w:szCs w:val="22"/>
        </w:rPr>
      </w:pPr>
    </w:p>
    <w:p w:rsidR="006717C8" w:rsidRPr="00664791" w:rsidRDefault="006717C8" w:rsidP="00646F7C">
      <w:pPr>
        <w:jc w:val="both"/>
        <w:rPr>
          <w:rFonts w:ascii="Verdana" w:hAnsi="Verdana" w:cs="Arial"/>
          <w:sz w:val="22"/>
          <w:szCs w:val="22"/>
        </w:rPr>
      </w:pPr>
      <w:r w:rsidRPr="00664791">
        <w:rPr>
          <w:rFonts w:ascii="Verdana" w:hAnsi="Verdana"/>
          <w:sz w:val="22"/>
          <w:szCs w:val="22"/>
        </w:rPr>
        <w:t xml:space="preserve">La dirección deberá establecer y aplicar un sistema de trazabilidad </w:t>
      </w:r>
      <w:r w:rsidR="00B45D21" w:rsidRPr="00664791">
        <w:rPr>
          <w:rFonts w:ascii="Verdana" w:hAnsi="Verdana"/>
          <w:sz w:val="22"/>
          <w:szCs w:val="22"/>
        </w:rPr>
        <w:t xml:space="preserve">documentado </w:t>
      </w:r>
      <w:r w:rsidRPr="00664791">
        <w:rPr>
          <w:rFonts w:ascii="Verdana" w:hAnsi="Verdana"/>
          <w:sz w:val="22"/>
          <w:szCs w:val="22"/>
        </w:rPr>
        <w:t xml:space="preserve">para poder identificar las materias primas entrantes de los proveedores inmediatos y la distribución de los productos de materias primas para piensos a los clientes inmediatos, así como permitir la identificación de los lotes de productos de materias primas para piensos producidos y su relación con los números de lote o </w:t>
      </w:r>
      <w:r w:rsidR="00B45D21" w:rsidRPr="00664791">
        <w:rPr>
          <w:rFonts w:ascii="Verdana" w:hAnsi="Verdana"/>
          <w:sz w:val="22"/>
          <w:szCs w:val="22"/>
        </w:rPr>
        <w:t xml:space="preserve">los </w:t>
      </w:r>
      <w:r w:rsidRPr="00664791">
        <w:rPr>
          <w:rFonts w:ascii="Verdana" w:hAnsi="Verdana"/>
          <w:sz w:val="22"/>
          <w:szCs w:val="22"/>
        </w:rPr>
        <w:t>código</w:t>
      </w:r>
      <w:r w:rsidR="00B45D21" w:rsidRPr="00664791">
        <w:rPr>
          <w:rFonts w:ascii="Verdana" w:hAnsi="Verdana"/>
          <w:sz w:val="22"/>
          <w:szCs w:val="22"/>
        </w:rPr>
        <w:t>s</w:t>
      </w:r>
      <w:r w:rsidRPr="00664791">
        <w:rPr>
          <w:rFonts w:ascii="Verdana" w:hAnsi="Verdana"/>
          <w:sz w:val="22"/>
          <w:szCs w:val="22"/>
        </w:rPr>
        <w:t xml:space="preserve"> de las materias primas entrantes.</w:t>
      </w:r>
    </w:p>
    <w:p w:rsidR="00C04133" w:rsidRPr="00664791" w:rsidRDefault="006717C8" w:rsidP="00646F7C">
      <w:pPr>
        <w:spacing w:before="120"/>
        <w:jc w:val="both"/>
        <w:rPr>
          <w:rFonts w:ascii="Verdana" w:hAnsi="Verdana"/>
          <w:sz w:val="22"/>
          <w:szCs w:val="22"/>
        </w:rPr>
      </w:pPr>
      <w:r w:rsidRPr="00664791">
        <w:rPr>
          <w:rFonts w:ascii="Verdana" w:hAnsi="Verdana"/>
          <w:sz w:val="22"/>
          <w:szCs w:val="22"/>
        </w:rPr>
        <w:t>Deberá mantenerse la trazabilidad en caso de reelaboración o de que se lleve a cabo cualquier operación de reelaboración.</w:t>
      </w:r>
    </w:p>
    <w:p w:rsidR="006717C8" w:rsidRPr="00664791" w:rsidRDefault="006717C8" w:rsidP="00646F7C">
      <w:pPr>
        <w:spacing w:before="120"/>
        <w:jc w:val="both"/>
        <w:rPr>
          <w:rFonts w:ascii="Verdana" w:hAnsi="Verdana" w:cs="Arial"/>
          <w:sz w:val="22"/>
          <w:szCs w:val="22"/>
        </w:rPr>
      </w:pPr>
      <w:r w:rsidRPr="00664791">
        <w:rPr>
          <w:rFonts w:ascii="Verdana" w:hAnsi="Verdana"/>
          <w:sz w:val="22"/>
          <w:szCs w:val="22"/>
        </w:rPr>
        <w:lastRenderedPageBreak/>
        <w:t xml:space="preserve">En la industria de </w:t>
      </w:r>
      <w:r w:rsidR="00683DBC" w:rsidRPr="00664791">
        <w:rPr>
          <w:rFonts w:ascii="Verdana" w:hAnsi="Verdana"/>
          <w:sz w:val="22"/>
          <w:szCs w:val="22"/>
        </w:rPr>
        <w:t>las materias primas para</w:t>
      </w:r>
      <w:r w:rsidRPr="00664791">
        <w:rPr>
          <w:rFonts w:ascii="Verdana" w:hAnsi="Verdana"/>
          <w:sz w:val="22"/>
          <w:szCs w:val="22"/>
        </w:rPr>
        <w:t xml:space="preserve"> piensos, la trazabilidad desde la recepción de la materia prima hasta el envío de </w:t>
      </w:r>
      <w:r w:rsidR="00683DBC" w:rsidRPr="00664791">
        <w:rPr>
          <w:rFonts w:ascii="Verdana" w:hAnsi="Verdana"/>
          <w:sz w:val="22"/>
          <w:szCs w:val="22"/>
        </w:rPr>
        <w:t>las materias primas para piensos</w:t>
      </w:r>
      <w:r w:rsidRPr="00664791">
        <w:rPr>
          <w:rFonts w:ascii="Verdana" w:hAnsi="Verdana"/>
          <w:sz w:val="22"/>
          <w:szCs w:val="22"/>
        </w:rPr>
        <w:t xml:space="preserve"> debe reflejar la naturaleza del proceso de producción (continuo, lotes, etc.)</w:t>
      </w:r>
      <w:r w:rsidR="00683DBC" w:rsidRPr="00664791">
        <w:rPr>
          <w:rFonts w:ascii="Verdana" w:hAnsi="Verdana"/>
          <w:sz w:val="22"/>
          <w:szCs w:val="22"/>
        </w:rPr>
        <w:t>.</w:t>
      </w:r>
    </w:p>
    <w:p w:rsidR="006717C8" w:rsidRPr="00664791" w:rsidRDefault="006717C8" w:rsidP="00646F7C">
      <w:pPr>
        <w:spacing w:before="120"/>
        <w:jc w:val="both"/>
        <w:rPr>
          <w:rFonts w:ascii="Verdana" w:hAnsi="Verdana" w:cs="Arial"/>
          <w:sz w:val="22"/>
          <w:szCs w:val="22"/>
        </w:rPr>
      </w:pPr>
      <w:r w:rsidRPr="00664791">
        <w:rPr>
          <w:rFonts w:ascii="Verdana" w:hAnsi="Verdana"/>
          <w:sz w:val="22"/>
          <w:szCs w:val="22"/>
        </w:rPr>
        <w:t>Un sistema de trazabilidad deberá incluir, como mínimo:</w:t>
      </w:r>
    </w:p>
    <w:p w:rsidR="006717C8" w:rsidRPr="00664791" w:rsidRDefault="006717C8" w:rsidP="00646F7C">
      <w:pPr>
        <w:numPr>
          <w:ilvl w:val="0"/>
          <w:numId w:val="19"/>
        </w:numPr>
        <w:spacing w:before="120"/>
        <w:jc w:val="both"/>
        <w:rPr>
          <w:rFonts w:ascii="Verdana" w:hAnsi="Verdana" w:cs="Arial"/>
          <w:sz w:val="22"/>
          <w:szCs w:val="22"/>
        </w:rPr>
      </w:pPr>
      <w:r w:rsidRPr="00664791">
        <w:rPr>
          <w:rFonts w:ascii="Verdana" w:hAnsi="Verdana"/>
          <w:sz w:val="22"/>
          <w:szCs w:val="22"/>
        </w:rPr>
        <w:t>Datos del proveedor y del cliente.</w:t>
      </w:r>
    </w:p>
    <w:p w:rsidR="006717C8" w:rsidRPr="00664791" w:rsidRDefault="006717C8" w:rsidP="00646F7C">
      <w:pPr>
        <w:numPr>
          <w:ilvl w:val="0"/>
          <w:numId w:val="19"/>
        </w:numPr>
        <w:spacing w:before="60" w:after="60"/>
        <w:jc w:val="both"/>
        <w:rPr>
          <w:rFonts w:ascii="Verdana" w:hAnsi="Verdana" w:cs="Arial"/>
          <w:sz w:val="22"/>
          <w:szCs w:val="22"/>
        </w:rPr>
      </w:pPr>
      <w:r w:rsidRPr="00664791">
        <w:rPr>
          <w:rFonts w:ascii="Verdana" w:hAnsi="Verdana"/>
          <w:sz w:val="22"/>
          <w:szCs w:val="22"/>
        </w:rPr>
        <w:t>Los códigos o lotes de las materias primas entrantes y salientes, los productos en proceso de transformación, los envases y los productos químicos.</w:t>
      </w:r>
    </w:p>
    <w:p w:rsidR="006717C8" w:rsidRPr="00664791" w:rsidRDefault="006717C8" w:rsidP="00646F7C">
      <w:pPr>
        <w:numPr>
          <w:ilvl w:val="0"/>
          <w:numId w:val="19"/>
        </w:numPr>
        <w:spacing w:before="60" w:after="60"/>
        <w:jc w:val="both"/>
        <w:rPr>
          <w:rFonts w:ascii="Verdana" w:hAnsi="Verdana" w:cs="Arial"/>
          <w:sz w:val="22"/>
          <w:szCs w:val="22"/>
        </w:rPr>
      </w:pPr>
      <w:r w:rsidRPr="00664791">
        <w:rPr>
          <w:rFonts w:ascii="Verdana" w:hAnsi="Verdana"/>
          <w:sz w:val="22"/>
          <w:szCs w:val="22"/>
        </w:rPr>
        <w:t>El número de tanques, silos o equipos utilizados.</w:t>
      </w:r>
    </w:p>
    <w:p w:rsidR="006717C8" w:rsidRPr="00664791" w:rsidRDefault="006717C8" w:rsidP="00646F7C">
      <w:pPr>
        <w:numPr>
          <w:ilvl w:val="0"/>
          <w:numId w:val="19"/>
        </w:numPr>
        <w:spacing w:before="60" w:after="60"/>
        <w:jc w:val="both"/>
        <w:rPr>
          <w:rFonts w:ascii="Verdana" w:hAnsi="Verdana" w:cs="Arial"/>
          <w:sz w:val="22"/>
          <w:szCs w:val="22"/>
        </w:rPr>
      </w:pPr>
      <w:r w:rsidRPr="00664791">
        <w:rPr>
          <w:rFonts w:ascii="Verdana" w:hAnsi="Verdana"/>
          <w:sz w:val="22"/>
          <w:szCs w:val="22"/>
        </w:rPr>
        <w:t>El documento de fabricación y todos los documentos de explotación aplicables.</w:t>
      </w:r>
    </w:p>
    <w:p w:rsidR="006717C8" w:rsidRPr="00664791" w:rsidRDefault="006717C8" w:rsidP="00646F7C">
      <w:pPr>
        <w:numPr>
          <w:ilvl w:val="0"/>
          <w:numId w:val="19"/>
        </w:numPr>
        <w:spacing w:before="60" w:after="60"/>
        <w:jc w:val="both"/>
        <w:rPr>
          <w:rFonts w:ascii="Verdana" w:hAnsi="Verdana" w:cs="Arial"/>
          <w:sz w:val="22"/>
          <w:szCs w:val="22"/>
        </w:rPr>
      </w:pPr>
      <w:r w:rsidRPr="00664791">
        <w:rPr>
          <w:rFonts w:ascii="Verdana" w:hAnsi="Verdana"/>
          <w:sz w:val="22"/>
          <w:szCs w:val="22"/>
        </w:rPr>
        <w:t>El plazo de las operaciones y de los controles.</w:t>
      </w:r>
    </w:p>
    <w:p w:rsidR="006717C8" w:rsidRPr="00664791" w:rsidRDefault="006717C8" w:rsidP="00646F7C">
      <w:pPr>
        <w:numPr>
          <w:ilvl w:val="0"/>
          <w:numId w:val="19"/>
        </w:numPr>
        <w:spacing w:before="60" w:after="60"/>
        <w:jc w:val="both"/>
        <w:rPr>
          <w:rFonts w:ascii="Verdana" w:hAnsi="Verdana" w:cs="Arial"/>
          <w:sz w:val="22"/>
          <w:szCs w:val="22"/>
        </w:rPr>
      </w:pPr>
      <w:r w:rsidRPr="00664791">
        <w:rPr>
          <w:rFonts w:ascii="Verdana" w:hAnsi="Verdana"/>
          <w:sz w:val="22"/>
          <w:szCs w:val="22"/>
        </w:rPr>
        <w:t>La cantidad y el flujo.</w:t>
      </w:r>
    </w:p>
    <w:p w:rsidR="00C04133" w:rsidRPr="00664791" w:rsidRDefault="006717C8" w:rsidP="00646F7C">
      <w:pPr>
        <w:spacing w:before="60" w:after="60"/>
        <w:jc w:val="both"/>
        <w:rPr>
          <w:rFonts w:ascii="Verdana" w:hAnsi="Verdana"/>
          <w:sz w:val="22"/>
          <w:szCs w:val="22"/>
        </w:rPr>
      </w:pPr>
      <w:r w:rsidRPr="00664791">
        <w:rPr>
          <w:rStyle w:val="Strong"/>
          <w:rFonts w:ascii="Verdana" w:hAnsi="Verdana"/>
          <w:b w:val="0"/>
          <w:sz w:val="22"/>
          <w:szCs w:val="22"/>
        </w:rPr>
        <w:t>En general</w:t>
      </w:r>
      <w:r w:rsidR="00AE2610" w:rsidRPr="00664791">
        <w:rPr>
          <w:rStyle w:val="Strong"/>
          <w:rFonts w:ascii="Verdana" w:hAnsi="Verdana"/>
          <w:b w:val="0"/>
          <w:sz w:val="22"/>
          <w:szCs w:val="22"/>
        </w:rPr>
        <w:t>,</w:t>
      </w:r>
      <w:r w:rsidRPr="00664791">
        <w:rPr>
          <w:rStyle w:val="Strong"/>
          <w:rFonts w:ascii="Verdana" w:hAnsi="Verdana"/>
          <w:b w:val="0"/>
          <w:sz w:val="22"/>
          <w:szCs w:val="22"/>
        </w:rPr>
        <w:t xml:space="preserve"> todos los registros necesarios para la trazabilidad deben conservarse durante un período de cinco años, de conformidad con la legislación pertinente de la UE, concretamente con el Reglamento (CE) </w:t>
      </w:r>
      <w:r w:rsidR="00646F7C" w:rsidRPr="00664791">
        <w:rPr>
          <w:rStyle w:val="Strong"/>
          <w:rFonts w:ascii="Verdana" w:hAnsi="Verdana"/>
          <w:b w:val="0"/>
          <w:sz w:val="22"/>
          <w:szCs w:val="22"/>
        </w:rPr>
        <w:t>n° </w:t>
      </w:r>
      <w:r w:rsidRPr="00664791">
        <w:rPr>
          <w:rStyle w:val="Strong"/>
          <w:rFonts w:ascii="Verdana" w:hAnsi="Verdana"/>
          <w:b w:val="0"/>
          <w:sz w:val="22"/>
          <w:szCs w:val="22"/>
        </w:rPr>
        <w:t xml:space="preserve">178/2002 y sus </w:t>
      </w:r>
      <w:r w:rsidR="00AE2610" w:rsidRPr="00664791">
        <w:rPr>
          <w:rStyle w:val="Strong"/>
          <w:rFonts w:ascii="Verdana" w:hAnsi="Verdana"/>
          <w:b w:val="0"/>
          <w:sz w:val="22"/>
          <w:szCs w:val="22"/>
        </w:rPr>
        <w:t>directrices</w:t>
      </w:r>
      <w:r w:rsidRPr="00664791">
        <w:rPr>
          <w:rStyle w:val="Strong"/>
          <w:rFonts w:ascii="Verdana" w:hAnsi="Verdana"/>
          <w:b w:val="0"/>
          <w:sz w:val="22"/>
          <w:szCs w:val="22"/>
        </w:rPr>
        <w:t xml:space="preserve"> sobre la aplicación de los artículos 11, 12, 14, 17, 18, 19 y 20 del Reglamento (CE) </w:t>
      </w:r>
      <w:r w:rsidR="00646F7C" w:rsidRPr="00664791">
        <w:rPr>
          <w:rStyle w:val="Strong"/>
          <w:rFonts w:ascii="Verdana" w:hAnsi="Verdana"/>
          <w:b w:val="0"/>
          <w:sz w:val="22"/>
          <w:szCs w:val="22"/>
        </w:rPr>
        <w:t>n° </w:t>
      </w:r>
      <w:r w:rsidRPr="00664791">
        <w:rPr>
          <w:rStyle w:val="Strong"/>
          <w:rFonts w:ascii="Verdana" w:hAnsi="Verdana"/>
          <w:b w:val="0"/>
          <w:sz w:val="22"/>
          <w:szCs w:val="22"/>
        </w:rPr>
        <w:t>178/2002</w:t>
      </w:r>
      <w:r w:rsidR="00AE2610" w:rsidRPr="00664791">
        <w:rPr>
          <w:rStyle w:val="Strong"/>
          <w:rFonts w:ascii="Verdana" w:hAnsi="Verdana"/>
          <w:b w:val="0"/>
          <w:sz w:val="22"/>
          <w:szCs w:val="22"/>
        </w:rPr>
        <w:t>,</w:t>
      </w:r>
      <w:r w:rsidRPr="00664791">
        <w:rPr>
          <w:rStyle w:val="Strong"/>
          <w:rFonts w:ascii="Verdana" w:hAnsi="Verdana"/>
          <w:b w:val="0"/>
          <w:sz w:val="22"/>
          <w:szCs w:val="22"/>
        </w:rPr>
        <w:t xml:space="preserve"> por el que se establecen los principios y los requisitos generales de la legislación alimentaria</w:t>
      </w:r>
      <w:r w:rsidR="00AE2610" w:rsidRPr="00664791">
        <w:rPr>
          <w:rStyle w:val="Strong"/>
          <w:rFonts w:ascii="Verdana" w:hAnsi="Verdana"/>
          <w:b w:val="0"/>
          <w:sz w:val="22"/>
          <w:szCs w:val="22"/>
        </w:rPr>
        <w:t>,</w:t>
      </w:r>
      <w:r w:rsidRPr="00664791">
        <w:rPr>
          <w:rStyle w:val="Strong"/>
          <w:rFonts w:ascii="Verdana" w:hAnsi="Verdana"/>
          <w:b w:val="0"/>
          <w:sz w:val="22"/>
          <w:szCs w:val="22"/>
        </w:rPr>
        <w:t xml:space="preserve"> y/o con las disposiciones nacionales.</w:t>
      </w:r>
    </w:p>
    <w:p w:rsidR="006717C8" w:rsidRPr="00664791" w:rsidRDefault="006717C8" w:rsidP="00646F7C">
      <w:pPr>
        <w:spacing w:before="60" w:after="60"/>
        <w:ind w:left="720"/>
        <w:jc w:val="both"/>
        <w:rPr>
          <w:rFonts w:ascii="Verdana" w:eastAsia="MS Mincho" w:hAnsi="Verdana" w:cs="Arial"/>
          <w:sz w:val="22"/>
          <w:szCs w:val="22"/>
        </w:rPr>
      </w:pPr>
    </w:p>
    <w:p w:rsidR="006717C8" w:rsidRPr="00664791" w:rsidRDefault="006717C8" w:rsidP="00646F7C">
      <w:pPr>
        <w:spacing w:before="60" w:after="60"/>
        <w:jc w:val="both"/>
        <w:rPr>
          <w:rFonts w:ascii="Verdana" w:hAnsi="Verdana" w:cs="Arial"/>
          <w:sz w:val="22"/>
          <w:szCs w:val="22"/>
        </w:rPr>
      </w:pPr>
      <w:r w:rsidRPr="00664791">
        <w:rPr>
          <w:rFonts w:ascii="Verdana" w:hAnsi="Verdana"/>
          <w:sz w:val="22"/>
          <w:szCs w:val="22"/>
        </w:rPr>
        <w:t>Los registros relativos a la trazabilidad se mantendrán siempre actualizados y serán legibles, fácilmente identificables y recuperables. La dirección deberá identificar todos los registros pertinentes, su plazo de archivo y su ubicación.</w:t>
      </w:r>
    </w:p>
    <w:p w:rsidR="006717C8" w:rsidRPr="00664791" w:rsidRDefault="006717C8" w:rsidP="00646F7C">
      <w:pPr>
        <w:jc w:val="both"/>
        <w:rPr>
          <w:rStyle w:val="Hyperlink"/>
          <w:rFonts w:ascii="Verdana" w:hAnsi="Verdana" w:cs="Arial"/>
          <w:color w:val="auto"/>
          <w:sz w:val="22"/>
          <w:szCs w:val="22"/>
        </w:rPr>
      </w:pPr>
    </w:p>
    <w:p w:rsidR="006717C8" w:rsidRPr="00664791" w:rsidRDefault="00357119" w:rsidP="00646F7C">
      <w:pPr>
        <w:autoSpaceDE w:val="0"/>
        <w:autoSpaceDN w:val="0"/>
        <w:adjustRightInd w:val="0"/>
        <w:jc w:val="both"/>
        <w:rPr>
          <w:rStyle w:val="Hyperlink"/>
          <w:rFonts w:ascii="Verdana" w:hAnsi="Verdana" w:cs="Arial"/>
          <w:color w:val="auto"/>
          <w:sz w:val="22"/>
          <w:szCs w:val="22"/>
        </w:rPr>
      </w:pPr>
      <w:r w:rsidRPr="00664791">
        <w:rPr>
          <w:rFonts w:ascii="Verdana" w:hAnsi="Verdana"/>
          <w:sz w:val="22"/>
          <w:szCs w:val="22"/>
        </w:rPr>
        <w:t xml:space="preserve">Las muestras de las materias primas </w:t>
      </w:r>
      <w:r w:rsidR="00AE2610" w:rsidRPr="00664791">
        <w:rPr>
          <w:rFonts w:ascii="Verdana" w:hAnsi="Verdana"/>
          <w:sz w:val="22"/>
          <w:szCs w:val="22"/>
        </w:rPr>
        <w:t xml:space="preserve">entrantes </w:t>
      </w:r>
      <w:r w:rsidRPr="00664791">
        <w:rPr>
          <w:rFonts w:ascii="Verdana" w:hAnsi="Verdana"/>
          <w:sz w:val="22"/>
          <w:szCs w:val="22"/>
        </w:rPr>
        <w:t>y las materias primas para piensos deberán conservarse durante un período adecuado al uso para el que se comercialice el pienso. Las muestras deberán conservarse en recipientes adecuados, estancos y etiquetados, y se eliminarán de forma controlada. Las condiciones de almacenamiento deberán evitar cualquier deterioro o daño de las muestras.</w:t>
      </w:r>
    </w:p>
    <w:p w:rsidR="006717C8" w:rsidRPr="00664791" w:rsidRDefault="006717C8" w:rsidP="00646F7C">
      <w:pPr>
        <w:jc w:val="both"/>
        <w:rPr>
          <w:rFonts w:ascii="Verdana" w:hAnsi="Verdana" w:cs="Arial"/>
          <w:sz w:val="22"/>
          <w:szCs w:val="22"/>
        </w:rPr>
      </w:pPr>
    </w:p>
    <w:p w:rsidR="006717C8" w:rsidRPr="00664791" w:rsidRDefault="006717C8" w:rsidP="00646F7C">
      <w:pPr>
        <w:jc w:val="both"/>
        <w:rPr>
          <w:rFonts w:ascii="Verdana" w:eastAsia="SimSun" w:hAnsi="Verdana" w:cs="Arial"/>
          <w:sz w:val="22"/>
          <w:szCs w:val="22"/>
        </w:rPr>
      </w:pPr>
      <w:r w:rsidRPr="00664791">
        <w:rPr>
          <w:rFonts w:ascii="Verdana" w:hAnsi="Verdana"/>
          <w:sz w:val="22"/>
          <w:szCs w:val="22"/>
        </w:rPr>
        <w:t xml:space="preserve">Deberán mantenerse registros </w:t>
      </w:r>
      <w:r w:rsidR="00065534" w:rsidRPr="00664791">
        <w:rPr>
          <w:rFonts w:ascii="Verdana" w:hAnsi="Verdana"/>
          <w:sz w:val="22"/>
          <w:szCs w:val="22"/>
        </w:rPr>
        <w:t>de</w:t>
      </w:r>
      <w:r w:rsidRPr="00664791">
        <w:rPr>
          <w:rFonts w:ascii="Verdana" w:hAnsi="Verdana"/>
          <w:sz w:val="22"/>
          <w:szCs w:val="22"/>
        </w:rPr>
        <w:t xml:space="preserve"> acceso sencillo en lo que concierne a la producción, la distribución y el uso de materias primas para piensos, con el fin de facilitar la </w:t>
      </w:r>
      <w:r w:rsidR="00065534" w:rsidRPr="00664791">
        <w:rPr>
          <w:rFonts w:ascii="Verdana" w:hAnsi="Verdana"/>
          <w:sz w:val="22"/>
          <w:szCs w:val="22"/>
        </w:rPr>
        <w:t xml:space="preserve">rápida </w:t>
      </w:r>
      <w:r w:rsidRPr="00664791">
        <w:rPr>
          <w:rFonts w:ascii="Verdana" w:hAnsi="Verdana"/>
          <w:sz w:val="22"/>
          <w:szCs w:val="22"/>
        </w:rPr>
        <w:t>determinación del origen inmediato anterior y la identificación de los destinatarios posteriores, en caso de que se conozcan o se detecten posibles efectos adversos para la salud de los consumidores.</w:t>
      </w:r>
    </w:p>
    <w:p w:rsidR="006717C8" w:rsidRPr="00664791" w:rsidRDefault="006717C8" w:rsidP="00646F7C">
      <w:pPr>
        <w:jc w:val="both"/>
        <w:rPr>
          <w:rStyle w:val="Hyperlink"/>
          <w:rFonts w:ascii="Verdana" w:hAnsi="Verdana" w:cs="Arial"/>
          <w:color w:val="auto"/>
          <w:sz w:val="22"/>
          <w:szCs w:val="22"/>
        </w:rPr>
      </w:pPr>
    </w:p>
    <w:p w:rsidR="006717C8" w:rsidRPr="00664791" w:rsidRDefault="006717C8" w:rsidP="00646F7C">
      <w:pPr>
        <w:jc w:val="both"/>
        <w:rPr>
          <w:rStyle w:val="Hyperlink"/>
          <w:rFonts w:ascii="Verdana" w:hAnsi="Verdana" w:cs="Arial"/>
          <w:color w:val="auto"/>
          <w:sz w:val="22"/>
          <w:szCs w:val="22"/>
          <w:u w:val="none"/>
        </w:rPr>
      </w:pPr>
      <w:r w:rsidRPr="00664791">
        <w:rPr>
          <w:rStyle w:val="Hyperlink"/>
          <w:rFonts w:ascii="Verdana" w:hAnsi="Verdana"/>
          <w:color w:val="auto"/>
          <w:sz w:val="22"/>
          <w:szCs w:val="22"/>
          <w:u w:val="none"/>
        </w:rPr>
        <w:t>La dirección deberá verificar la validez de sus procedimientos de trazabilidad mediante una prueba de trazabilidad ascendente y descendente por lo menos una vez al año.</w:t>
      </w:r>
      <w:r w:rsidR="00C04133" w:rsidRPr="00664791">
        <w:rPr>
          <w:rStyle w:val="Hyperlink"/>
          <w:rFonts w:ascii="Verdana" w:hAnsi="Verdana"/>
          <w:color w:val="auto"/>
          <w:sz w:val="22"/>
          <w:szCs w:val="22"/>
          <w:u w:val="none"/>
        </w:rPr>
        <w:t xml:space="preserve"> </w:t>
      </w:r>
      <w:r w:rsidRPr="00664791">
        <w:rPr>
          <w:rStyle w:val="Hyperlink"/>
          <w:rFonts w:ascii="Verdana" w:hAnsi="Verdana"/>
          <w:color w:val="auto"/>
          <w:sz w:val="22"/>
          <w:szCs w:val="22"/>
          <w:u w:val="none"/>
        </w:rPr>
        <w:t>Esta prueba deberá documentarse y evaluarse para incorporar mejoras.</w:t>
      </w:r>
    </w:p>
    <w:p w:rsidR="00DD0E4B" w:rsidRPr="00664791" w:rsidRDefault="00DD0E4B" w:rsidP="00646F7C">
      <w:pPr>
        <w:jc w:val="both"/>
        <w:rPr>
          <w:rStyle w:val="Hyperlink"/>
          <w:rFonts w:ascii="Verdana" w:hAnsi="Verdana" w:cs="Arial"/>
          <w:color w:val="auto"/>
          <w:sz w:val="22"/>
          <w:szCs w:val="22"/>
          <w:u w:val="none"/>
        </w:rPr>
      </w:pPr>
    </w:p>
    <w:p w:rsidR="00DD0E4B" w:rsidRPr="00664791" w:rsidRDefault="00DD0E4B" w:rsidP="00646F7C">
      <w:pPr>
        <w:jc w:val="both"/>
        <w:rPr>
          <w:rStyle w:val="Hyperlink"/>
          <w:rFonts w:ascii="Verdana" w:hAnsi="Verdana" w:cs="Arial"/>
          <w:color w:val="auto"/>
          <w:sz w:val="22"/>
          <w:szCs w:val="22"/>
          <w:u w:val="none"/>
        </w:rPr>
      </w:pPr>
    </w:p>
    <w:p w:rsidR="00C428FE" w:rsidRPr="00664791" w:rsidRDefault="00C428FE" w:rsidP="00646F7C">
      <w:pPr>
        <w:jc w:val="both"/>
        <w:rPr>
          <w:rStyle w:val="Hyperlink"/>
          <w:rFonts w:ascii="Verdana" w:hAnsi="Verdana"/>
          <w:color w:val="auto"/>
          <w:sz w:val="22"/>
          <w:szCs w:val="22"/>
        </w:rPr>
      </w:pPr>
    </w:p>
    <w:p w:rsidR="00B9751B" w:rsidRPr="00664791" w:rsidRDefault="004904FD" w:rsidP="00646F7C">
      <w:pPr>
        <w:pStyle w:val="Heading3"/>
        <w:rPr>
          <w:rStyle w:val="Hyperlink"/>
          <w:color w:val="1F497D"/>
          <w:u w:val="none"/>
        </w:rPr>
      </w:pPr>
      <w:bookmarkStart w:id="177" w:name="_Toc400033173"/>
      <w:bookmarkStart w:id="178" w:name="_Toc437945944"/>
      <w:r w:rsidRPr="00664791">
        <w:rPr>
          <w:rStyle w:val="Hyperlink"/>
          <w:color w:val="1F497D"/>
          <w:u w:val="none"/>
        </w:rPr>
        <w:t xml:space="preserve">4.4.3 </w:t>
      </w:r>
      <w:bookmarkStart w:id="179" w:name="INspection_sampling_analysis"/>
      <w:r w:rsidRPr="00664791">
        <w:rPr>
          <w:rStyle w:val="Hyperlink"/>
          <w:color w:val="1F497D"/>
          <w:u w:val="none"/>
        </w:rPr>
        <w:t>Inspección, muestreo y análisis</w:t>
      </w:r>
      <w:bookmarkEnd w:id="177"/>
      <w:bookmarkEnd w:id="179"/>
      <w:bookmarkEnd w:id="178"/>
    </w:p>
    <w:p w:rsidR="00E44621" w:rsidRPr="00664791" w:rsidRDefault="00E44621" w:rsidP="00664791">
      <w:pPr>
        <w:keepNext/>
        <w:jc w:val="both"/>
        <w:rPr>
          <w:rStyle w:val="Hyperlink"/>
          <w:rFonts w:ascii="Verdana" w:hAnsi="Verdana"/>
          <w:color w:val="auto"/>
          <w:sz w:val="22"/>
          <w:szCs w:val="22"/>
        </w:rPr>
      </w:pPr>
    </w:p>
    <w:p w:rsidR="00C04133" w:rsidRPr="00664791" w:rsidRDefault="006717C8" w:rsidP="00646F7C">
      <w:pPr>
        <w:jc w:val="both"/>
        <w:rPr>
          <w:rFonts w:ascii="Verdana" w:hAnsi="Verdana"/>
          <w:noProof/>
          <w:sz w:val="22"/>
          <w:szCs w:val="22"/>
        </w:rPr>
      </w:pPr>
      <w:r w:rsidRPr="00664791">
        <w:rPr>
          <w:rFonts w:ascii="Verdana" w:hAnsi="Verdana"/>
          <w:noProof/>
          <w:sz w:val="22"/>
          <w:szCs w:val="22"/>
        </w:rPr>
        <w:t xml:space="preserve">La dirección deberá tener un sistema documentado de </w:t>
      </w:r>
      <w:r w:rsidR="00E466FC" w:rsidRPr="00664791">
        <w:rPr>
          <w:rFonts w:ascii="Verdana" w:hAnsi="Verdana"/>
          <w:noProof/>
          <w:sz w:val="22"/>
          <w:szCs w:val="22"/>
        </w:rPr>
        <w:t xml:space="preserve">inspección, </w:t>
      </w:r>
      <w:r w:rsidRPr="00664791">
        <w:rPr>
          <w:rFonts w:ascii="Verdana" w:hAnsi="Verdana"/>
          <w:noProof/>
          <w:sz w:val="22"/>
          <w:szCs w:val="22"/>
        </w:rPr>
        <w:t xml:space="preserve">muestreo y análisis, tanto para el control como para la verificación, </w:t>
      </w:r>
      <w:r w:rsidR="00E466FC" w:rsidRPr="00664791">
        <w:rPr>
          <w:rFonts w:ascii="Verdana" w:hAnsi="Verdana"/>
          <w:noProof/>
          <w:sz w:val="22"/>
          <w:szCs w:val="22"/>
        </w:rPr>
        <w:t>que se ocupe</w:t>
      </w:r>
      <w:r w:rsidRPr="00664791">
        <w:rPr>
          <w:rFonts w:ascii="Verdana" w:hAnsi="Verdana"/>
          <w:noProof/>
          <w:sz w:val="22"/>
          <w:szCs w:val="22"/>
        </w:rPr>
        <w:t xml:space="preserve"> de </w:t>
      </w:r>
      <w:r w:rsidR="00E466FC" w:rsidRPr="00664791">
        <w:rPr>
          <w:rFonts w:ascii="Verdana" w:hAnsi="Verdana"/>
          <w:noProof/>
          <w:sz w:val="22"/>
          <w:szCs w:val="22"/>
        </w:rPr>
        <w:t xml:space="preserve">los </w:t>
      </w:r>
      <w:r w:rsidRPr="00664791">
        <w:rPr>
          <w:rFonts w:ascii="Verdana" w:hAnsi="Verdana"/>
          <w:noProof/>
          <w:sz w:val="22"/>
          <w:szCs w:val="22"/>
        </w:rPr>
        <w:t xml:space="preserve">productos y </w:t>
      </w:r>
      <w:r w:rsidR="00E466FC" w:rsidRPr="00664791">
        <w:rPr>
          <w:rFonts w:ascii="Verdana" w:hAnsi="Verdana"/>
          <w:noProof/>
          <w:sz w:val="22"/>
          <w:szCs w:val="22"/>
        </w:rPr>
        <w:t>los factores de peligro</w:t>
      </w:r>
      <w:r w:rsidRPr="00664791">
        <w:rPr>
          <w:rFonts w:ascii="Verdana" w:hAnsi="Verdana"/>
          <w:noProof/>
          <w:sz w:val="22"/>
          <w:szCs w:val="22"/>
        </w:rPr>
        <w:t>, los métodos, la frecuencia, las cualificaciones y las responsabilidades.</w:t>
      </w:r>
    </w:p>
    <w:p w:rsidR="006717C8" w:rsidRPr="00664791" w:rsidRDefault="006717C8" w:rsidP="00646F7C">
      <w:pPr>
        <w:jc w:val="both"/>
        <w:rPr>
          <w:rFonts w:ascii="Verdana" w:hAnsi="Verdana" w:cs="Arial"/>
          <w:noProof/>
          <w:sz w:val="22"/>
          <w:szCs w:val="22"/>
        </w:rPr>
      </w:pPr>
    </w:p>
    <w:p w:rsidR="006717C8" w:rsidRPr="00664791" w:rsidRDefault="006717C8" w:rsidP="00646F7C">
      <w:pPr>
        <w:jc w:val="both"/>
        <w:rPr>
          <w:rFonts w:ascii="Verdana" w:hAnsi="Verdana" w:cs="Arial"/>
          <w:sz w:val="22"/>
          <w:szCs w:val="22"/>
        </w:rPr>
      </w:pPr>
      <w:r w:rsidRPr="00664791">
        <w:rPr>
          <w:rFonts w:ascii="Verdana" w:hAnsi="Verdana"/>
          <w:noProof/>
          <w:sz w:val="22"/>
          <w:szCs w:val="22"/>
        </w:rPr>
        <w:t xml:space="preserve">Dicho sistema deberá ser adecuado a los materiales y los productos que se vayan a someter a prueba. La dirección podrá demostrar que ha tenido en cuenta información </w:t>
      </w:r>
      <w:r w:rsidRPr="00664791">
        <w:rPr>
          <w:rFonts w:ascii="Verdana" w:hAnsi="Verdana"/>
          <w:noProof/>
          <w:sz w:val="22"/>
          <w:szCs w:val="22"/>
        </w:rPr>
        <w:lastRenderedPageBreak/>
        <w:t xml:space="preserve">de diversas fuentes, a saber, la legislación europea y nacional pertinente y las directrices internacionales, los programas de vigilancia en la producción primaria, el </w:t>
      </w:r>
      <w:hyperlink r:id="rId23">
        <w:r w:rsidRPr="00664791">
          <w:rPr>
            <w:rStyle w:val="Hyperlink"/>
            <w:rFonts w:ascii="Verdana" w:hAnsi="Verdana"/>
            <w:sz w:val="22"/>
            <w:szCs w:val="22"/>
          </w:rPr>
          <w:t>RASFF</w:t>
        </w:r>
      </w:hyperlink>
      <w:r w:rsidRPr="00664791">
        <w:rPr>
          <w:rFonts w:ascii="Verdana" w:hAnsi="Verdana"/>
          <w:sz w:val="22"/>
          <w:szCs w:val="22"/>
        </w:rPr>
        <w:t xml:space="preserve">, las recomendaciones de la </w:t>
      </w:r>
      <w:hyperlink r:id="rId24">
        <w:r w:rsidRPr="00664791">
          <w:rPr>
            <w:rStyle w:val="Hyperlink"/>
            <w:rFonts w:ascii="Verdana" w:hAnsi="Verdana"/>
            <w:sz w:val="22"/>
            <w:szCs w:val="22"/>
          </w:rPr>
          <w:t>EFSA</w:t>
        </w:r>
      </w:hyperlink>
      <w:r w:rsidRPr="00664791">
        <w:rPr>
          <w:rFonts w:ascii="Verdana" w:hAnsi="Verdana"/>
          <w:sz w:val="22"/>
          <w:szCs w:val="22"/>
        </w:rPr>
        <w:t>, la recopilación de datos de las organizaciones sectoriales y la información de los proveedores.</w:t>
      </w:r>
    </w:p>
    <w:p w:rsidR="00A04F6F" w:rsidRPr="00664791" w:rsidRDefault="00A04F6F" w:rsidP="00646F7C">
      <w:pPr>
        <w:jc w:val="both"/>
        <w:rPr>
          <w:rFonts w:ascii="Verdana" w:hAnsi="Verdana" w:cs="Arial"/>
          <w:sz w:val="22"/>
          <w:szCs w:val="22"/>
        </w:rPr>
      </w:pPr>
    </w:p>
    <w:p w:rsidR="00A04F6F" w:rsidRPr="00664791" w:rsidRDefault="00A04F6F" w:rsidP="004B4247">
      <w:pPr>
        <w:keepNext/>
        <w:jc w:val="both"/>
        <w:rPr>
          <w:rFonts w:ascii="Verdana" w:hAnsi="Verdana" w:cs="Arial"/>
          <w:sz w:val="22"/>
          <w:szCs w:val="22"/>
        </w:rPr>
      </w:pPr>
      <w:r w:rsidRPr="00664791">
        <w:rPr>
          <w:rFonts w:ascii="Verdana" w:hAnsi="Verdana"/>
          <w:sz w:val="22"/>
          <w:szCs w:val="22"/>
        </w:rPr>
        <w:t>a) Seguimiento y control</w:t>
      </w:r>
    </w:p>
    <w:p w:rsidR="006717C8" w:rsidRPr="00664791" w:rsidRDefault="006717C8" w:rsidP="004B4247">
      <w:pPr>
        <w:keepNext/>
        <w:jc w:val="both"/>
        <w:rPr>
          <w:rFonts w:ascii="Verdana" w:hAnsi="Verdana" w:cs="Arial"/>
          <w:sz w:val="22"/>
          <w:szCs w:val="22"/>
        </w:rPr>
      </w:pPr>
    </w:p>
    <w:p w:rsidR="00C04133" w:rsidRPr="00664791" w:rsidRDefault="006717C8" w:rsidP="00646F7C">
      <w:pPr>
        <w:jc w:val="both"/>
        <w:rPr>
          <w:rFonts w:ascii="Verdana" w:hAnsi="Verdana"/>
          <w:sz w:val="22"/>
          <w:szCs w:val="22"/>
        </w:rPr>
      </w:pPr>
      <w:r w:rsidRPr="00664791">
        <w:rPr>
          <w:rFonts w:ascii="Verdana" w:hAnsi="Verdana"/>
          <w:sz w:val="22"/>
          <w:szCs w:val="22"/>
        </w:rPr>
        <w:t>La dirección elaborará el plan de seguimiento sobre la base de una evaluación de riesgos que tenga en cuenta la frecuencia y la gravedad de cada contaminante concreto por producto en cada fase de la producción, así como el resultado del análisis previo. Sobre la base de los resultados, se determinará la frecuencia específica de los análisis. (</w:t>
      </w:r>
      <w:hyperlink w:anchor="HACCP_general_introduction" w:history="1">
        <w:r w:rsidRPr="00664791">
          <w:rPr>
            <w:rFonts w:ascii="Verdana" w:hAnsi="Verdana"/>
            <w:sz w:val="22"/>
            <w:szCs w:val="22"/>
          </w:rPr>
          <w:t>Véase el capítulo 6</w:t>
        </w:r>
      </w:hyperlink>
      <w:r w:rsidRPr="00664791">
        <w:rPr>
          <w:rFonts w:ascii="Verdana" w:hAnsi="Verdana"/>
          <w:sz w:val="22"/>
          <w:szCs w:val="22"/>
        </w:rPr>
        <w:t>).</w:t>
      </w:r>
    </w:p>
    <w:p w:rsidR="00B46872" w:rsidRPr="00664791" w:rsidRDefault="00B46872" w:rsidP="00646F7C">
      <w:pPr>
        <w:jc w:val="both"/>
        <w:rPr>
          <w:rFonts w:ascii="Verdana" w:hAnsi="Verdana" w:cs="Arial"/>
          <w:sz w:val="22"/>
          <w:szCs w:val="22"/>
        </w:rPr>
      </w:pPr>
    </w:p>
    <w:p w:rsidR="00B46872" w:rsidRPr="00664791" w:rsidRDefault="00B46872" w:rsidP="00646F7C">
      <w:pPr>
        <w:jc w:val="both"/>
        <w:rPr>
          <w:rFonts w:ascii="Verdana" w:hAnsi="Verdana" w:cs="Arial"/>
          <w:sz w:val="22"/>
          <w:szCs w:val="22"/>
        </w:rPr>
      </w:pPr>
    </w:p>
    <w:p w:rsidR="00C04133" w:rsidRPr="00664791" w:rsidRDefault="00B46872" w:rsidP="00646F7C">
      <w:pPr>
        <w:jc w:val="both"/>
        <w:rPr>
          <w:rFonts w:ascii="Verdana" w:hAnsi="Verdana"/>
          <w:sz w:val="22"/>
          <w:szCs w:val="22"/>
        </w:rPr>
      </w:pPr>
      <w:r w:rsidRPr="00664791">
        <w:rPr>
          <w:rFonts w:ascii="Verdana" w:hAnsi="Verdana"/>
          <w:sz w:val="22"/>
          <w:szCs w:val="22"/>
        </w:rPr>
        <w:t>Una empresa de fabricación de materias primas para piensos que gestione múltiples centros de producción del mismo producto podrá utilizar, aparte de sus propios datos, los resultados de análisis de otros centros de la empresa en su evaluación de riesgos.</w:t>
      </w:r>
    </w:p>
    <w:p w:rsidR="00B46872" w:rsidRPr="00664791" w:rsidRDefault="00B46872" w:rsidP="00646F7C">
      <w:pPr>
        <w:jc w:val="both"/>
        <w:rPr>
          <w:rFonts w:ascii="Verdana" w:hAnsi="Verdana" w:cs="Arial"/>
          <w:sz w:val="22"/>
          <w:szCs w:val="22"/>
        </w:rPr>
      </w:pPr>
    </w:p>
    <w:p w:rsidR="00A7591D" w:rsidRPr="00664791" w:rsidRDefault="00A7591D" w:rsidP="00646F7C">
      <w:pPr>
        <w:jc w:val="both"/>
        <w:rPr>
          <w:rFonts w:ascii="Verdana" w:hAnsi="Verdana" w:cs="Arial"/>
          <w:sz w:val="22"/>
          <w:szCs w:val="22"/>
        </w:rPr>
      </w:pPr>
    </w:p>
    <w:p w:rsidR="00A7591D" w:rsidRPr="00664791" w:rsidRDefault="00A7591D" w:rsidP="00646F7C">
      <w:pPr>
        <w:jc w:val="both"/>
        <w:rPr>
          <w:rFonts w:ascii="Verdana" w:hAnsi="Verdana" w:cs="Arial"/>
          <w:sz w:val="22"/>
          <w:szCs w:val="22"/>
        </w:rPr>
      </w:pPr>
      <w:r w:rsidRPr="00664791">
        <w:rPr>
          <w:rFonts w:ascii="Verdana" w:hAnsi="Verdana"/>
          <w:sz w:val="22"/>
          <w:szCs w:val="22"/>
        </w:rPr>
        <w:t>En caso de que la dirección no disponga de información o datos suficientes para establecer un plan de seguimiento para el producto o el proceso de que se trate, aplicará los requisitos mínimos de seguimiento establecidos en el anexo correspondiente del documento sectorial específico. Esta medida será aplicable durante el plazo máximo de un año. Transcurrido este plazo, se adoptará un plan de seguimiento basado en unos datos suficientes y en una evaluación de riesgos.</w:t>
      </w:r>
    </w:p>
    <w:p w:rsidR="006717C8" w:rsidRPr="00664791" w:rsidRDefault="006717C8" w:rsidP="00646F7C">
      <w:pPr>
        <w:jc w:val="both"/>
        <w:rPr>
          <w:rFonts w:ascii="Verdana" w:hAnsi="Verdana" w:cs="Arial"/>
          <w:sz w:val="22"/>
          <w:szCs w:val="22"/>
        </w:rPr>
      </w:pPr>
    </w:p>
    <w:p w:rsidR="00E50290" w:rsidRPr="00664791" w:rsidRDefault="00E50290" w:rsidP="00646F7C">
      <w:pPr>
        <w:jc w:val="both"/>
        <w:rPr>
          <w:rFonts w:ascii="Verdana" w:hAnsi="Verdana" w:cs="Arial"/>
          <w:sz w:val="22"/>
          <w:szCs w:val="22"/>
        </w:rPr>
      </w:pPr>
    </w:p>
    <w:p w:rsidR="00C04133" w:rsidRPr="00664791" w:rsidRDefault="006717C8" w:rsidP="00646F7C">
      <w:pPr>
        <w:jc w:val="both"/>
        <w:rPr>
          <w:rFonts w:ascii="Verdana" w:hAnsi="Verdana"/>
          <w:sz w:val="22"/>
          <w:szCs w:val="22"/>
        </w:rPr>
      </w:pPr>
      <w:r w:rsidRPr="00664791">
        <w:rPr>
          <w:rFonts w:ascii="Verdana" w:hAnsi="Verdana"/>
          <w:sz w:val="22"/>
          <w:szCs w:val="22"/>
        </w:rPr>
        <w:t>Si se puede demostrar que un parámetro no entraña un riesgo significativo, podrá reducirse el número de muestras y análisis. Por otra parte, si los resultados del análisis indican un aumento del riesgo, tendrá que incrementarse el número de muestras y análisis y se adoptarán medidas para subsanar la causa.</w:t>
      </w:r>
    </w:p>
    <w:p w:rsidR="006717C8" w:rsidRPr="00664791" w:rsidRDefault="006717C8" w:rsidP="00646F7C">
      <w:pPr>
        <w:jc w:val="both"/>
        <w:rPr>
          <w:rFonts w:ascii="Verdana" w:hAnsi="Verdana" w:cs="Arial"/>
          <w:sz w:val="22"/>
          <w:szCs w:val="22"/>
        </w:rPr>
      </w:pPr>
    </w:p>
    <w:p w:rsidR="006717C8" w:rsidRPr="00664791" w:rsidRDefault="006717C8" w:rsidP="00646F7C">
      <w:pPr>
        <w:jc w:val="both"/>
        <w:rPr>
          <w:rFonts w:ascii="Verdana" w:hAnsi="Verdana" w:cs="Arial"/>
          <w:sz w:val="22"/>
          <w:szCs w:val="22"/>
        </w:rPr>
      </w:pPr>
      <w:r w:rsidRPr="00664791">
        <w:rPr>
          <w:rFonts w:ascii="Verdana" w:hAnsi="Verdana"/>
          <w:sz w:val="22"/>
          <w:szCs w:val="22"/>
        </w:rPr>
        <w:t>El seguimiento se distribuirá sistemáticamente a lo largo del año.</w:t>
      </w:r>
    </w:p>
    <w:p w:rsidR="008F3B0B" w:rsidRPr="00664791" w:rsidRDefault="008F3B0B" w:rsidP="00646F7C">
      <w:pPr>
        <w:jc w:val="both"/>
        <w:rPr>
          <w:rFonts w:ascii="Verdana" w:hAnsi="Verdana" w:cs="Arial"/>
          <w:sz w:val="22"/>
          <w:szCs w:val="22"/>
        </w:rPr>
      </w:pPr>
    </w:p>
    <w:p w:rsidR="00C04133" w:rsidRPr="00664791" w:rsidRDefault="008F3B0B" w:rsidP="00646F7C">
      <w:pPr>
        <w:jc w:val="both"/>
        <w:rPr>
          <w:rFonts w:ascii="Verdana" w:hAnsi="Verdana"/>
          <w:sz w:val="22"/>
          <w:szCs w:val="22"/>
        </w:rPr>
      </w:pPr>
      <w:r w:rsidRPr="00664791">
        <w:rPr>
          <w:rFonts w:ascii="Verdana" w:hAnsi="Verdana"/>
          <w:sz w:val="22"/>
          <w:szCs w:val="22"/>
        </w:rPr>
        <w:t>El plan de seguimiento se someterá, como mínimo, a una revisión anual.</w:t>
      </w:r>
    </w:p>
    <w:p w:rsidR="008F3B0B" w:rsidRPr="00664791" w:rsidRDefault="008F3B0B" w:rsidP="00646F7C">
      <w:pPr>
        <w:jc w:val="both"/>
        <w:rPr>
          <w:rFonts w:ascii="Verdana" w:hAnsi="Verdana" w:cs="Arial"/>
          <w:sz w:val="22"/>
          <w:szCs w:val="22"/>
        </w:rPr>
      </w:pPr>
    </w:p>
    <w:p w:rsidR="006717C8" w:rsidRPr="00664791" w:rsidRDefault="006717C8" w:rsidP="00646F7C">
      <w:pPr>
        <w:jc w:val="both"/>
        <w:rPr>
          <w:rFonts w:ascii="Verdana" w:hAnsi="Verdana" w:cs="Arial"/>
          <w:sz w:val="22"/>
          <w:szCs w:val="22"/>
        </w:rPr>
      </w:pPr>
    </w:p>
    <w:p w:rsidR="006717C8" w:rsidRPr="00664791" w:rsidRDefault="006717C8" w:rsidP="00646F7C">
      <w:pPr>
        <w:jc w:val="both"/>
        <w:rPr>
          <w:rFonts w:ascii="Verdana" w:hAnsi="Verdana" w:cs="Arial"/>
          <w:sz w:val="22"/>
          <w:szCs w:val="22"/>
        </w:rPr>
      </w:pPr>
      <w:r w:rsidRPr="00664791">
        <w:rPr>
          <w:rFonts w:ascii="Verdana" w:hAnsi="Verdana"/>
          <w:sz w:val="22"/>
          <w:szCs w:val="22"/>
        </w:rPr>
        <w:t xml:space="preserve">En caso de superarse los parámetros, el producto en cuestión se tratará como producto no conforme (véase el apartado </w:t>
      </w:r>
      <w:hyperlink w:anchor="Control_non_conforming_product" w:history="1">
        <w:r w:rsidRPr="00664791">
          <w:rPr>
            <w:rStyle w:val="Hyperlink"/>
            <w:rFonts w:ascii="Verdana" w:hAnsi="Verdana"/>
            <w:sz w:val="22"/>
            <w:szCs w:val="22"/>
          </w:rPr>
          <w:t>4.4.4</w:t>
        </w:r>
      </w:hyperlink>
      <w:r w:rsidRPr="00664791">
        <w:rPr>
          <w:rFonts w:ascii="Verdana" w:hAnsi="Verdana"/>
          <w:sz w:val="22"/>
          <w:szCs w:val="22"/>
        </w:rPr>
        <w:t xml:space="preserve"> sobre productos no conformes).</w:t>
      </w:r>
    </w:p>
    <w:p w:rsidR="006717C8" w:rsidRPr="00664791" w:rsidRDefault="006717C8" w:rsidP="00646F7C">
      <w:pPr>
        <w:jc w:val="both"/>
        <w:rPr>
          <w:rFonts w:ascii="Verdana" w:hAnsi="Verdana" w:cs="Arial"/>
          <w:sz w:val="22"/>
          <w:szCs w:val="22"/>
        </w:rPr>
      </w:pPr>
    </w:p>
    <w:p w:rsidR="006717C8" w:rsidRPr="00664791" w:rsidRDefault="00A15C70" w:rsidP="00646F7C">
      <w:pPr>
        <w:jc w:val="both"/>
        <w:rPr>
          <w:rFonts w:ascii="Verdana" w:hAnsi="Verdana" w:cs="Arial"/>
          <w:noProof/>
          <w:sz w:val="22"/>
          <w:szCs w:val="22"/>
        </w:rPr>
      </w:pPr>
      <w:r w:rsidRPr="00664791">
        <w:rPr>
          <w:rFonts w:ascii="Verdana" w:hAnsi="Verdana"/>
          <w:noProof/>
          <w:sz w:val="22"/>
          <w:szCs w:val="22"/>
        </w:rPr>
        <w:t xml:space="preserve">Previa petición, los grupos de trabajo sobre piensos pertinentes de la organización sectorial europea </w:t>
      </w:r>
      <w:r w:rsidR="00370821" w:rsidRPr="00664791">
        <w:rPr>
          <w:rFonts w:ascii="Verdana" w:hAnsi="Verdana"/>
          <w:noProof/>
          <w:sz w:val="22"/>
          <w:szCs w:val="22"/>
        </w:rPr>
        <w:t xml:space="preserve">podrán </w:t>
      </w:r>
      <w:r w:rsidRPr="00664791">
        <w:rPr>
          <w:rFonts w:ascii="Verdana" w:hAnsi="Verdana"/>
          <w:noProof/>
          <w:sz w:val="22"/>
          <w:szCs w:val="22"/>
        </w:rPr>
        <w:t>proceder a la recopilación de datos</w:t>
      </w:r>
      <w:r w:rsidR="00370821" w:rsidRPr="00664791">
        <w:rPr>
          <w:rFonts w:ascii="Verdana" w:hAnsi="Verdana"/>
          <w:noProof/>
          <w:sz w:val="22"/>
          <w:szCs w:val="22"/>
        </w:rPr>
        <w:t xml:space="preserve"> de seguimiento</w:t>
      </w:r>
      <w:r w:rsidRPr="00664791">
        <w:rPr>
          <w:rFonts w:ascii="Verdana" w:hAnsi="Verdana"/>
          <w:noProof/>
          <w:sz w:val="22"/>
          <w:szCs w:val="22"/>
        </w:rPr>
        <w:t>. Los resultados del seguimiento sectorial colectivo se pondrán a disposición de los participantes de manera anónima.</w:t>
      </w:r>
    </w:p>
    <w:p w:rsidR="00DB6DCC" w:rsidRPr="00664791" w:rsidRDefault="00DB6DCC" w:rsidP="00646F7C">
      <w:pPr>
        <w:jc w:val="both"/>
        <w:rPr>
          <w:rFonts w:ascii="Verdana" w:hAnsi="Verdana" w:cs="Arial"/>
          <w:noProof/>
          <w:sz w:val="22"/>
          <w:szCs w:val="22"/>
        </w:rPr>
      </w:pPr>
    </w:p>
    <w:p w:rsidR="00DB6DCC" w:rsidRPr="00664791" w:rsidRDefault="00665C80" w:rsidP="00646F7C">
      <w:pPr>
        <w:pBdr>
          <w:top w:val="single" w:sz="4" w:space="1" w:color="auto"/>
          <w:left w:val="single" w:sz="4" w:space="4" w:color="auto"/>
          <w:bottom w:val="single" w:sz="4" w:space="1" w:color="auto"/>
          <w:right w:val="single" w:sz="4" w:space="4" w:color="auto"/>
        </w:pBdr>
        <w:shd w:val="clear" w:color="auto" w:fill="FDE9D9"/>
        <w:jc w:val="both"/>
        <w:rPr>
          <w:rFonts w:ascii="Verdana" w:hAnsi="Verdana"/>
          <w:sz w:val="22"/>
          <w:szCs w:val="22"/>
        </w:rPr>
      </w:pPr>
      <w:r w:rsidRPr="00664791">
        <w:rPr>
          <w:rFonts w:ascii="Verdana" w:hAnsi="Verdana"/>
          <w:noProof/>
          <w:sz w:val="22"/>
          <w:szCs w:val="22"/>
        </w:rPr>
        <w:t>* Los requisitos específicos para el seguimiento de la presencia</w:t>
      </w:r>
      <w:r w:rsidR="00C04133" w:rsidRPr="00664791">
        <w:rPr>
          <w:rFonts w:ascii="Verdana" w:hAnsi="Verdana"/>
          <w:noProof/>
          <w:sz w:val="22"/>
          <w:szCs w:val="22"/>
        </w:rPr>
        <w:t xml:space="preserve"> </w:t>
      </w:r>
      <w:r w:rsidR="004B4247" w:rsidRPr="00664791">
        <w:rPr>
          <w:rFonts w:ascii="Verdana" w:hAnsi="Verdana"/>
          <w:noProof/>
          <w:sz w:val="22"/>
          <w:szCs w:val="22"/>
        </w:rPr>
        <w:t xml:space="preserve">de </w:t>
      </w:r>
      <w:r w:rsidRPr="00664791">
        <w:rPr>
          <w:rFonts w:ascii="Verdana" w:hAnsi="Verdana"/>
          <w:noProof/>
          <w:sz w:val="22"/>
          <w:szCs w:val="22"/>
        </w:rPr>
        <w:t xml:space="preserve">dioxinas y de PCB similares a las dioxinas en grasas y aceites se describen en el anexo correspondiente del documento sectorial de FEDIOL y en el </w:t>
      </w:r>
      <w:hyperlink r:id="rId25">
        <w:r w:rsidRPr="00664791">
          <w:rPr>
            <w:rStyle w:val="Hyperlink"/>
            <w:rFonts w:ascii="Verdana" w:hAnsi="Verdana"/>
            <w:sz w:val="22"/>
            <w:szCs w:val="22"/>
          </w:rPr>
          <w:t>Código de prácticas revisado de FEDIOL sobre la seguridad de las grasas y los aceites vegetales presentes en los piensos en relación con dioxinas y PCB similares a las dioxinas.</w:t>
        </w:r>
      </w:hyperlink>
    </w:p>
    <w:p w:rsidR="00E33189" w:rsidRPr="00664791" w:rsidRDefault="00E33189" w:rsidP="00646F7C">
      <w:pPr>
        <w:pBdr>
          <w:top w:val="single" w:sz="4" w:space="1" w:color="auto"/>
          <w:left w:val="single" w:sz="4" w:space="4" w:color="auto"/>
          <w:bottom w:val="single" w:sz="4" w:space="1" w:color="auto"/>
          <w:right w:val="single" w:sz="4" w:space="4" w:color="auto"/>
        </w:pBdr>
        <w:shd w:val="clear" w:color="auto" w:fill="FDE9D9"/>
        <w:jc w:val="both"/>
        <w:rPr>
          <w:rFonts w:ascii="Verdana" w:hAnsi="Verdana"/>
          <w:sz w:val="22"/>
          <w:szCs w:val="22"/>
        </w:rPr>
      </w:pPr>
    </w:p>
    <w:p w:rsidR="00E33189" w:rsidRPr="00664791" w:rsidRDefault="00665C80" w:rsidP="00646F7C">
      <w:pPr>
        <w:pBdr>
          <w:top w:val="single" w:sz="4" w:space="1" w:color="auto"/>
          <w:left w:val="single" w:sz="4" w:space="4" w:color="auto"/>
          <w:bottom w:val="single" w:sz="4" w:space="1" w:color="auto"/>
          <w:right w:val="single" w:sz="4" w:space="4" w:color="auto"/>
        </w:pBdr>
        <w:shd w:val="clear" w:color="auto" w:fill="FDE9D9"/>
        <w:jc w:val="both"/>
        <w:rPr>
          <w:rFonts w:ascii="Verdana" w:hAnsi="Verdana"/>
          <w:sz w:val="22"/>
          <w:szCs w:val="22"/>
        </w:rPr>
      </w:pPr>
      <w:r w:rsidRPr="00664791">
        <w:rPr>
          <w:rFonts w:ascii="Verdana" w:hAnsi="Verdana"/>
          <w:sz w:val="22"/>
          <w:szCs w:val="22"/>
        </w:rPr>
        <w:lastRenderedPageBreak/>
        <w:t xml:space="preserve">** Los requisitos específicos para el seguimiento de la presencia de salmonela en las plantas de triturado de semillas oleaginosas se describen en el </w:t>
      </w:r>
      <w:hyperlink r:id="rId26">
        <w:r w:rsidRPr="00664791">
          <w:rPr>
            <w:rStyle w:val="Hyperlink"/>
            <w:rFonts w:ascii="Verdana" w:hAnsi="Verdana"/>
            <w:sz w:val="22"/>
            <w:szCs w:val="22"/>
          </w:rPr>
          <w:t>Código de prácticas de FEDIOL para el control de la salmonela</w:t>
        </w:r>
      </w:hyperlink>
      <w:r w:rsidRPr="00664791">
        <w:rPr>
          <w:rFonts w:ascii="Verdana" w:hAnsi="Verdana"/>
          <w:sz w:val="22"/>
          <w:szCs w:val="22"/>
        </w:rPr>
        <w:t>.</w:t>
      </w:r>
    </w:p>
    <w:p w:rsidR="00C1545C" w:rsidRPr="00664791" w:rsidRDefault="00C1545C" w:rsidP="00646F7C">
      <w:pPr>
        <w:pBdr>
          <w:top w:val="single" w:sz="4" w:space="1" w:color="auto"/>
          <w:left w:val="single" w:sz="4" w:space="4" w:color="auto"/>
          <w:bottom w:val="single" w:sz="4" w:space="1" w:color="auto"/>
          <w:right w:val="single" w:sz="4" w:space="4" w:color="auto"/>
        </w:pBdr>
        <w:shd w:val="clear" w:color="auto" w:fill="FDE9D9"/>
        <w:jc w:val="both"/>
        <w:rPr>
          <w:rFonts w:ascii="Verdana" w:hAnsi="Verdana"/>
          <w:sz w:val="22"/>
          <w:szCs w:val="22"/>
        </w:rPr>
      </w:pPr>
    </w:p>
    <w:p w:rsidR="00C1545C" w:rsidRPr="00664791" w:rsidRDefault="00C1545C" w:rsidP="00646F7C">
      <w:pPr>
        <w:pBdr>
          <w:top w:val="single" w:sz="4" w:space="1" w:color="auto"/>
          <w:left w:val="single" w:sz="4" w:space="4" w:color="auto"/>
          <w:bottom w:val="single" w:sz="4" w:space="1" w:color="auto"/>
          <w:right w:val="single" w:sz="4" w:space="4" w:color="auto"/>
        </w:pBdr>
        <w:shd w:val="clear" w:color="auto" w:fill="FDE9D9"/>
        <w:jc w:val="both"/>
        <w:rPr>
          <w:rFonts w:ascii="Verdana" w:hAnsi="Verdana" w:cs="Arial"/>
          <w:noProof/>
          <w:sz w:val="22"/>
          <w:szCs w:val="22"/>
        </w:rPr>
      </w:pPr>
      <w:r w:rsidRPr="00664791">
        <w:rPr>
          <w:rFonts w:ascii="Verdana" w:hAnsi="Verdana"/>
          <w:sz w:val="22"/>
          <w:szCs w:val="22"/>
        </w:rPr>
        <w:t xml:space="preserve">*** Los requisitos específicos para el seguimiento de la presencia de aflatoxinas B1 en el maíz se describen en el </w:t>
      </w:r>
      <w:hyperlink r:id="rId27">
        <w:r w:rsidRPr="00664791">
          <w:rPr>
            <w:rStyle w:val="Hyperlink"/>
            <w:rFonts w:ascii="Verdana" w:hAnsi="Verdana"/>
            <w:sz w:val="22"/>
            <w:szCs w:val="22"/>
          </w:rPr>
          <w:t>Código de buenas prácticas de Starch Europe</w:t>
        </w:r>
      </w:hyperlink>
      <w:r w:rsidRPr="00664791">
        <w:rPr>
          <w:rFonts w:ascii="Verdana" w:hAnsi="Verdana"/>
          <w:sz w:val="22"/>
          <w:szCs w:val="22"/>
        </w:rPr>
        <w:t xml:space="preserve"> sobre el seguimiento de la presencia de aflatoxinas B1 en el maíz y los coproductos del maíz (materias primas para piensos) derivados.</w:t>
      </w:r>
    </w:p>
    <w:p w:rsidR="006717C8" w:rsidRPr="00664791" w:rsidRDefault="006717C8" w:rsidP="00646F7C">
      <w:pPr>
        <w:jc w:val="both"/>
        <w:rPr>
          <w:rFonts w:ascii="Verdana" w:hAnsi="Verdana" w:cs="Arial"/>
          <w:sz w:val="22"/>
          <w:szCs w:val="22"/>
        </w:rPr>
      </w:pPr>
    </w:p>
    <w:p w:rsidR="00716954" w:rsidRPr="00664791" w:rsidRDefault="00A04F6F" w:rsidP="00646F7C">
      <w:pPr>
        <w:jc w:val="both"/>
        <w:rPr>
          <w:rFonts w:ascii="Verdana" w:hAnsi="Verdana" w:cs="Arial"/>
          <w:sz w:val="22"/>
          <w:szCs w:val="22"/>
        </w:rPr>
      </w:pPr>
      <w:r w:rsidRPr="00664791">
        <w:rPr>
          <w:rFonts w:ascii="Verdana" w:hAnsi="Verdana"/>
          <w:sz w:val="22"/>
          <w:szCs w:val="22"/>
        </w:rPr>
        <w:t>b) Validación inicial del proceso de fabricación</w:t>
      </w:r>
    </w:p>
    <w:p w:rsidR="00716954" w:rsidRPr="00664791" w:rsidRDefault="00716954" w:rsidP="00646F7C">
      <w:pPr>
        <w:pStyle w:val="ListParagraph"/>
        <w:ind w:left="360"/>
        <w:jc w:val="both"/>
        <w:rPr>
          <w:rFonts w:ascii="Verdana" w:hAnsi="Verdana" w:cs="Arial"/>
          <w:sz w:val="22"/>
          <w:szCs w:val="22"/>
        </w:rPr>
      </w:pPr>
    </w:p>
    <w:p w:rsidR="00C04133" w:rsidRPr="00664791" w:rsidRDefault="00716954" w:rsidP="00646F7C">
      <w:pPr>
        <w:jc w:val="both"/>
        <w:rPr>
          <w:rFonts w:ascii="Verdana" w:hAnsi="Verdana"/>
          <w:sz w:val="22"/>
          <w:szCs w:val="22"/>
        </w:rPr>
      </w:pPr>
      <w:r w:rsidRPr="00664791">
        <w:rPr>
          <w:rFonts w:ascii="Verdana" w:hAnsi="Verdana"/>
          <w:sz w:val="22"/>
          <w:szCs w:val="22"/>
        </w:rPr>
        <w:t>La dirección validará la seguridad del proceso de fabricación con el fin de garantizar la seguridad de las materias primas para piensos acabadas (véanse los apartados 6.11 y 6.12).</w:t>
      </w:r>
    </w:p>
    <w:p w:rsidR="00716954" w:rsidRPr="00664791" w:rsidRDefault="00716954" w:rsidP="00646F7C">
      <w:pPr>
        <w:jc w:val="both"/>
        <w:rPr>
          <w:rFonts w:ascii="Verdana" w:hAnsi="Verdana" w:cs="Arial"/>
          <w:sz w:val="22"/>
          <w:szCs w:val="22"/>
        </w:rPr>
      </w:pPr>
    </w:p>
    <w:p w:rsidR="00716954" w:rsidRPr="00664791" w:rsidRDefault="00716954" w:rsidP="00646F7C">
      <w:pPr>
        <w:jc w:val="both"/>
        <w:rPr>
          <w:rFonts w:ascii="Verdana" w:hAnsi="Verdana" w:cs="Arial"/>
          <w:sz w:val="22"/>
          <w:szCs w:val="22"/>
        </w:rPr>
      </w:pPr>
      <w:r w:rsidRPr="00664791">
        <w:rPr>
          <w:rFonts w:ascii="Verdana" w:hAnsi="Verdana"/>
          <w:sz w:val="22"/>
          <w:szCs w:val="22"/>
        </w:rPr>
        <w:t>En una situación en la que el proceso de fabricación supere los límites críticos establecidos, la dirección emprenderá las medidas correctivas necesarias y llevará a cabo un muestreo y un análisis por lotes intensivos en relación con los factores de peligro pertinentes, con el fin de verificar la seguridad del proceso y del producto. Una vez se haya procedido a la verificación, se determinará la frecuencia del seguimiento conforme se describe en la letra a) sobre seguimiento y control.</w:t>
      </w:r>
    </w:p>
    <w:p w:rsidR="00216C1A" w:rsidRPr="00664791" w:rsidRDefault="00216C1A" w:rsidP="00646F7C">
      <w:pPr>
        <w:jc w:val="both"/>
        <w:rPr>
          <w:rFonts w:ascii="Verdana" w:hAnsi="Verdana" w:cs="Arial"/>
          <w:sz w:val="22"/>
          <w:szCs w:val="22"/>
        </w:rPr>
      </w:pPr>
    </w:p>
    <w:p w:rsidR="006717C8" w:rsidRPr="00664791" w:rsidRDefault="00200B86" w:rsidP="00646F7C">
      <w:pPr>
        <w:pStyle w:val="Heading4"/>
      </w:pPr>
      <w:bookmarkStart w:id="180" w:name="_Toc400033174"/>
      <w:bookmarkStart w:id="181" w:name="_Toc437945945"/>
      <w:r w:rsidRPr="00664791">
        <w:t xml:space="preserve">4.4.3.1 </w:t>
      </w:r>
      <w:bookmarkStart w:id="182" w:name="Sampling"/>
      <w:r w:rsidRPr="00664791">
        <w:t>Muestreo</w:t>
      </w:r>
      <w:bookmarkEnd w:id="180"/>
      <w:bookmarkEnd w:id="182"/>
      <w:bookmarkEnd w:id="181"/>
    </w:p>
    <w:p w:rsidR="005C350C" w:rsidRPr="00664791" w:rsidRDefault="005C350C" w:rsidP="00646F7C">
      <w:pPr>
        <w:rPr>
          <w:rFonts w:ascii="Verdana" w:hAnsi="Verdana"/>
          <w:sz w:val="22"/>
          <w:szCs w:val="22"/>
        </w:rPr>
      </w:pPr>
    </w:p>
    <w:p w:rsidR="005C350C" w:rsidRPr="00664791" w:rsidRDefault="005C350C" w:rsidP="00646F7C">
      <w:pPr>
        <w:jc w:val="both"/>
        <w:rPr>
          <w:rFonts w:ascii="Verdana" w:hAnsi="Verdana"/>
          <w:sz w:val="22"/>
          <w:szCs w:val="22"/>
        </w:rPr>
      </w:pPr>
      <w:r w:rsidRPr="00664791">
        <w:rPr>
          <w:rFonts w:ascii="Verdana" w:hAnsi="Verdana"/>
          <w:sz w:val="22"/>
          <w:szCs w:val="22"/>
        </w:rPr>
        <w:t xml:space="preserve">La persona responsable de la toma de muestras tendrá un buen conocimiento en materia de muestreo, del proceso de fabricación y de la seguridad de las materias primas para piensos. El responsable de la toma de muestras recibirá formación para desempeñar tal función con arreglo a lo indicado en el apartado </w:t>
      </w:r>
      <w:hyperlink w:anchor="Competency" w:history="1">
        <w:r w:rsidRPr="00664791">
          <w:rPr>
            <w:rStyle w:val="Hyperlink"/>
            <w:rFonts w:ascii="Verdana" w:hAnsi="Verdana"/>
            <w:sz w:val="22"/>
            <w:szCs w:val="22"/>
          </w:rPr>
          <w:t>4.2.2.2</w:t>
        </w:r>
      </w:hyperlink>
      <w:r w:rsidRPr="00664791">
        <w:rPr>
          <w:rFonts w:ascii="Verdana" w:hAnsi="Verdana"/>
          <w:sz w:val="22"/>
          <w:szCs w:val="22"/>
        </w:rPr>
        <w:t>.</w:t>
      </w:r>
      <w:r w:rsidR="00C04133" w:rsidRPr="00664791">
        <w:rPr>
          <w:rFonts w:ascii="Verdana" w:hAnsi="Verdana"/>
          <w:sz w:val="22"/>
          <w:szCs w:val="22"/>
        </w:rPr>
        <w:t xml:space="preserve"> </w:t>
      </w:r>
      <w:r w:rsidRPr="00664791">
        <w:rPr>
          <w:rFonts w:ascii="Verdana" w:hAnsi="Verdana"/>
          <w:sz w:val="22"/>
          <w:szCs w:val="22"/>
        </w:rPr>
        <w:t>Concretamente, recibirá formación en relación con los métodos de muestreo pertinentes de ISO/GAFTA y/o de FOSFA, así como en relación con los requisitos de muestreo definidos en los códigos sectoriales respectivos (véase el apartado 4.3.3).</w:t>
      </w:r>
    </w:p>
    <w:p w:rsidR="006717C8" w:rsidRPr="00664791" w:rsidRDefault="006717C8" w:rsidP="00646F7C">
      <w:pPr>
        <w:jc w:val="both"/>
        <w:rPr>
          <w:rFonts w:ascii="Verdana" w:hAnsi="Verdana" w:cs="Arial"/>
          <w:sz w:val="22"/>
          <w:szCs w:val="22"/>
        </w:rPr>
      </w:pPr>
    </w:p>
    <w:p w:rsidR="005C350C" w:rsidRPr="00664791" w:rsidRDefault="005C350C" w:rsidP="00646F7C">
      <w:pPr>
        <w:jc w:val="both"/>
        <w:rPr>
          <w:rFonts w:ascii="Verdana" w:hAnsi="Verdana" w:cs="Arial"/>
          <w:sz w:val="22"/>
          <w:szCs w:val="22"/>
        </w:rPr>
      </w:pPr>
    </w:p>
    <w:p w:rsidR="006717C8" w:rsidRPr="00664791" w:rsidRDefault="006717C8" w:rsidP="00646F7C">
      <w:pPr>
        <w:jc w:val="both"/>
        <w:rPr>
          <w:rFonts w:ascii="Verdana" w:hAnsi="Verdana" w:cs="Arial"/>
          <w:noProof/>
          <w:sz w:val="22"/>
          <w:szCs w:val="22"/>
        </w:rPr>
      </w:pPr>
      <w:r w:rsidRPr="00664791">
        <w:rPr>
          <w:rFonts w:ascii="Verdana" w:hAnsi="Verdana"/>
          <w:noProof/>
          <w:sz w:val="22"/>
          <w:szCs w:val="22"/>
        </w:rPr>
        <w:t>Los procedimientos de toma de muestras se adaptarán a:</w:t>
      </w:r>
    </w:p>
    <w:p w:rsidR="006717C8" w:rsidRPr="00664791" w:rsidRDefault="006717C8" w:rsidP="00646F7C">
      <w:pPr>
        <w:jc w:val="both"/>
        <w:rPr>
          <w:rFonts w:ascii="Verdana" w:hAnsi="Verdana" w:cs="Arial"/>
          <w:sz w:val="22"/>
          <w:szCs w:val="22"/>
        </w:rPr>
      </w:pPr>
    </w:p>
    <w:p w:rsidR="006717C8" w:rsidRPr="00664791" w:rsidRDefault="006717C8" w:rsidP="00646F7C">
      <w:pPr>
        <w:numPr>
          <w:ilvl w:val="0"/>
          <w:numId w:val="39"/>
        </w:numPr>
        <w:jc w:val="both"/>
        <w:rPr>
          <w:rFonts w:ascii="Verdana" w:hAnsi="Verdana" w:cs="Arial"/>
          <w:sz w:val="22"/>
          <w:szCs w:val="22"/>
        </w:rPr>
      </w:pPr>
      <w:r w:rsidRPr="00664791">
        <w:rPr>
          <w:rFonts w:ascii="Verdana" w:hAnsi="Verdana"/>
          <w:sz w:val="22"/>
          <w:szCs w:val="22"/>
        </w:rPr>
        <w:t>El muestro de materias primas para piensos entrante</w:t>
      </w:r>
      <w:r w:rsidR="007646D2" w:rsidRPr="00664791">
        <w:rPr>
          <w:rFonts w:ascii="Verdana" w:hAnsi="Verdana"/>
          <w:sz w:val="22"/>
          <w:szCs w:val="22"/>
        </w:rPr>
        <w:t>s</w:t>
      </w:r>
      <w:r w:rsidRPr="00664791">
        <w:rPr>
          <w:rFonts w:ascii="Verdana" w:hAnsi="Verdana"/>
          <w:sz w:val="22"/>
          <w:szCs w:val="22"/>
        </w:rPr>
        <w:t>, semiacabadas y acabadas.</w:t>
      </w:r>
    </w:p>
    <w:p w:rsidR="006717C8" w:rsidRPr="00664791" w:rsidRDefault="006717C8" w:rsidP="00646F7C">
      <w:pPr>
        <w:jc w:val="both"/>
        <w:rPr>
          <w:rFonts w:ascii="Verdana" w:hAnsi="Verdana" w:cs="Arial"/>
          <w:sz w:val="22"/>
          <w:szCs w:val="22"/>
        </w:rPr>
      </w:pPr>
    </w:p>
    <w:p w:rsidR="00C04133" w:rsidRPr="00664791" w:rsidRDefault="006717C8" w:rsidP="007B6124">
      <w:pPr>
        <w:numPr>
          <w:ilvl w:val="0"/>
          <w:numId w:val="7"/>
        </w:numPr>
        <w:spacing w:after="120"/>
        <w:ind w:left="357" w:hanging="357"/>
        <w:jc w:val="both"/>
        <w:rPr>
          <w:rFonts w:ascii="Verdana" w:hAnsi="Verdana"/>
          <w:noProof/>
          <w:sz w:val="22"/>
          <w:szCs w:val="22"/>
        </w:rPr>
      </w:pPr>
      <w:r w:rsidRPr="00664791">
        <w:rPr>
          <w:rFonts w:ascii="Verdana" w:hAnsi="Verdana"/>
          <w:sz w:val="22"/>
          <w:szCs w:val="22"/>
        </w:rPr>
        <w:t>Para</w:t>
      </w:r>
      <w:r w:rsidRPr="00664791">
        <w:rPr>
          <w:rFonts w:ascii="Verdana" w:hAnsi="Verdana"/>
          <w:noProof/>
          <w:sz w:val="22"/>
          <w:szCs w:val="22"/>
        </w:rPr>
        <w:t xml:space="preserve"> controlar la conformidad de las materias primas para piensos entrantes, semiacabadas y acabadas, el método de muestro representará las características de todo el lote de un modo adecuado.</w:t>
      </w:r>
    </w:p>
    <w:p w:rsidR="00B41900" w:rsidRPr="00664791" w:rsidRDefault="006717C8" w:rsidP="007B6124">
      <w:pPr>
        <w:numPr>
          <w:ilvl w:val="0"/>
          <w:numId w:val="7"/>
        </w:numPr>
        <w:spacing w:after="120"/>
        <w:ind w:left="357" w:hanging="357"/>
        <w:jc w:val="both"/>
        <w:rPr>
          <w:rFonts w:ascii="Verdana" w:hAnsi="Verdana" w:cs="Arial"/>
          <w:sz w:val="22"/>
          <w:szCs w:val="22"/>
        </w:rPr>
      </w:pPr>
      <w:r w:rsidRPr="00664791">
        <w:rPr>
          <w:rFonts w:ascii="Verdana" w:hAnsi="Verdana"/>
          <w:sz w:val="22"/>
          <w:szCs w:val="22"/>
        </w:rPr>
        <w:t>La frecuencia y el método de muestreo se determinarán sobre la base de una evaluación de riesgos y de las disposiciones de la UE o nacionales pertinentes.</w:t>
      </w:r>
    </w:p>
    <w:p w:rsidR="006717C8" w:rsidRPr="00664791" w:rsidRDefault="006717C8" w:rsidP="00646F7C">
      <w:pPr>
        <w:numPr>
          <w:ilvl w:val="0"/>
          <w:numId w:val="7"/>
        </w:numPr>
        <w:jc w:val="both"/>
        <w:rPr>
          <w:rFonts w:ascii="Verdana" w:hAnsi="Verdana" w:cs="Arial"/>
          <w:sz w:val="22"/>
          <w:szCs w:val="22"/>
        </w:rPr>
      </w:pPr>
      <w:r w:rsidRPr="00664791">
        <w:rPr>
          <w:rFonts w:ascii="Verdana" w:hAnsi="Verdana"/>
          <w:sz w:val="22"/>
          <w:szCs w:val="22"/>
        </w:rPr>
        <w:t>El volumen de muestreo será suficiente para un ulterior examen. La muestra se etiquetará, sellará y registrará de modo que se facilite su identificación.</w:t>
      </w:r>
    </w:p>
    <w:p w:rsidR="006717C8" w:rsidRPr="00664791" w:rsidRDefault="006717C8" w:rsidP="00646F7C">
      <w:pPr>
        <w:jc w:val="both"/>
        <w:rPr>
          <w:rFonts w:ascii="Verdana" w:hAnsi="Verdana" w:cs="Arial"/>
          <w:sz w:val="22"/>
          <w:szCs w:val="22"/>
        </w:rPr>
      </w:pPr>
    </w:p>
    <w:p w:rsidR="006717C8" w:rsidRPr="00664791" w:rsidRDefault="006717C8" w:rsidP="00646F7C">
      <w:pPr>
        <w:numPr>
          <w:ilvl w:val="0"/>
          <w:numId w:val="39"/>
        </w:numPr>
        <w:jc w:val="both"/>
        <w:rPr>
          <w:rFonts w:ascii="Verdana" w:hAnsi="Verdana" w:cs="Arial"/>
          <w:sz w:val="22"/>
          <w:szCs w:val="22"/>
        </w:rPr>
      </w:pPr>
      <w:r w:rsidRPr="00664791">
        <w:rPr>
          <w:rFonts w:ascii="Verdana" w:hAnsi="Verdana"/>
          <w:sz w:val="22"/>
          <w:szCs w:val="22"/>
        </w:rPr>
        <w:t>Toma de muestras para un seguimiento interno.</w:t>
      </w:r>
    </w:p>
    <w:p w:rsidR="006717C8" w:rsidRPr="00664791" w:rsidRDefault="006717C8" w:rsidP="00646F7C">
      <w:pPr>
        <w:jc w:val="both"/>
        <w:rPr>
          <w:rFonts w:ascii="Verdana" w:hAnsi="Verdana" w:cs="Arial"/>
          <w:sz w:val="22"/>
          <w:szCs w:val="22"/>
        </w:rPr>
      </w:pPr>
    </w:p>
    <w:p w:rsidR="006717C8" w:rsidRPr="00664791" w:rsidRDefault="006717C8" w:rsidP="00646F7C">
      <w:pPr>
        <w:numPr>
          <w:ilvl w:val="0"/>
          <w:numId w:val="38"/>
        </w:numPr>
        <w:jc w:val="both"/>
        <w:rPr>
          <w:rFonts w:ascii="Verdana" w:hAnsi="Verdana" w:cs="Arial"/>
          <w:sz w:val="22"/>
          <w:szCs w:val="22"/>
        </w:rPr>
      </w:pPr>
      <w:r w:rsidRPr="00664791">
        <w:rPr>
          <w:rFonts w:ascii="Verdana" w:hAnsi="Verdana"/>
          <w:noProof/>
          <w:sz w:val="22"/>
          <w:szCs w:val="22"/>
        </w:rPr>
        <w:t xml:space="preserve">Para </w:t>
      </w:r>
      <w:r w:rsidRPr="00664791">
        <w:rPr>
          <w:rFonts w:ascii="Verdana" w:hAnsi="Verdana"/>
          <w:noProof/>
          <w:sz w:val="22"/>
          <w:szCs w:val="22"/>
          <w:u w:val="single"/>
        </w:rPr>
        <w:t>verificar</w:t>
      </w:r>
      <w:r w:rsidRPr="00664791">
        <w:rPr>
          <w:rFonts w:ascii="Verdana" w:hAnsi="Verdana"/>
          <w:noProof/>
          <w:sz w:val="22"/>
          <w:szCs w:val="22"/>
        </w:rPr>
        <w:t xml:space="preserve"> la validez de otras medidas de control, el método y la frecuencia de muestro se adaptarán a la eficacia prevista de tales medidas.</w:t>
      </w:r>
    </w:p>
    <w:p w:rsidR="006717C8" w:rsidRPr="00664791" w:rsidRDefault="006717C8" w:rsidP="00646F7C">
      <w:pPr>
        <w:ind w:left="360"/>
        <w:jc w:val="both"/>
        <w:rPr>
          <w:rFonts w:ascii="Verdana" w:hAnsi="Verdana" w:cs="Arial"/>
          <w:noProof/>
          <w:sz w:val="22"/>
          <w:szCs w:val="22"/>
        </w:rPr>
      </w:pPr>
    </w:p>
    <w:p w:rsidR="006717C8" w:rsidRPr="00664791" w:rsidRDefault="006717C8" w:rsidP="00FB0084">
      <w:pPr>
        <w:keepNext/>
        <w:jc w:val="both"/>
        <w:rPr>
          <w:rFonts w:ascii="Verdana" w:hAnsi="Verdana" w:cs="Arial"/>
          <w:sz w:val="22"/>
          <w:szCs w:val="22"/>
        </w:rPr>
      </w:pPr>
      <w:r w:rsidRPr="00664791">
        <w:rPr>
          <w:rFonts w:ascii="Verdana" w:hAnsi="Verdana"/>
          <w:sz w:val="22"/>
          <w:szCs w:val="22"/>
        </w:rPr>
        <w:lastRenderedPageBreak/>
        <w:t>Se evitará la contaminación durante la toma de muestras.</w:t>
      </w:r>
    </w:p>
    <w:p w:rsidR="006717C8" w:rsidRPr="00664791" w:rsidRDefault="006717C8" w:rsidP="00646F7C">
      <w:pPr>
        <w:jc w:val="both"/>
        <w:rPr>
          <w:rFonts w:ascii="Verdana" w:hAnsi="Verdana" w:cs="Arial"/>
          <w:sz w:val="22"/>
          <w:szCs w:val="22"/>
        </w:rPr>
      </w:pPr>
    </w:p>
    <w:p w:rsidR="006717C8" w:rsidRPr="00664791" w:rsidRDefault="006717C8" w:rsidP="00646F7C">
      <w:pPr>
        <w:jc w:val="both"/>
        <w:rPr>
          <w:rFonts w:ascii="Verdana" w:hAnsi="Verdana" w:cs="Arial"/>
          <w:sz w:val="22"/>
          <w:szCs w:val="22"/>
        </w:rPr>
      </w:pPr>
      <w:r w:rsidRPr="00664791">
        <w:rPr>
          <w:rFonts w:ascii="Verdana" w:hAnsi="Verdana"/>
          <w:sz w:val="22"/>
          <w:szCs w:val="22"/>
        </w:rPr>
        <w:t>Las muestras se eliminarán de manera adecuada, con el fin de evitar la contaminación de las materias primas para piensos.</w:t>
      </w:r>
    </w:p>
    <w:p w:rsidR="006717C8" w:rsidRPr="00664791" w:rsidRDefault="006717C8" w:rsidP="00646F7C">
      <w:pPr>
        <w:ind w:left="360"/>
        <w:jc w:val="both"/>
        <w:rPr>
          <w:rFonts w:ascii="Verdana" w:hAnsi="Verdana" w:cs="Arial"/>
          <w:sz w:val="22"/>
          <w:szCs w:val="22"/>
        </w:rPr>
      </w:pPr>
    </w:p>
    <w:p w:rsidR="006717C8" w:rsidRPr="00664791" w:rsidRDefault="006717C8" w:rsidP="00646F7C">
      <w:pPr>
        <w:jc w:val="both"/>
        <w:rPr>
          <w:rFonts w:ascii="Verdana" w:hAnsi="Verdana" w:cs="Arial"/>
          <w:sz w:val="22"/>
          <w:szCs w:val="22"/>
        </w:rPr>
      </w:pPr>
    </w:p>
    <w:p w:rsidR="00AF2334" w:rsidRPr="00664791" w:rsidRDefault="00AF2334" w:rsidP="00646F7C">
      <w:pPr>
        <w:rPr>
          <w:rFonts w:ascii="Verdana" w:hAnsi="Verdana" w:cs="Arial"/>
          <w:b/>
          <w:noProof/>
          <w:color w:val="1F497D"/>
          <w:sz w:val="22"/>
          <w:szCs w:val="22"/>
        </w:rPr>
      </w:pPr>
    </w:p>
    <w:p w:rsidR="006717C8" w:rsidRPr="00664791" w:rsidRDefault="00200B86" w:rsidP="00646F7C">
      <w:pPr>
        <w:pStyle w:val="Heading4"/>
        <w:rPr>
          <w:noProof/>
        </w:rPr>
      </w:pPr>
      <w:bookmarkStart w:id="183" w:name="_Toc400033175"/>
      <w:bookmarkStart w:id="184" w:name="_Toc437945946"/>
      <w:r w:rsidRPr="00664791">
        <w:t xml:space="preserve">4.4.3.2 </w:t>
      </w:r>
      <w:bookmarkStart w:id="185" w:name="Frequency_analysis"/>
      <w:r w:rsidRPr="00664791">
        <w:t>Frecuencia de análisis</w:t>
      </w:r>
      <w:bookmarkEnd w:id="183"/>
      <w:bookmarkEnd w:id="184"/>
    </w:p>
    <w:bookmarkEnd w:id="185"/>
    <w:p w:rsidR="006717C8" w:rsidRPr="00664791" w:rsidRDefault="006717C8" w:rsidP="00646F7C">
      <w:pPr>
        <w:jc w:val="both"/>
        <w:rPr>
          <w:rFonts w:ascii="Verdana" w:hAnsi="Verdana" w:cs="Arial"/>
          <w:noProof/>
          <w:sz w:val="22"/>
          <w:szCs w:val="22"/>
        </w:rPr>
      </w:pPr>
    </w:p>
    <w:p w:rsidR="006717C8" w:rsidRPr="00664791" w:rsidRDefault="006717C8" w:rsidP="00646F7C">
      <w:pPr>
        <w:jc w:val="both"/>
        <w:rPr>
          <w:rFonts w:ascii="Verdana" w:hAnsi="Verdana" w:cs="Arial"/>
          <w:sz w:val="22"/>
          <w:szCs w:val="22"/>
        </w:rPr>
      </w:pPr>
      <w:r w:rsidRPr="00664791">
        <w:rPr>
          <w:rFonts w:ascii="Verdana" w:hAnsi="Verdana"/>
          <w:sz w:val="22"/>
          <w:szCs w:val="22"/>
        </w:rPr>
        <w:t xml:space="preserve">La frecuencia de los análisis concretos se basará en los resultados de la evaluación de riesgos, teniéndose en cuenta los riesgos identificados y su posible repercusión y los requisitos reglamentarios correspondientes. (Véase el </w:t>
      </w:r>
      <w:hyperlink w:anchor="HACCP_system" w:history="1">
        <w:r w:rsidRPr="00664791">
          <w:rPr>
            <w:rStyle w:val="Hyperlink"/>
            <w:rFonts w:ascii="Verdana" w:hAnsi="Verdana"/>
            <w:sz w:val="22"/>
            <w:szCs w:val="22"/>
          </w:rPr>
          <w:t>capítulo 6</w:t>
        </w:r>
      </w:hyperlink>
      <w:r w:rsidRPr="00664791">
        <w:rPr>
          <w:rFonts w:ascii="Verdana" w:hAnsi="Verdana"/>
          <w:sz w:val="22"/>
          <w:szCs w:val="22"/>
        </w:rPr>
        <w:t>).</w:t>
      </w:r>
    </w:p>
    <w:p w:rsidR="006717C8" w:rsidRPr="00664791" w:rsidRDefault="006717C8" w:rsidP="00646F7C">
      <w:pPr>
        <w:jc w:val="both"/>
        <w:rPr>
          <w:rFonts w:ascii="Verdana" w:hAnsi="Verdana" w:cs="Arial"/>
          <w:sz w:val="22"/>
          <w:szCs w:val="22"/>
        </w:rPr>
      </w:pPr>
    </w:p>
    <w:p w:rsidR="006717C8" w:rsidRPr="00664791" w:rsidRDefault="006717C8" w:rsidP="00646F7C">
      <w:pPr>
        <w:jc w:val="both"/>
        <w:rPr>
          <w:rFonts w:ascii="Verdana" w:hAnsi="Verdana" w:cs="Arial"/>
          <w:sz w:val="22"/>
          <w:szCs w:val="22"/>
        </w:rPr>
      </w:pPr>
    </w:p>
    <w:p w:rsidR="00C04133" w:rsidRPr="00664791" w:rsidRDefault="006717C8" w:rsidP="00646F7C">
      <w:pPr>
        <w:jc w:val="both"/>
        <w:rPr>
          <w:rFonts w:ascii="Verdana" w:hAnsi="Verdana"/>
          <w:sz w:val="22"/>
          <w:szCs w:val="22"/>
        </w:rPr>
      </w:pPr>
      <w:r w:rsidRPr="00664791">
        <w:rPr>
          <w:rFonts w:ascii="Verdana" w:hAnsi="Verdana"/>
          <w:sz w:val="22"/>
          <w:szCs w:val="22"/>
        </w:rPr>
        <w:t>Se documentarán todos los datos relacionados con las muestras y los resultados de los análisis y será posible acceder a ellos y transmitirlos dentro de la organización.</w:t>
      </w:r>
    </w:p>
    <w:p w:rsidR="006717C8" w:rsidRPr="00664791" w:rsidRDefault="006717C8" w:rsidP="00646F7C">
      <w:pPr>
        <w:jc w:val="both"/>
        <w:rPr>
          <w:rFonts w:ascii="Verdana" w:hAnsi="Verdana" w:cs="Arial"/>
          <w:noProof/>
          <w:sz w:val="22"/>
          <w:szCs w:val="22"/>
        </w:rPr>
      </w:pPr>
    </w:p>
    <w:p w:rsidR="006717C8" w:rsidRPr="00664791" w:rsidRDefault="00200B86" w:rsidP="00646F7C">
      <w:pPr>
        <w:pStyle w:val="Heading4"/>
        <w:rPr>
          <w:noProof/>
        </w:rPr>
      </w:pPr>
      <w:bookmarkStart w:id="186" w:name="_Toc400033176"/>
      <w:bookmarkStart w:id="187" w:name="_Toc437945947"/>
      <w:r w:rsidRPr="00664791">
        <w:t xml:space="preserve">4.4.3.3 </w:t>
      </w:r>
      <w:bookmarkStart w:id="188" w:name="Laboratory"/>
      <w:r w:rsidRPr="00664791">
        <w:t>Laboratorios y métodos</w:t>
      </w:r>
      <w:bookmarkEnd w:id="186"/>
      <w:bookmarkEnd w:id="188"/>
      <w:bookmarkEnd w:id="187"/>
    </w:p>
    <w:p w:rsidR="006717C8" w:rsidRPr="00664791" w:rsidRDefault="006717C8" w:rsidP="00646F7C">
      <w:pPr>
        <w:jc w:val="both"/>
        <w:rPr>
          <w:rFonts w:ascii="Verdana" w:hAnsi="Verdana" w:cs="Arial"/>
          <w:noProof/>
          <w:sz w:val="22"/>
          <w:szCs w:val="22"/>
        </w:rPr>
      </w:pPr>
    </w:p>
    <w:p w:rsidR="00DD4066" w:rsidRPr="00664791" w:rsidRDefault="00DD4066" w:rsidP="00646F7C">
      <w:pPr>
        <w:jc w:val="both"/>
        <w:rPr>
          <w:rFonts w:ascii="Verdana" w:hAnsi="Verdana" w:cs="Arial"/>
          <w:noProof/>
          <w:sz w:val="22"/>
          <w:szCs w:val="22"/>
        </w:rPr>
      </w:pPr>
      <w:r w:rsidRPr="00664791">
        <w:rPr>
          <w:rFonts w:ascii="Verdana" w:hAnsi="Verdana"/>
          <w:noProof/>
          <w:sz w:val="22"/>
          <w:szCs w:val="22"/>
        </w:rPr>
        <w:t>Para los análisis de laboratorio internos relativos a la seguridad de las materias primas para piensos, el laboratorio se acreditará con arreglo a la norma ISO/IEC 17025 en cuanto al ámbito de actividades y los métodos, mientras que la idoneidad del método y su aplicación se validarán</w:t>
      </w:r>
      <w:r w:rsidR="00FA7B03" w:rsidRPr="00664791">
        <w:rPr>
          <w:rFonts w:ascii="Verdana" w:hAnsi="Verdana"/>
          <w:noProof/>
          <w:sz w:val="22"/>
          <w:szCs w:val="22"/>
        </w:rPr>
        <w:t xml:space="preserve"> con arreglo a la norma adecuada</w:t>
      </w:r>
      <w:r w:rsidRPr="00664791">
        <w:rPr>
          <w:rFonts w:ascii="Verdana" w:hAnsi="Verdana"/>
          <w:noProof/>
          <w:sz w:val="22"/>
          <w:szCs w:val="22"/>
        </w:rPr>
        <w:t xml:space="preserve"> y a ensayos </w:t>
      </w:r>
      <w:r w:rsidR="009617E4" w:rsidRPr="00664791">
        <w:rPr>
          <w:rFonts w:ascii="Verdana" w:hAnsi="Verdana"/>
          <w:noProof/>
          <w:sz w:val="22"/>
          <w:szCs w:val="22"/>
        </w:rPr>
        <w:t>interlaboratorios</w:t>
      </w:r>
      <w:r w:rsidRPr="00664791">
        <w:rPr>
          <w:rFonts w:ascii="Verdana" w:hAnsi="Verdana"/>
          <w:noProof/>
          <w:sz w:val="22"/>
          <w:szCs w:val="22"/>
        </w:rPr>
        <w:t>, a través de la participación en ensayos de aptitud entre laboratorios, con arreglo a la norma ISO/ IEC 17043 «Evaluación de la conformidad. Requisitos generales para los ensayos de aptitud».</w:t>
      </w:r>
    </w:p>
    <w:p w:rsidR="00DD4066" w:rsidRPr="00664791" w:rsidRDefault="00DD4066" w:rsidP="00646F7C">
      <w:pPr>
        <w:jc w:val="both"/>
        <w:rPr>
          <w:rFonts w:ascii="Verdana" w:hAnsi="Verdana" w:cs="Arial"/>
          <w:noProof/>
          <w:sz w:val="22"/>
          <w:szCs w:val="22"/>
        </w:rPr>
      </w:pPr>
    </w:p>
    <w:p w:rsidR="003F1DF2" w:rsidRPr="00664791" w:rsidRDefault="003F1DF2" w:rsidP="00646F7C">
      <w:pPr>
        <w:jc w:val="both"/>
        <w:rPr>
          <w:rFonts w:ascii="Verdana" w:hAnsi="Verdana" w:cs="Arial"/>
          <w:noProof/>
          <w:sz w:val="22"/>
          <w:szCs w:val="22"/>
        </w:rPr>
      </w:pPr>
      <w:r w:rsidRPr="00664791">
        <w:rPr>
          <w:rFonts w:ascii="Verdana" w:hAnsi="Verdana"/>
          <w:noProof/>
          <w:sz w:val="22"/>
          <w:szCs w:val="22"/>
        </w:rPr>
        <w:t>En cuanto a los análisis subcontratados en general y al tipo de análisis de la seguridad de las materias primas para piensos que precisen por ley de un laboratorio acreditado y unos métodos normalizados, el laboratorio que lleve a cabo el análisis estará acreditado con arreglo a la norma ISO 17025 en cuanto al ámbito de actividades y los métodos pertinentes.</w:t>
      </w:r>
      <w:r w:rsidR="00C04133" w:rsidRPr="00664791">
        <w:rPr>
          <w:rFonts w:ascii="Verdana" w:hAnsi="Verdana"/>
          <w:noProof/>
          <w:sz w:val="22"/>
          <w:szCs w:val="22"/>
        </w:rPr>
        <w:t xml:space="preserve"> </w:t>
      </w:r>
      <w:r w:rsidRPr="00664791">
        <w:rPr>
          <w:rFonts w:ascii="Verdana" w:hAnsi="Verdana"/>
          <w:noProof/>
          <w:sz w:val="22"/>
          <w:szCs w:val="22"/>
        </w:rPr>
        <w:t>En caso de que no se disponga de un método normalizado, se recurrirá a otro validado.</w:t>
      </w:r>
    </w:p>
    <w:p w:rsidR="00146FEE" w:rsidRPr="00664791" w:rsidRDefault="00146FEE" w:rsidP="00646F7C">
      <w:pPr>
        <w:rPr>
          <w:rStyle w:val="Hyperlink"/>
          <w:rFonts w:ascii="Verdana" w:hAnsi="Verdana"/>
          <w:b/>
          <w:color w:val="1F497D"/>
          <w:sz w:val="22"/>
          <w:szCs w:val="22"/>
          <w:u w:val="none"/>
        </w:rPr>
      </w:pPr>
    </w:p>
    <w:p w:rsidR="00146FEE" w:rsidRPr="00664791" w:rsidRDefault="00146FEE" w:rsidP="00646F7C">
      <w:pPr>
        <w:jc w:val="both"/>
        <w:rPr>
          <w:rStyle w:val="Hyperlink"/>
          <w:rFonts w:ascii="Verdana" w:hAnsi="Verdana"/>
          <w:b/>
          <w:color w:val="1F497D"/>
          <w:sz w:val="22"/>
          <w:szCs w:val="22"/>
          <w:u w:val="none"/>
        </w:rPr>
        <w:sectPr w:rsidR="00146FEE" w:rsidRPr="00664791" w:rsidSect="000E0C6D">
          <w:headerReference w:type="default" r:id="rId28"/>
          <w:footerReference w:type="even" r:id="rId29"/>
          <w:footerReference w:type="default" r:id="rId30"/>
          <w:headerReference w:type="first" r:id="rId31"/>
          <w:pgSz w:w="11906" w:h="16838"/>
          <w:pgMar w:top="1418" w:right="851" w:bottom="737" w:left="1412" w:header="737" w:footer="737" w:gutter="0"/>
          <w:cols w:space="720"/>
          <w:titlePg/>
          <w:docGrid w:linePitch="272"/>
        </w:sectPr>
      </w:pPr>
    </w:p>
    <w:p w:rsidR="00146FEE" w:rsidRDefault="000E2D8C" w:rsidP="00646F7C">
      <w:pPr>
        <w:rPr>
          <w:rStyle w:val="Hyperlink"/>
          <w:rFonts w:ascii="Verdana" w:hAnsi="Verdana"/>
          <w:color w:val="1F497D"/>
          <w:sz w:val="22"/>
          <w:szCs w:val="22"/>
          <w:u w:val="none"/>
        </w:rPr>
      </w:pPr>
      <w:r w:rsidRPr="000E2D8C">
        <w:rPr>
          <w:noProof/>
          <w:lang w:val="es-ES_tradnl" w:eastAsia="es-ES_tradnl" w:bidi="ar-SA"/>
        </w:rPr>
        <w:lastRenderedPageBreak/>
        <w:drawing>
          <wp:inline distT="0" distB="0" distL="0" distR="0" wp14:anchorId="0ABCB814" wp14:editId="04EE7BC2">
            <wp:extent cx="9777730" cy="61435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777730" cy="6143590"/>
                    </a:xfrm>
                    <a:prstGeom prst="rect">
                      <a:avLst/>
                    </a:prstGeom>
                    <a:noFill/>
                    <a:ln>
                      <a:noFill/>
                    </a:ln>
                  </pic:spPr>
                </pic:pic>
              </a:graphicData>
            </a:graphic>
          </wp:inline>
        </w:drawing>
      </w:r>
    </w:p>
    <w:p w:rsidR="000E2D8C" w:rsidRPr="00664791" w:rsidRDefault="000E2D8C" w:rsidP="00646F7C">
      <w:pPr>
        <w:rPr>
          <w:rStyle w:val="Hyperlink"/>
          <w:rFonts w:ascii="Verdana" w:hAnsi="Verdana"/>
          <w:color w:val="1F497D"/>
          <w:sz w:val="22"/>
          <w:szCs w:val="22"/>
          <w:u w:val="none"/>
        </w:rPr>
        <w:sectPr w:rsidR="000E2D8C" w:rsidRPr="00664791" w:rsidSect="00146FEE">
          <w:headerReference w:type="first" r:id="rId33"/>
          <w:pgSz w:w="16838" w:h="11906" w:orient="landscape"/>
          <w:pgMar w:top="720" w:right="720" w:bottom="720" w:left="720" w:header="737" w:footer="737" w:gutter="0"/>
          <w:cols w:space="720"/>
          <w:titlePg/>
          <w:docGrid w:linePitch="272"/>
        </w:sectPr>
      </w:pPr>
    </w:p>
    <w:p w:rsidR="00C04133" w:rsidRPr="00664791" w:rsidRDefault="00CC47E2" w:rsidP="00646F7C">
      <w:pPr>
        <w:pStyle w:val="Heading3"/>
        <w:rPr>
          <w:rStyle w:val="Hyperlink"/>
          <w:color w:val="1F497D"/>
          <w:u w:val="none"/>
        </w:rPr>
      </w:pPr>
      <w:bookmarkStart w:id="189" w:name="_Toc400033177"/>
      <w:bookmarkStart w:id="190" w:name="_Toc437945948"/>
      <w:r w:rsidRPr="00664791">
        <w:rPr>
          <w:rStyle w:val="Hyperlink"/>
          <w:color w:val="1F497D"/>
          <w:u w:val="none"/>
        </w:rPr>
        <w:lastRenderedPageBreak/>
        <w:t xml:space="preserve">4.4.4 </w:t>
      </w:r>
      <w:bookmarkStart w:id="191" w:name="Control_non_conforming_product"/>
      <w:r w:rsidRPr="00664791">
        <w:rPr>
          <w:rStyle w:val="Hyperlink"/>
          <w:color w:val="1F497D"/>
          <w:u w:val="none"/>
        </w:rPr>
        <w:t>Control de productos no conformes</w:t>
      </w:r>
      <w:bookmarkEnd w:id="189"/>
      <w:bookmarkEnd w:id="190"/>
      <w:bookmarkEnd w:id="191"/>
    </w:p>
    <w:p w:rsidR="00AF6B57" w:rsidRPr="00664791" w:rsidRDefault="00AF6B57" w:rsidP="00646F7C">
      <w:pPr>
        <w:jc w:val="both"/>
        <w:rPr>
          <w:rStyle w:val="Hyperlink"/>
          <w:rFonts w:ascii="Verdana" w:hAnsi="Verdana"/>
          <w:color w:val="auto"/>
          <w:sz w:val="22"/>
          <w:szCs w:val="22"/>
        </w:rPr>
      </w:pPr>
    </w:p>
    <w:p w:rsidR="00C04133" w:rsidRPr="00664791" w:rsidRDefault="00AF6B57" w:rsidP="00646F7C">
      <w:pPr>
        <w:autoSpaceDE w:val="0"/>
        <w:autoSpaceDN w:val="0"/>
        <w:adjustRightInd w:val="0"/>
        <w:spacing w:after="120"/>
        <w:jc w:val="both"/>
        <w:rPr>
          <w:rFonts w:ascii="Verdana" w:hAnsi="Verdana"/>
          <w:color w:val="000000"/>
          <w:sz w:val="22"/>
          <w:szCs w:val="22"/>
        </w:rPr>
      </w:pPr>
      <w:r w:rsidRPr="00664791">
        <w:rPr>
          <w:rFonts w:ascii="Verdana" w:hAnsi="Verdana"/>
          <w:color w:val="000000"/>
          <w:sz w:val="22"/>
          <w:szCs w:val="22"/>
        </w:rPr>
        <w:t>La dirección deberá establecer un procedimiento documentado para tratar los productos que no cumplan los requisitos previstos.</w:t>
      </w:r>
    </w:p>
    <w:p w:rsidR="00C04133" w:rsidRPr="00664791" w:rsidRDefault="00AF6B57" w:rsidP="00646F7C">
      <w:pPr>
        <w:autoSpaceDE w:val="0"/>
        <w:autoSpaceDN w:val="0"/>
        <w:adjustRightInd w:val="0"/>
        <w:spacing w:after="120"/>
        <w:ind w:left="360"/>
        <w:jc w:val="both"/>
        <w:rPr>
          <w:rFonts w:ascii="Verdana" w:hAnsi="Verdana"/>
          <w:color w:val="000000"/>
          <w:sz w:val="22"/>
          <w:szCs w:val="22"/>
        </w:rPr>
      </w:pPr>
      <w:r w:rsidRPr="00664791">
        <w:rPr>
          <w:rFonts w:ascii="Verdana" w:hAnsi="Verdana"/>
          <w:color w:val="000000"/>
          <w:sz w:val="22"/>
          <w:szCs w:val="22"/>
        </w:rPr>
        <w:t>El procedimiento incluirá:</w:t>
      </w:r>
    </w:p>
    <w:p w:rsidR="00AF6B57" w:rsidRPr="00664791" w:rsidRDefault="00D646D4" w:rsidP="00646F7C">
      <w:pPr>
        <w:autoSpaceDE w:val="0"/>
        <w:autoSpaceDN w:val="0"/>
        <w:adjustRightInd w:val="0"/>
        <w:spacing w:after="120"/>
        <w:ind w:left="720" w:hanging="360"/>
        <w:jc w:val="both"/>
        <w:rPr>
          <w:rFonts w:ascii="Verdana" w:eastAsia="MS Mincho" w:hAnsi="Verdana" w:cs="Calibri"/>
          <w:color w:val="000000"/>
          <w:sz w:val="22"/>
          <w:szCs w:val="22"/>
        </w:rPr>
      </w:pPr>
      <w:r w:rsidRPr="00664791">
        <w:rPr>
          <w:rFonts w:ascii="Verdana" w:hAnsi="Verdana"/>
          <w:color w:val="000000"/>
          <w:sz w:val="22"/>
          <w:szCs w:val="22"/>
        </w:rPr>
        <w:t>a) La identificación.</w:t>
      </w:r>
    </w:p>
    <w:p w:rsidR="00060F6B" w:rsidRPr="00664791" w:rsidRDefault="00D646D4" w:rsidP="00646F7C">
      <w:pPr>
        <w:autoSpaceDE w:val="0"/>
        <w:autoSpaceDN w:val="0"/>
        <w:adjustRightInd w:val="0"/>
        <w:spacing w:after="120"/>
        <w:ind w:left="720" w:hanging="360"/>
        <w:jc w:val="both"/>
        <w:rPr>
          <w:rFonts w:ascii="Verdana" w:eastAsia="MS Mincho" w:hAnsi="Verdana" w:cs="Calibri"/>
          <w:color w:val="000000"/>
          <w:sz w:val="22"/>
          <w:szCs w:val="22"/>
        </w:rPr>
      </w:pPr>
      <w:r w:rsidRPr="00664791">
        <w:rPr>
          <w:rFonts w:ascii="Verdana" w:hAnsi="Verdana"/>
          <w:color w:val="000000"/>
          <w:sz w:val="22"/>
          <w:szCs w:val="22"/>
        </w:rPr>
        <w:t>b) La segregación de los lotes afectados.</w:t>
      </w:r>
    </w:p>
    <w:p w:rsidR="00060F6B" w:rsidRPr="00664791" w:rsidRDefault="00060F6B" w:rsidP="00646F7C">
      <w:pPr>
        <w:autoSpaceDE w:val="0"/>
        <w:autoSpaceDN w:val="0"/>
        <w:adjustRightInd w:val="0"/>
        <w:spacing w:after="120"/>
        <w:ind w:left="720" w:hanging="360"/>
        <w:jc w:val="both"/>
        <w:rPr>
          <w:rFonts w:ascii="Verdana" w:eastAsia="MS Mincho" w:hAnsi="Verdana" w:cs="Calibri"/>
          <w:color w:val="000000"/>
          <w:sz w:val="22"/>
          <w:szCs w:val="22"/>
        </w:rPr>
      </w:pPr>
      <w:r w:rsidRPr="00664791">
        <w:rPr>
          <w:rFonts w:ascii="Verdana" w:hAnsi="Verdana"/>
          <w:color w:val="000000"/>
          <w:sz w:val="22"/>
          <w:szCs w:val="22"/>
        </w:rPr>
        <w:t>c) Las disposiciones para la eliminación de productos, si procede.</w:t>
      </w:r>
    </w:p>
    <w:p w:rsidR="00C04133" w:rsidRPr="00664791" w:rsidRDefault="001B2E25" w:rsidP="00646F7C">
      <w:pPr>
        <w:autoSpaceDE w:val="0"/>
        <w:autoSpaceDN w:val="0"/>
        <w:adjustRightInd w:val="0"/>
        <w:spacing w:after="120"/>
        <w:ind w:left="720" w:hanging="360"/>
        <w:jc w:val="both"/>
        <w:rPr>
          <w:rFonts w:ascii="Verdana" w:hAnsi="Verdana"/>
          <w:color w:val="000000"/>
          <w:sz w:val="22"/>
          <w:szCs w:val="22"/>
        </w:rPr>
      </w:pPr>
      <w:r w:rsidRPr="00664791">
        <w:rPr>
          <w:rFonts w:ascii="Verdana" w:hAnsi="Verdana"/>
          <w:color w:val="000000"/>
          <w:sz w:val="22"/>
          <w:szCs w:val="22"/>
        </w:rPr>
        <w:t xml:space="preserve">d) La evaluación </w:t>
      </w:r>
      <w:r w:rsidR="00D17099" w:rsidRPr="00664791">
        <w:rPr>
          <w:rFonts w:ascii="Verdana" w:hAnsi="Verdana"/>
          <w:color w:val="000000"/>
          <w:sz w:val="22"/>
          <w:szCs w:val="22"/>
        </w:rPr>
        <w:t>de la causa primordial</w:t>
      </w:r>
      <w:r w:rsidRPr="00664791">
        <w:rPr>
          <w:rFonts w:ascii="Verdana" w:hAnsi="Verdana"/>
          <w:color w:val="000000"/>
          <w:sz w:val="22"/>
          <w:szCs w:val="22"/>
        </w:rPr>
        <w:t xml:space="preserve"> de la no conformidad.</w:t>
      </w:r>
    </w:p>
    <w:p w:rsidR="00D646D4" w:rsidRPr="00664791" w:rsidRDefault="00D646D4" w:rsidP="00646F7C">
      <w:pPr>
        <w:autoSpaceDE w:val="0"/>
        <w:autoSpaceDN w:val="0"/>
        <w:adjustRightInd w:val="0"/>
        <w:spacing w:after="120"/>
        <w:ind w:left="720" w:hanging="360"/>
        <w:jc w:val="both"/>
        <w:rPr>
          <w:rFonts w:ascii="Verdana" w:eastAsia="MS Mincho" w:hAnsi="Verdana" w:cs="Calibri"/>
          <w:color w:val="000000"/>
          <w:sz w:val="22"/>
          <w:szCs w:val="22"/>
        </w:rPr>
      </w:pPr>
      <w:r w:rsidRPr="00664791">
        <w:rPr>
          <w:rFonts w:ascii="Verdana" w:hAnsi="Verdana"/>
          <w:color w:val="000000"/>
          <w:sz w:val="22"/>
          <w:szCs w:val="22"/>
        </w:rPr>
        <w:t>e) La documentación sobre la no conformidad, el análisis de la causa</w:t>
      </w:r>
      <w:r w:rsidR="00D17099" w:rsidRPr="00664791">
        <w:rPr>
          <w:rFonts w:ascii="Verdana" w:hAnsi="Verdana"/>
          <w:color w:val="000000"/>
          <w:sz w:val="22"/>
          <w:szCs w:val="22"/>
        </w:rPr>
        <w:t xml:space="preserve"> primordial</w:t>
      </w:r>
      <w:r w:rsidRPr="00664791">
        <w:rPr>
          <w:rFonts w:ascii="Verdana" w:hAnsi="Verdana"/>
          <w:color w:val="000000"/>
          <w:sz w:val="22"/>
          <w:szCs w:val="22"/>
        </w:rPr>
        <w:t>, las medidas correctivas y la verificación.</w:t>
      </w:r>
    </w:p>
    <w:p w:rsidR="00C04133" w:rsidRPr="00664791" w:rsidRDefault="00D646D4" w:rsidP="00646F7C">
      <w:pPr>
        <w:autoSpaceDE w:val="0"/>
        <w:autoSpaceDN w:val="0"/>
        <w:adjustRightInd w:val="0"/>
        <w:spacing w:after="120"/>
        <w:ind w:left="720" w:hanging="360"/>
        <w:jc w:val="both"/>
        <w:rPr>
          <w:rFonts w:ascii="Verdana" w:hAnsi="Verdana"/>
          <w:color w:val="000000"/>
          <w:sz w:val="22"/>
          <w:szCs w:val="22"/>
        </w:rPr>
      </w:pPr>
      <w:r w:rsidRPr="00664791">
        <w:rPr>
          <w:rFonts w:ascii="Verdana" w:hAnsi="Verdana"/>
          <w:color w:val="000000"/>
          <w:sz w:val="22"/>
          <w:szCs w:val="22"/>
        </w:rPr>
        <w:t>f) El registro de la información interna de las partes interesadas.</w:t>
      </w:r>
    </w:p>
    <w:p w:rsidR="00AF6B57" w:rsidRPr="00664791" w:rsidRDefault="00AF6B57" w:rsidP="00646F7C">
      <w:pPr>
        <w:autoSpaceDE w:val="0"/>
        <w:autoSpaceDN w:val="0"/>
        <w:adjustRightInd w:val="0"/>
        <w:rPr>
          <w:rFonts w:ascii="Verdana" w:eastAsia="MS Mincho" w:hAnsi="Verdana" w:cs="Calibri"/>
          <w:color w:val="000000"/>
          <w:sz w:val="22"/>
          <w:szCs w:val="22"/>
        </w:rPr>
      </w:pPr>
    </w:p>
    <w:p w:rsidR="00C04133" w:rsidRPr="00664791" w:rsidRDefault="00AF6B57" w:rsidP="00646F7C">
      <w:pPr>
        <w:autoSpaceDE w:val="0"/>
        <w:autoSpaceDN w:val="0"/>
        <w:adjustRightInd w:val="0"/>
        <w:spacing w:after="120"/>
        <w:jc w:val="both"/>
        <w:rPr>
          <w:rFonts w:ascii="Verdana" w:hAnsi="Verdana"/>
          <w:color w:val="000000"/>
          <w:sz w:val="22"/>
          <w:szCs w:val="22"/>
        </w:rPr>
      </w:pPr>
      <w:r w:rsidRPr="00664791">
        <w:rPr>
          <w:rFonts w:ascii="Verdana" w:hAnsi="Verdana"/>
          <w:color w:val="000000"/>
          <w:sz w:val="22"/>
          <w:szCs w:val="22"/>
        </w:rPr>
        <w:t>Se definirá la responsabilidad de la revisión y eliminación de los productos no conformes.</w:t>
      </w:r>
    </w:p>
    <w:p w:rsidR="005C350C" w:rsidRPr="00664791" w:rsidRDefault="005C350C" w:rsidP="00646F7C">
      <w:pPr>
        <w:autoSpaceDE w:val="0"/>
        <w:autoSpaceDN w:val="0"/>
        <w:adjustRightInd w:val="0"/>
        <w:spacing w:after="120"/>
        <w:jc w:val="both"/>
        <w:rPr>
          <w:rFonts w:ascii="Verdana" w:eastAsia="MS Mincho" w:hAnsi="Verdana" w:cs="Calibri"/>
          <w:color w:val="000000"/>
          <w:sz w:val="22"/>
          <w:szCs w:val="22"/>
        </w:rPr>
      </w:pPr>
    </w:p>
    <w:p w:rsidR="005C350C" w:rsidRPr="00664791" w:rsidRDefault="005C350C" w:rsidP="00646F7C">
      <w:pPr>
        <w:autoSpaceDE w:val="0"/>
        <w:autoSpaceDN w:val="0"/>
        <w:adjustRightInd w:val="0"/>
        <w:spacing w:after="120"/>
        <w:jc w:val="both"/>
        <w:rPr>
          <w:rFonts w:ascii="Verdana" w:eastAsia="MS Mincho" w:hAnsi="Verdana" w:cs="Calibri"/>
          <w:color w:val="000000"/>
          <w:sz w:val="22"/>
          <w:szCs w:val="22"/>
        </w:rPr>
      </w:pPr>
      <w:r w:rsidRPr="00664791">
        <w:rPr>
          <w:rFonts w:ascii="Verdana" w:hAnsi="Verdana"/>
          <w:color w:val="000000"/>
          <w:sz w:val="22"/>
          <w:szCs w:val="22"/>
        </w:rPr>
        <w:t>Un lote de materias primas para piensos contaminado con contaminantes específicos por encima de los límites legales no se mezclará con otros lotes de materias primas para piensos con el fin de diluir la contaminación.</w:t>
      </w:r>
    </w:p>
    <w:p w:rsidR="005C350C" w:rsidRPr="00664791" w:rsidRDefault="005C350C" w:rsidP="00646F7C">
      <w:pPr>
        <w:autoSpaceDE w:val="0"/>
        <w:autoSpaceDN w:val="0"/>
        <w:adjustRightInd w:val="0"/>
        <w:spacing w:after="120"/>
        <w:jc w:val="both"/>
        <w:rPr>
          <w:rFonts w:ascii="Verdana" w:eastAsia="MS Mincho" w:hAnsi="Verdana" w:cs="Calibri"/>
          <w:color w:val="000000"/>
          <w:sz w:val="22"/>
          <w:szCs w:val="22"/>
        </w:rPr>
      </w:pPr>
    </w:p>
    <w:p w:rsidR="00C04133" w:rsidRPr="00664791" w:rsidRDefault="00AF6B57" w:rsidP="00646F7C">
      <w:pPr>
        <w:autoSpaceDE w:val="0"/>
        <w:autoSpaceDN w:val="0"/>
        <w:adjustRightInd w:val="0"/>
        <w:spacing w:after="120"/>
        <w:jc w:val="both"/>
        <w:rPr>
          <w:rFonts w:ascii="Verdana" w:hAnsi="Verdana"/>
          <w:color w:val="000000"/>
          <w:sz w:val="22"/>
          <w:szCs w:val="22"/>
        </w:rPr>
      </w:pPr>
      <w:r w:rsidRPr="00664791">
        <w:rPr>
          <w:rFonts w:ascii="Verdana" w:hAnsi="Verdana"/>
          <w:color w:val="000000"/>
          <w:sz w:val="22"/>
          <w:szCs w:val="22"/>
        </w:rPr>
        <w:t>Un producto no conforme será revisado de acuerdo con procedimientos documentados y dará lugar a una de las acciones siguientes:</w:t>
      </w:r>
    </w:p>
    <w:p w:rsidR="007C7004" w:rsidRPr="00664791" w:rsidRDefault="007C7004" w:rsidP="00646F7C">
      <w:pPr>
        <w:numPr>
          <w:ilvl w:val="0"/>
          <w:numId w:val="47"/>
        </w:numPr>
        <w:autoSpaceDE w:val="0"/>
        <w:autoSpaceDN w:val="0"/>
        <w:adjustRightInd w:val="0"/>
        <w:spacing w:after="120"/>
        <w:jc w:val="both"/>
        <w:rPr>
          <w:rFonts w:ascii="Verdana" w:eastAsia="MS Mincho" w:hAnsi="Verdana" w:cs="Calibri"/>
          <w:color w:val="000000"/>
          <w:sz w:val="22"/>
          <w:szCs w:val="22"/>
        </w:rPr>
      </w:pPr>
      <w:r w:rsidRPr="00664791">
        <w:rPr>
          <w:rFonts w:ascii="Verdana" w:hAnsi="Verdana"/>
          <w:color w:val="000000"/>
          <w:sz w:val="22"/>
          <w:szCs w:val="22"/>
        </w:rPr>
        <w:t>Rechazo y devolución al proveedor.</w:t>
      </w:r>
    </w:p>
    <w:p w:rsidR="007C7004" w:rsidRPr="00664791" w:rsidRDefault="007C7004" w:rsidP="00646F7C">
      <w:pPr>
        <w:numPr>
          <w:ilvl w:val="0"/>
          <w:numId w:val="47"/>
        </w:numPr>
        <w:autoSpaceDE w:val="0"/>
        <w:autoSpaceDN w:val="0"/>
        <w:adjustRightInd w:val="0"/>
        <w:spacing w:after="120"/>
        <w:jc w:val="both"/>
        <w:rPr>
          <w:rFonts w:ascii="Verdana" w:eastAsia="MS Mincho" w:hAnsi="Verdana" w:cs="Calibri"/>
          <w:color w:val="000000"/>
          <w:sz w:val="22"/>
          <w:szCs w:val="22"/>
        </w:rPr>
      </w:pPr>
      <w:r w:rsidRPr="00664791">
        <w:rPr>
          <w:rFonts w:ascii="Verdana" w:hAnsi="Verdana"/>
          <w:color w:val="000000"/>
          <w:sz w:val="22"/>
          <w:szCs w:val="22"/>
        </w:rPr>
        <w:t xml:space="preserve">Reelaboración (véase el apartado </w:t>
      </w:r>
      <w:hyperlink w:anchor="rework" w:history="1">
        <w:r w:rsidRPr="00664791">
          <w:rPr>
            <w:rStyle w:val="Hyperlink"/>
            <w:rFonts w:ascii="Verdana" w:hAnsi="Verdana"/>
            <w:sz w:val="22"/>
            <w:szCs w:val="22"/>
          </w:rPr>
          <w:t>4.3.5</w:t>
        </w:r>
      </w:hyperlink>
      <w:r w:rsidRPr="00664791">
        <w:rPr>
          <w:rFonts w:ascii="Verdana" w:hAnsi="Verdana"/>
          <w:color w:val="000000"/>
          <w:sz w:val="22"/>
          <w:szCs w:val="22"/>
        </w:rPr>
        <w:t xml:space="preserve"> sobre reelaboración).</w:t>
      </w:r>
    </w:p>
    <w:p w:rsidR="001C2266" w:rsidRPr="00664791" w:rsidRDefault="00CC6ACB" w:rsidP="00646F7C">
      <w:pPr>
        <w:numPr>
          <w:ilvl w:val="0"/>
          <w:numId w:val="47"/>
        </w:numPr>
        <w:autoSpaceDE w:val="0"/>
        <w:autoSpaceDN w:val="0"/>
        <w:adjustRightInd w:val="0"/>
        <w:spacing w:after="120"/>
        <w:jc w:val="both"/>
        <w:rPr>
          <w:rFonts w:ascii="Verdana" w:hAnsi="Verdana"/>
          <w:sz w:val="22"/>
          <w:szCs w:val="22"/>
        </w:rPr>
      </w:pPr>
      <w:r w:rsidRPr="00664791">
        <w:rPr>
          <w:rFonts w:ascii="Verdana" w:hAnsi="Verdana"/>
          <w:sz w:val="22"/>
          <w:szCs w:val="22"/>
        </w:rPr>
        <w:t>Reclasificación (por ejemplo, como producto destinado a un uso industrial).</w:t>
      </w:r>
    </w:p>
    <w:p w:rsidR="00CC6ACB" w:rsidRPr="00664791" w:rsidRDefault="001C2266" w:rsidP="00646F7C">
      <w:pPr>
        <w:numPr>
          <w:ilvl w:val="0"/>
          <w:numId w:val="47"/>
        </w:numPr>
        <w:autoSpaceDE w:val="0"/>
        <w:autoSpaceDN w:val="0"/>
        <w:adjustRightInd w:val="0"/>
        <w:spacing w:after="120"/>
        <w:jc w:val="both"/>
        <w:rPr>
          <w:rFonts w:ascii="Verdana" w:hAnsi="Verdana"/>
          <w:sz w:val="22"/>
          <w:szCs w:val="22"/>
        </w:rPr>
      </w:pPr>
      <w:r w:rsidRPr="00664791">
        <w:rPr>
          <w:rFonts w:ascii="Verdana" w:hAnsi="Verdana"/>
          <w:sz w:val="22"/>
          <w:szCs w:val="22"/>
        </w:rPr>
        <w:t>Dispensa (no en el caso de un problema de seguridad de los piensos).</w:t>
      </w:r>
    </w:p>
    <w:p w:rsidR="00C04133" w:rsidRPr="00664791" w:rsidRDefault="00D646D4" w:rsidP="00646F7C">
      <w:pPr>
        <w:numPr>
          <w:ilvl w:val="0"/>
          <w:numId w:val="47"/>
        </w:numPr>
        <w:autoSpaceDE w:val="0"/>
        <w:autoSpaceDN w:val="0"/>
        <w:adjustRightInd w:val="0"/>
        <w:spacing w:after="120"/>
        <w:jc w:val="both"/>
        <w:rPr>
          <w:rFonts w:ascii="Verdana" w:hAnsi="Verdana"/>
          <w:color w:val="000000"/>
          <w:sz w:val="22"/>
          <w:szCs w:val="22"/>
        </w:rPr>
      </w:pPr>
      <w:r w:rsidRPr="00664791">
        <w:rPr>
          <w:rFonts w:ascii="Verdana" w:hAnsi="Verdana"/>
          <w:color w:val="000000"/>
          <w:sz w:val="22"/>
          <w:szCs w:val="22"/>
        </w:rPr>
        <w:t xml:space="preserve">El rechazo y la posterior destrucción o eliminación de acuerdo con los procedimientos de eliminación de residuos (véase el apartado </w:t>
      </w:r>
      <w:hyperlink w:anchor="Waste_control" w:history="1">
        <w:r w:rsidRPr="00664791">
          <w:rPr>
            <w:rStyle w:val="Hyperlink"/>
            <w:rFonts w:ascii="Verdana" w:hAnsi="Verdana"/>
            <w:sz w:val="22"/>
            <w:szCs w:val="22"/>
          </w:rPr>
          <w:t>4.2.8</w:t>
        </w:r>
      </w:hyperlink>
      <w:r w:rsidRPr="00664791">
        <w:rPr>
          <w:rFonts w:ascii="Verdana" w:hAnsi="Verdana"/>
          <w:color w:val="000000"/>
          <w:sz w:val="22"/>
          <w:szCs w:val="22"/>
        </w:rPr>
        <w:t>).</w:t>
      </w:r>
    </w:p>
    <w:p w:rsidR="00376598" w:rsidRPr="00664791" w:rsidRDefault="00376598" w:rsidP="00646F7C">
      <w:pPr>
        <w:autoSpaceDE w:val="0"/>
        <w:autoSpaceDN w:val="0"/>
        <w:adjustRightInd w:val="0"/>
        <w:spacing w:after="120"/>
        <w:ind w:left="720" w:hanging="360"/>
        <w:jc w:val="both"/>
        <w:rPr>
          <w:rFonts w:ascii="Verdana" w:eastAsia="MS Mincho" w:hAnsi="Verdana" w:cs="Calibri"/>
          <w:color w:val="000000"/>
          <w:sz w:val="22"/>
          <w:szCs w:val="22"/>
        </w:rPr>
      </w:pPr>
    </w:p>
    <w:p w:rsidR="00C04133" w:rsidRPr="00664791" w:rsidRDefault="00C04133" w:rsidP="00646F7C">
      <w:pPr>
        <w:autoSpaceDE w:val="0"/>
        <w:autoSpaceDN w:val="0"/>
        <w:adjustRightInd w:val="0"/>
        <w:spacing w:after="120"/>
        <w:ind w:left="720" w:hanging="360"/>
        <w:jc w:val="both"/>
        <w:rPr>
          <w:rFonts w:ascii="Verdana" w:hAnsi="Verdana"/>
          <w:color w:val="000000"/>
          <w:sz w:val="22"/>
          <w:szCs w:val="22"/>
        </w:rPr>
      </w:pPr>
    </w:p>
    <w:p w:rsidR="00C04133" w:rsidRPr="00664791" w:rsidRDefault="00A42770" w:rsidP="00646F7C">
      <w:pPr>
        <w:pStyle w:val="Heading3"/>
      </w:pPr>
      <w:bookmarkStart w:id="192" w:name="_Toc400033178"/>
      <w:bookmarkStart w:id="193" w:name="_Toc437945949"/>
      <w:r w:rsidRPr="00664791">
        <w:t xml:space="preserve">4.4.5 </w:t>
      </w:r>
      <w:bookmarkStart w:id="194" w:name="Crisis_management"/>
      <w:r w:rsidRPr="00664791">
        <w:t>Gestión de crisis:</w:t>
      </w:r>
      <w:bookmarkEnd w:id="194"/>
      <w:r w:rsidRPr="00664791">
        <w:t xml:space="preserve"> retirada y recuperación por razones de seguridad</w:t>
      </w:r>
      <w:bookmarkEnd w:id="192"/>
      <w:bookmarkEnd w:id="193"/>
    </w:p>
    <w:p w:rsidR="00D646D4" w:rsidRPr="00664791" w:rsidRDefault="00D646D4" w:rsidP="00646F7C">
      <w:pPr>
        <w:jc w:val="both"/>
        <w:rPr>
          <w:rFonts w:ascii="Verdana" w:hAnsi="Verdana"/>
          <w:sz w:val="22"/>
          <w:szCs w:val="22"/>
          <w:u w:val="single"/>
        </w:rPr>
      </w:pPr>
    </w:p>
    <w:p w:rsidR="006717C8" w:rsidRPr="00664791" w:rsidRDefault="006717C8" w:rsidP="00646F7C">
      <w:pPr>
        <w:jc w:val="both"/>
        <w:rPr>
          <w:rFonts w:ascii="Verdana" w:hAnsi="Verdana" w:cs="Arial"/>
          <w:sz w:val="22"/>
          <w:szCs w:val="22"/>
        </w:rPr>
      </w:pPr>
      <w:r w:rsidRPr="00664791">
        <w:rPr>
          <w:rFonts w:ascii="Verdana" w:hAnsi="Verdana"/>
          <w:sz w:val="22"/>
          <w:szCs w:val="22"/>
        </w:rPr>
        <w:t xml:space="preserve">La dirección deberá </w:t>
      </w:r>
      <w:r w:rsidR="007B4842" w:rsidRPr="00664791">
        <w:rPr>
          <w:rFonts w:ascii="Verdana" w:hAnsi="Verdana"/>
          <w:sz w:val="22"/>
          <w:szCs w:val="22"/>
        </w:rPr>
        <w:t>instaurar un procedimiento documentado de</w:t>
      </w:r>
      <w:r w:rsidRPr="00664791">
        <w:rPr>
          <w:rFonts w:ascii="Verdana" w:hAnsi="Verdana"/>
          <w:sz w:val="22"/>
          <w:szCs w:val="22"/>
        </w:rPr>
        <w:t xml:space="preserve"> retirada y recuperación que asegure que los clientes y las autoridades </w:t>
      </w:r>
      <w:r w:rsidR="007B4842" w:rsidRPr="00664791">
        <w:rPr>
          <w:rFonts w:ascii="Verdana" w:hAnsi="Verdana"/>
          <w:sz w:val="22"/>
          <w:szCs w:val="22"/>
        </w:rPr>
        <w:t>reguladoras</w:t>
      </w:r>
      <w:r w:rsidRPr="00664791">
        <w:rPr>
          <w:rFonts w:ascii="Verdana" w:hAnsi="Verdana"/>
          <w:sz w:val="22"/>
          <w:szCs w:val="22"/>
        </w:rPr>
        <w:t xml:space="preserve"> puedan ser informados sin demora en caso de cualquier irregularidad que pueda afectar negativamente a la seguridad de las materias primas para piensos con arreglo al Reglamento (CE) </w:t>
      </w:r>
      <w:r w:rsidR="00646F7C" w:rsidRPr="00664791">
        <w:rPr>
          <w:rFonts w:ascii="Verdana" w:hAnsi="Verdana"/>
          <w:sz w:val="22"/>
          <w:szCs w:val="22"/>
        </w:rPr>
        <w:t>n° </w:t>
      </w:r>
      <w:r w:rsidRPr="00664791">
        <w:rPr>
          <w:rFonts w:ascii="Verdana" w:hAnsi="Verdana"/>
          <w:sz w:val="22"/>
          <w:szCs w:val="22"/>
        </w:rPr>
        <w:t xml:space="preserve">178/2002, </w:t>
      </w:r>
      <w:r w:rsidR="00646F7C" w:rsidRPr="00664791">
        <w:rPr>
          <w:rFonts w:ascii="Verdana" w:hAnsi="Verdana"/>
          <w:sz w:val="22"/>
          <w:szCs w:val="22"/>
        </w:rPr>
        <w:t>artículo </w:t>
      </w:r>
      <w:r w:rsidRPr="00664791">
        <w:rPr>
          <w:rFonts w:ascii="Verdana" w:hAnsi="Verdana"/>
          <w:sz w:val="22"/>
          <w:szCs w:val="22"/>
        </w:rPr>
        <w:t>20.</w:t>
      </w:r>
    </w:p>
    <w:p w:rsidR="00B04C79" w:rsidRPr="00664791" w:rsidRDefault="00B04C79" w:rsidP="00646F7C">
      <w:pPr>
        <w:jc w:val="both"/>
        <w:rPr>
          <w:rFonts w:ascii="Verdana" w:hAnsi="Verdana" w:cs="Arial"/>
          <w:sz w:val="22"/>
          <w:szCs w:val="22"/>
        </w:rPr>
      </w:pPr>
    </w:p>
    <w:p w:rsidR="00C04133" w:rsidRPr="00664791" w:rsidRDefault="006717C8" w:rsidP="00646F7C">
      <w:pPr>
        <w:autoSpaceDE w:val="0"/>
        <w:autoSpaceDN w:val="0"/>
        <w:adjustRightInd w:val="0"/>
        <w:jc w:val="both"/>
        <w:rPr>
          <w:rFonts w:ascii="Verdana" w:hAnsi="Verdana"/>
          <w:color w:val="000000"/>
          <w:sz w:val="22"/>
          <w:szCs w:val="22"/>
        </w:rPr>
      </w:pPr>
      <w:r w:rsidRPr="00664791">
        <w:rPr>
          <w:rFonts w:ascii="Verdana" w:hAnsi="Verdana"/>
          <w:color w:val="000000"/>
          <w:sz w:val="22"/>
          <w:szCs w:val="22"/>
        </w:rPr>
        <w:t xml:space="preserve">Si la dirección considera o tiene razones para considerar que una materia prima para piensos que ha producido, transformado o fabricado no cumple los requisitos de seguridad de los piensos, procederá inmediatamente a su retirada y, si es necesario, a la recuperación de las materias primas para piensos </w:t>
      </w:r>
      <w:r w:rsidR="003835DC" w:rsidRPr="00664791">
        <w:rPr>
          <w:rFonts w:ascii="Verdana" w:hAnsi="Verdana"/>
          <w:color w:val="000000"/>
          <w:sz w:val="22"/>
          <w:szCs w:val="22"/>
        </w:rPr>
        <w:t xml:space="preserve">o el pienso en cuestión que ya estén en manos de los usuarios, </w:t>
      </w:r>
      <w:r w:rsidRPr="00664791">
        <w:rPr>
          <w:rFonts w:ascii="Verdana" w:hAnsi="Verdana"/>
          <w:color w:val="000000"/>
          <w:sz w:val="22"/>
          <w:szCs w:val="22"/>
        </w:rPr>
        <w:t>e informará de ello a las autoridades competentes.</w:t>
      </w:r>
    </w:p>
    <w:p w:rsidR="006717C8" w:rsidRPr="00664791" w:rsidRDefault="006717C8" w:rsidP="00646F7C">
      <w:pPr>
        <w:autoSpaceDE w:val="0"/>
        <w:autoSpaceDN w:val="0"/>
        <w:adjustRightInd w:val="0"/>
        <w:rPr>
          <w:rFonts w:ascii="Verdana" w:eastAsia="MS Mincho" w:hAnsi="Verdana" w:cs="Arial"/>
          <w:color w:val="000000"/>
          <w:sz w:val="22"/>
          <w:szCs w:val="22"/>
        </w:rPr>
      </w:pPr>
    </w:p>
    <w:p w:rsidR="006717C8" w:rsidRPr="00664791" w:rsidRDefault="006717C8" w:rsidP="00646F7C">
      <w:pPr>
        <w:autoSpaceDE w:val="0"/>
        <w:autoSpaceDN w:val="0"/>
        <w:adjustRightInd w:val="0"/>
        <w:rPr>
          <w:rFonts w:ascii="Verdana" w:hAnsi="Verdana" w:cs="Arial"/>
          <w:sz w:val="22"/>
          <w:szCs w:val="22"/>
        </w:rPr>
      </w:pPr>
    </w:p>
    <w:p w:rsidR="006717C8" w:rsidRPr="00664791" w:rsidRDefault="006717C8" w:rsidP="00FB0084">
      <w:pPr>
        <w:keepNext/>
        <w:autoSpaceDE w:val="0"/>
        <w:autoSpaceDN w:val="0"/>
        <w:adjustRightInd w:val="0"/>
        <w:jc w:val="both"/>
        <w:rPr>
          <w:rFonts w:ascii="Verdana" w:eastAsia="MS Mincho" w:hAnsi="Verdana" w:cs="Arial"/>
          <w:color w:val="000000"/>
          <w:sz w:val="22"/>
          <w:szCs w:val="22"/>
        </w:rPr>
      </w:pPr>
      <w:r w:rsidRPr="00664791">
        <w:rPr>
          <w:rFonts w:ascii="Verdana" w:hAnsi="Verdana"/>
          <w:sz w:val="22"/>
          <w:szCs w:val="22"/>
        </w:rPr>
        <w:lastRenderedPageBreak/>
        <w:t>El explotador de empresa:</w:t>
      </w:r>
    </w:p>
    <w:p w:rsidR="006717C8" w:rsidRPr="00664791" w:rsidRDefault="006717C8" w:rsidP="00646F7C">
      <w:pPr>
        <w:autoSpaceDE w:val="0"/>
        <w:autoSpaceDN w:val="0"/>
        <w:adjustRightInd w:val="0"/>
        <w:jc w:val="both"/>
        <w:rPr>
          <w:rFonts w:ascii="Verdana" w:eastAsia="MS Mincho" w:hAnsi="Verdana" w:cs="Arial"/>
          <w:color w:val="000000"/>
          <w:sz w:val="22"/>
          <w:szCs w:val="22"/>
        </w:rPr>
      </w:pPr>
    </w:p>
    <w:p w:rsidR="00C04133" w:rsidRPr="00664791" w:rsidRDefault="006717C8" w:rsidP="00646F7C">
      <w:pPr>
        <w:numPr>
          <w:ilvl w:val="0"/>
          <w:numId w:val="31"/>
        </w:numPr>
        <w:autoSpaceDE w:val="0"/>
        <w:autoSpaceDN w:val="0"/>
        <w:adjustRightInd w:val="0"/>
        <w:spacing w:after="120"/>
        <w:jc w:val="both"/>
        <w:rPr>
          <w:rFonts w:ascii="Verdana" w:hAnsi="Verdana"/>
          <w:color w:val="000000"/>
          <w:sz w:val="22"/>
          <w:szCs w:val="22"/>
        </w:rPr>
      </w:pPr>
      <w:r w:rsidRPr="00664791">
        <w:rPr>
          <w:rFonts w:ascii="Verdana" w:hAnsi="Verdana"/>
          <w:color w:val="000000"/>
          <w:sz w:val="22"/>
          <w:szCs w:val="22"/>
        </w:rPr>
        <w:t>Documentará el procedimiento de retirada y recuperación.</w:t>
      </w:r>
    </w:p>
    <w:p w:rsidR="006717C8" w:rsidRPr="00664791" w:rsidRDefault="006717C8" w:rsidP="00646F7C">
      <w:pPr>
        <w:numPr>
          <w:ilvl w:val="0"/>
          <w:numId w:val="31"/>
        </w:numPr>
        <w:autoSpaceDE w:val="0"/>
        <w:autoSpaceDN w:val="0"/>
        <w:adjustRightInd w:val="0"/>
        <w:spacing w:after="120"/>
        <w:jc w:val="both"/>
        <w:rPr>
          <w:rFonts w:ascii="Verdana" w:eastAsia="MS Mincho" w:hAnsi="Verdana" w:cs="Arial"/>
          <w:color w:val="000000"/>
          <w:sz w:val="22"/>
          <w:szCs w:val="22"/>
        </w:rPr>
      </w:pPr>
      <w:r w:rsidRPr="00664791">
        <w:rPr>
          <w:rFonts w:ascii="Verdana" w:hAnsi="Verdana"/>
          <w:color w:val="000000"/>
          <w:sz w:val="22"/>
          <w:szCs w:val="22"/>
        </w:rPr>
        <w:t xml:space="preserve">Definirá la responsabilidad en materia de notificación a los clientes y a las autoridades </w:t>
      </w:r>
      <w:r w:rsidR="00CF4051" w:rsidRPr="00664791">
        <w:rPr>
          <w:rFonts w:ascii="Verdana" w:hAnsi="Verdana"/>
          <w:color w:val="000000"/>
          <w:sz w:val="22"/>
          <w:szCs w:val="22"/>
        </w:rPr>
        <w:t>reguladoras</w:t>
      </w:r>
      <w:r w:rsidRPr="00664791">
        <w:rPr>
          <w:rFonts w:ascii="Verdana" w:hAnsi="Verdana"/>
          <w:color w:val="000000"/>
          <w:sz w:val="22"/>
          <w:szCs w:val="22"/>
        </w:rPr>
        <w:t>.</w:t>
      </w:r>
    </w:p>
    <w:p w:rsidR="00C04133" w:rsidRPr="00664791" w:rsidRDefault="006717C8" w:rsidP="00646F7C">
      <w:pPr>
        <w:numPr>
          <w:ilvl w:val="0"/>
          <w:numId w:val="31"/>
        </w:numPr>
        <w:autoSpaceDE w:val="0"/>
        <w:autoSpaceDN w:val="0"/>
        <w:adjustRightInd w:val="0"/>
        <w:spacing w:after="120"/>
        <w:jc w:val="both"/>
        <w:rPr>
          <w:rFonts w:ascii="Verdana" w:hAnsi="Verdana"/>
          <w:color w:val="000000"/>
          <w:sz w:val="22"/>
          <w:szCs w:val="22"/>
        </w:rPr>
      </w:pPr>
      <w:r w:rsidRPr="00664791">
        <w:rPr>
          <w:rFonts w:ascii="Verdana" w:hAnsi="Verdana"/>
          <w:color w:val="000000"/>
          <w:sz w:val="22"/>
          <w:szCs w:val="22"/>
        </w:rPr>
        <w:t>Definirá la responsabilidad en el marco de la operación de retirada y recuperación del producto.</w:t>
      </w:r>
    </w:p>
    <w:p w:rsidR="006717C8" w:rsidRPr="00664791" w:rsidRDefault="006717C8" w:rsidP="00646F7C">
      <w:pPr>
        <w:numPr>
          <w:ilvl w:val="0"/>
          <w:numId w:val="31"/>
        </w:numPr>
        <w:autoSpaceDE w:val="0"/>
        <w:autoSpaceDN w:val="0"/>
        <w:adjustRightInd w:val="0"/>
        <w:spacing w:after="120"/>
        <w:jc w:val="both"/>
        <w:rPr>
          <w:rFonts w:ascii="Verdana" w:eastAsia="MS Mincho" w:hAnsi="Verdana" w:cs="Arial"/>
          <w:color w:val="000000"/>
          <w:sz w:val="22"/>
          <w:szCs w:val="22"/>
        </w:rPr>
      </w:pPr>
      <w:r w:rsidRPr="00664791">
        <w:rPr>
          <w:rFonts w:ascii="Verdana" w:hAnsi="Verdana"/>
          <w:color w:val="000000"/>
          <w:sz w:val="22"/>
          <w:szCs w:val="22"/>
        </w:rPr>
        <w:t>Ofrecerá cauces de contacto para la gestión de la crisis en régimen «24/7».</w:t>
      </w:r>
    </w:p>
    <w:p w:rsidR="006717C8" w:rsidRPr="00664791" w:rsidRDefault="00CF4051" w:rsidP="00646F7C">
      <w:pPr>
        <w:numPr>
          <w:ilvl w:val="0"/>
          <w:numId w:val="31"/>
        </w:numPr>
        <w:autoSpaceDE w:val="0"/>
        <w:autoSpaceDN w:val="0"/>
        <w:adjustRightInd w:val="0"/>
        <w:spacing w:after="120"/>
        <w:jc w:val="both"/>
        <w:rPr>
          <w:rFonts w:ascii="Verdana" w:eastAsia="MS Mincho" w:hAnsi="Verdana" w:cs="Arial"/>
          <w:color w:val="000000"/>
          <w:sz w:val="22"/>
          <w:szCs w:val="22"/>
        </w:rPr>
      </w:pPr>
      <w:r w:rsidRPr="00664791">
        <w:rPr>
          <w:rFonts w:ascii="Verdana" w:hAnsi="Verdana"/>
          <w:sz w:val="22"/>
          <w:szCs w:val="22"/>
        </w:rPr>
        <w:t>E</w:t>
      </w:r>
      <w:r w:rsidR="006717C8" w:rsidRPr="00664791">
        <w:rPr>
          <w:rFonts w:ascii="Verdana" w:hAnsi="Verdana"/>
          <w:sz w:val="22"/>
          <w:szCs w:val="22"/>
        </w:rPr>
        <w:t xml:space="preserve">laborará una lista de todos los contactos pertinentes (incluidos proveedores, clientes y autoridades competentes) y </w:t>
      </w:r>
      <w:r w:rsidRPr="00664791">
        <w:rPr>
          <w:rFonts w:ascii="Verdana" w:hAnsi="Verdana"/>
          <w:sz w:val="22"/>
          <w:szCs w:val="22"/>
        </w:rPr>
        <w:t>la</w:t>
      </w:r>
      <w:r w:rsidR="006717C8" w:rsidRPr="00664791">
        <w:rPr>
          <w:rFonts w:ascii="Verdana" w:hAnsi="Verdana"/>
          <w:sz w:val="22"/>
          <w:szCs w:val="22"/>
        </w:rPr>
        <w:t xml:space="preserve"> mantendrá al día.</w:t>
      </w:r>
    </w:p>
    <w:p w:rsidR="006717C8" w:rsidRPr="00664791" w:rsidRDefault="006717C8" w:rsidP="00646F7C">
      <w:pPr>
        <w:autoSpaceDE w:val="0"/>
        <w:autoSpaceDN w:val="0"/>
        <w:adjustRightInd w:val="0"/>
        <w:spacing w:after="120"/>
        <w:ind w:left="720"/>
        <w:jc w:val="both"/>
        <w:rPr>
          <w:rFonts w:ascii="Verdana" w:hAnsi="Verdana" w:cs="Arial"/>
          <w:sz w:val="22"/>
          <w:szCs w:val="22"/>
        </w:rPr>
      </w:pPr>
    </w:p>
    <w:p w:rsidR="006717C8" w:rsidRPr="00664791" w:rsidRDefault="006717C8" w:rsidP="00646F7C">
      <w:pPr>
        <w:autoSpaceDE w:val="0"/>
        <w:autoSpaceDN w:val="0"/>
        <w:adjustRightInd w:val="0"/>
        <w:spacing w:after="120"/>
        <w:jc w:val="both"/>
        <w:rPr>
          <w:rFonts w:ascii="Verdana" w:eastAsia="MS Mincho" w:hAnsi="Verdana" w:cs="Arial"/>
          <w:color w:val="000000"/>
          <w:sz w:val="22"/>
          <w:szCs w:val="22"/>
        </w:rPr>
      </w:pPr>
      <w:r w:rsidRPr="00664791">
        <w:rPr>
          <w:rFonts w:ascii="Verdana" w:hAnsi="Verdana"/>
          <w:sz w:val="22"/>
          <w:szCs w:val="22"/>
        </w:rPr>
        <w:t xml:space="preserve">A las materias primas para piensos que se consideren inseguras se les dará tratamiento de productos no conformes (véase el apartado </w:t>
      </w:r>
      <w:hyperlink w:anchor="Control_non_conforming_product" w:history="1">
        <w:r w:rsidRPr="00664791">
          <w:rPr>
            <w:rStyle w:val="Hyperlink"/>
            <w:rFonts w:ascii="Verdana" w:hAnsi="Verdana"/>
            <w:sz w:val="22"/>
            <w:szCs w:val="22"/>
          </w:rPr>
          <w:t>4.4.4</w:t>
        </w:r>
      </w:hyperlink>
      <w:r w:rsidRPr="00664791">
        <w:rPr>
          <w:rFonts w:ascii="Verdana" w:hAnsi="Verdana"/>
          <w:sz w:val="22"/>
          <w:szCs w:val="22"/>
        </w:rPr>
        <w:t>).</w:t>
      </w:r>
    </w:p>
    <w:p w:rsidR="00C04133" w:rsidRPr="00664791" w:rsidRDefault="006717C8" w:rsidP="00646F7C">
      <w:pPr>
        <w:autoSpaceDE w:val="0"/>
        <w:autoSpaceDN w:val="0"/>
        <w:adjustRightInd w:val="0"/>
        <w:spacing w:after="120"/>
        <w:jc w:val="both"/>
        <w:rPr>
          <w:rFonts w:ascii="Verdana" w:hAnsi="Verdana"/>
          <w:sz w:val="22"/>
          <w:szCs w:val="22"/>
        </w:rPr>
      </w:pPr>
      <w:r w:rsidRPr="00664791">
        <w:rPr>
          <w:rFonts w:ascii="Verdana" w:hAnsi="Verdana"/>
          <w:sz w:val="22"/>
          <w:szCs w:val="22"/>
        </w:rPr>
        <w:t xml:space="preserve">El </w:t>
      </w:r>
      <w:r w:rsidR="003B3F25" w:rsidRPr="00664791">
        <w:rPr>
          <w:rFonts w:ascii="Verdana" w:hAnsi="Verdana"/>
          <w:sz w:val="22"/>
          <w:szCs w:val="22"/>
        </w:rPr>
        <w:t>procedimiento</w:t>
      </w:r>
      <w:r w:rsidRPr="00664791">
        <w:rPr>
          <w:rFonts w:ascii="Verdana" w:hAnsi="Verdana"/>
          <w:sz w:val="22"/>
          <w:szCs w:val="22"/>
        </w:rPr>
        <w:t xml:space="preserve"> de recuperación se someterá a prueba anualmente mediante un simulacro que garantice su validez.</w:t>
      </w:r>
    </w:p>
    <w:p w:rsidR="001C2F14" w:rsidRPr="00664791" w:rsidRDefault="001C2F14" w:rsidP="00646F7C">
      <w:pPr>
        <w:autoSpaceDE w:val="0"/>
        <w:autoSpaceDN w:val="0"/>
        <w:adjustRightInd w:val="0"/>
        <w:spacing w:after="120"/>
        <w:jc w:val="both"/>
        <w:rPr>
          <w:rFonts w:ascii="Verdana" w:hAnsi="Verdana"/>
          <w:sz w:val="22"/>
          <w:szCs w:val="22"/>
        </w:rPr>
      </w:pPr>
    </w:p>
    <w:p w:rsidR="005C350C" w:rsidRPr="00664791" w:rsidRDefault="00535753" w:rsidP="00646F7C">
      <w:pPr>
        <w:pStyle w:val="Heading3"/>
        <w:rPr>
          <w:rStyle w:val="Hyperlink"/>
          <w:color w:val="1F497D" w:themeColor="text2"/>
          <w:u w:val="none"/>
        </w:rPr>
      </w:pPr>
      <w:bookmarkStart w:id="195" w:name="_Toc400033179"/>
      <w:bookmarkStart w:id="196" w:name="_Toc352150429"/>
      <w:bookmarkStart w:id="197" w:name="_Toc437945950"/>
      <w:r w:rsidRPr="00664791">
        <w:rPr>
          <w:rStyle w:val="Hyperlink"/>
          <w:color w:val="1F497D" w:themeColor="text2"/>
          <w:u w:val="none"/>
        </w:rPr>
        <w:t>4.4.6</w:t>
      </w:r>
      <w:r w:rsidR="00C04133" w:rsidRPr="00664791">
        <w:rPr>
          <w:rStyle w:val="Hyperlink"/>
          <w:color w:val="1F497D" w:themeColor="text2"/>
          <w:u w:val="none"/>
        </w:rPr>
        <w:t xml:space="preserve"> </w:t>
      </w:r>
      <w:bookmarkStart w:id="198" w:name="Internal_audits"/>
      <w:r w:rsidRPr="00664791">
        <w:rPr>
          <w:rStyle w:val="Hyperlink"/>
          <w:color w:val="1F497D" w:themeColor="text2"/>
          <w:u w:val="none"/>
        </w:rPr>
        <w:t>Auditorías internas</w:t>
      </w:r>
      <w:bookmarkEnd w:id="195"/>
      <w:bookmarkEnd w:id="196"/>
      <w:bookmarkEnd w:id="198"/>
      <w:bookmarkEnd w:id="197"/>
    </w:p>
    <w:p w:rsidR="005C350C" w:rsidRPr="00664791" w:rsidRDefault="005C350C" w:rsidP="00646F7C">
      <w:pPr>
        <w:autoSpaceDE w:val="0"/>
        <w:autoSpaceDN w:val="0"/>
        <w:adjustRightInd w:val="0"/>
        <w:jc w:val="both"/>
        <w:rPr>
          <w:rFonts w:ascii="Verdana" w:eastAsia="MS Mincho" w:hAnsi="Verdana" w:cs="ArialMT"/>
          <w:sz w:val="22"/>
          <w:szCs w:val="22"/>
        </w:rPr>
      </w:pPr>
    </w:p>
    <w:p w:rsidR="005C350C" w:rsidRPr="00664791" w:rsidRDefault="005C350C" w:rsidP="00646F7C">
      <w:pPr>
        <w:autoSpaceDE w:val="0"/>
        <w:autoSpaceDN w:val="0"/>
        <w:adjustRightInd w:val="0"/>
        <w:jc w:val="both"/>
        <w:rPr>
          <w:rFonts w:ascii="Verdana" w:eastAsia="MS Mincho" w:hAnsi="Verdana" w:cs="Arial"/>
          <w:sz w:val="22"/>
          <w:szCs w:val="22"/>
        </w:rPr>
      </w:pPr>
      <w:r w:rsidRPr="00664791">
        <w:rPr>
          <w:rFonts w:ascii="Verdana" w:hAnsi="Verdana"/>
          <w:sz w:val="22"/>
          <w:szCs w:val="22"/>
        </w:rPr>
        <w:t>La dirección se asegurará de que se lleven a cabo auditorías internas anuales, que tengan en cuenta todos los procesos pertinentes, para verificar que el sistema de gestión de la seguridad de piensos:</w:t>
      </w:r>
    </w:p>
    <w:p w:rsidR="005C350C" w:rsidRPr="00664791" w:rsidRDefault="005C350C" w:rsidP="00646F7C">
      <w:pPr>
        <w:autoSpaceDE w:val="0"/>
        <w:autoSpaceDN w:val="0"/>
        <w:adjustRightInd w:val="0"/>
        <w:spacing w:before="60" w:after="60"/>
        <w:jc w:val="both"/>
        <w:rPr>
          <w:rFonts w:ascii="Verdana" w:eastAsia="MS Mincho" w:hAnsi="Verdana" w:cs="Arial"/>
          <w:sz w:val="22"/>
          <w:szCs w:val="22"/>
        </w:rPr>
      </w:pPr>
    </w:p>
    <w:p w:rsidR="005C350C" w:rsidRPr="00664791" w:rsidRDefault="005C350C" w:rsidP="00646F7C">
      <w:pPr>
        <w:autoSpaceDE w:val="0"/>
        <w:autoSpaceDN w:val="0"/>
        <w:adjustRightInd w:val="0"/>
        <w:spacing w:before="60" w:after="60"/>
        <w:jc w:val="both"/>
        <w:rPr>
          <w:rFonts w:ascii="Verdana" w:eastAsia="MS Mincho" w:hAnsi="Verdana" w:cs="Arial"/>
          <w:sz w:val="22"/>
          <w:szCs w:val="22"/>
        </w:rPr>
      </w:pPr>
      <w:r w:rsidRPr="00664791">
        <w:rPr>
          <w:rFonts w:ascii="Verdana" w:hAnsi="Verdana"/>
          <w:sz w:val="22"/>
          <w:szCs w:val="22"/>
        </w:rPr>
        <w:t>a) Se aplica y mantiene con eficacia.</w:t>
      </w:r>
    </w:p>
    <w:p w:rsidR="00C04133" w:rsidRPr="00664791" w:rsidRDefault="005C350C" w:rsidP="00646F7C">
      <w:pPr>
        <w:autoSpaceDE w:val="0"/>
        <w:autoSpaceDN w:val="0"/>
        <w:adjustRightInd w:val="0"/>
        <w:spacing w:before="60" w:after="60"/>
        <w:jc w:val="both"/>
        <w:rPr>
          <w:rFonts w:ascii="Verdana" w:hAnsi="Verdana"/>
          <w:sz w:val="22"/>
          <w:szCs w:val="22"/>
        </w:rPr>
      </w:pPr>
      <w:r w:rsidRPr="00664791">
        <w:rPr>
          <w:rFonts w:ascii="Verdana" w:hAnsi="Verdana"/>
          <w:sz w:val="22"/>
          <w:szCs w:val="22"/>
        </w:rPr>
        <w:t>b) Cumple los requisitos reglamentarios y otros requisitos establecidos.</w:t>
      </w:r>
    </w:p>
    <w:p w:rsidR="005C350C" w:rsidRPr="00664791" w:rsidRDefault="005C350C" w:rsidP="00646F7C">
      <w:pPr>
        <w:autoSpaceDE w:val="0"/>
        <w:autoSpaceDN w:val="0"/>
        <w:adjustRightInd w:val="0"/>
        <w:jc w:val="both"/>
        <w:rPr>
          <w:rFonts w:ascii="Verdana" w:eastAsia="MS Mincho" w:hAnsi="Verdana" w:cs="Arial"/>
          <w:sz w:val="22"/>
          <w:szCs w:val="22"/>
        </w:rPr>
      </w:pPr>
    </w:p>
    <w:p w:rsidR="005C350C" w:rsidRPr="00664791" w:rsidRDefault="005C350C" w:rsidP="00646F7C">
      <w:pPr>
        <w:autoSpaceDE w:val="0"/>
        <w:autoSpaceDN w:val="0"/>
        <w:adjustRightInd w:val="0"/>
        <w:jc w:val="both"/>
        <w:rPr>
          <w:rFonts w:ascii="Verdana" w:eastAsia="MS Mincho" w:hAnsi="Verdana" w:cs="Arial"/>
          <w:sz w:val="22"/>
          <w:szCs w:val="22"/>
        </w:rPr>
      </w:pPr>
      <w:r w:rsidRPr="00664791">
        <w:rPr>
          <w:rFonts w:ascii="Verdana" w:hAnsi="Verdana"/>
          <w:sz w:val="22"/>
          <w:szCs w:val="22"/>
        </w:rPr>
        <w:t>Las auditorías internas también podrán utilizarse para identificar posibles oportunidades de mejora. La planificación de las auditorías internas deberá documentarse, así como las medidas de actualización resultantes de auditorías anteriores.</w:t>
      </w:r>
    </w:p>
    <w:p w:rsidR="005C350C" w:rsidRPr="00664791" w:rsidRDefault="005C350C" w:rsidP="00646F7C">
      <w:pPr>
        <w:autoSpaceDE w:val="0"/>
        <w:autoSpaceDN w:val="0"/>
        <w:adjustRightInd w:val="0"/>
        <w:jc w:val="both"/>
        <w:rPr>
          <w:rFonts w:ascii="Verdana" w:eastAsia="MS Mincho" w:hAnsi="Verdana" w:cs="Arial"/>
          <w:sz w:val="22"/>
          <w:szCs w:val="22"/>
        </w:rPr>
      </w:pPr>
      <w:r w:rsidRPr="00664791">
        <w:rPr>
          <w:rFonts w:ascii="Verdana" w:hAnsi="Verdana"/>
          <w:sz w:val="22"/>
          <w:szCs w:val="22"/>
        </w:rPr>
        <w:t>El procedimiento de auditoría documentado incluirá, como mínimo:</w:t>
      </w:r>
    </w:p>
    <w:p w:rsidR="005C350C" w:rsidRPr="00664791" w:rsidRDefault="005C350C" w:rsidP="00646F7C">
      <w:pPr>
        <w:autoSpaceDE w:val="0"/>
        <w:autoSpaceDN w:val="0"/>
        <w:adjustRightInd w:val="0"/>
        <w:jc w:val="both"/>
        <w:rPr>
          <w:rFonts w:ascii="Verdana" w:eastAsia="MS Mincho" w:hAnsi="Verdana" w:cs="Arial"/>
          <w:sz w:val="22"/>
          <w:szCs w:val="22"/>
        </w:rPr>
      </w:pPr>
    </w:p>
    <w:p w:rsidR="005C350C" w:rsidRPr="00664791" w:rsidRDefault="005C350C" w:rsidP="00646F7C">
      <w:pPr>
        <w:autoSpaceDE w:val="0"/>
        <w:autoSpaceDN w:val="0"/>
        <w:adjustRightInd w:val="0"/>
        <w:spacing w:before="60" w:after="60"/>
        <w:jc w:val="both"/>
        <w:rPr>
          <w:rFonts w:ascii="Verdana" w:eastAsia="MS Mincho" w:hAnsi="Verdana" w:cs="Arial"/>
          <w:sz w:val="22"/>
          <w:szCs w:val="22"/>
        </w:rPr>
      </w:pPr>
      <w:r w:rsidRPr="00664791">
        <w:rPr>
          <w:rFonts w:ascii="Verdana" w:hAnsi="Verdana"/>
          <w:sz w:val="22"/>
          <w:szCs w:val="22"/>
        </w:rPr>
        <w:t>a) La preparación y la publicación de los planes de auditoría.</w:t>
      </w:r>
    </w:p>
    <w:p w:rsidR="005C350C" w:rsidRPr="00664791" w:rsidRDefault="005C350C" w:rsidP="00646F7C">
      <w:pPr>
        <w:autoSpaceDE w:val="0"/>
        <w:autoSpaceDN w:val="0"/>
        <w:adjustRightInd w:val="0"/>
        <w:spacing w:before="60" w:after="60"/>
        <w:jc w:val="both"/>
        <w:rPr>
          <w:rFonts w:ascii="Verdana" w:eastAsia="MS Mincho" w:hAnsi="Verdana" w:cs="Arial"/>
          <w:sz w:val="22"/>
          <w:szCs w:val="22"/>
        </w:rPr>
      </w:pPr>
      <w:r w:rsidRPr="00664791">
        <w:rPr>
          <w:rFonts w:ascii="Verdana" w:hAnsi="Verdana"/>
          <w:sz w:val="22"/>
          <w:szCs w:val="22"/>
        </w:rPr>
        <w:t>b) El alcance de las auditorías.</w:t>
      </w:r>
    </w:p>
    <w:p w:rsidR="005C350C" w:rsidRPr="00664791" w:rsidRDefault="005C350C" w:rsidP="00646F7C">
      <w:pPr>
        <w:autoSpaceDE w:val="0"/>
        <w:autoSpaceDN w:val="0"/>
        <w:adjustRightInd w:val="0"/>
        <w:spacing w:before="60" w:after="60"/>
        <w:jc w:val="both"/>
        <w:rPr>
          <w:rFonts w:ascii="Verdana" w:eastAsia="MS Mincho" w:hAnsi="Verdana" w:cs="Arial"/>
          <w:sz w:val="22"/>
          <w:szCs w:val="22"/>
        </w:rPr>
      </w:pPr>
      <w:r w:rsidRPr="00664791">
        <w:rPr>
          <w:rFonts w:ascii="Verdana" w:hAnsi="Verdana"/>
          <w:sz w:val="22"/>
          <w:szCs w:val="22"/>
        </w:rPr>
        <w:t>c) La frecuencia de las auditorías.</w:t>
      </w:r>
    </w:p>
    <w:p w:rsidR="005C350C" w:rsidRPr="00664791" w:rsidRDefault="005C350C" w:rsidP="00646F7C">
      <w:pPr>
        <w:autoSpaceDE w:val="0"/>
        <w:autoSpaceDN w:val="0"/>
        <w:adjustRightInd w:val="0"/>
        <w:spacing w:before="60" w:after="60"/>
        <w:jc w:val="both"/>
        <w:rPr>
          <w:rFonts w:ascii="Verdana" w:eastAsia="MS Mincho" w:hAnsi="Verdana" w:cs="Arial"/>
          <w:sz w:val="22"/>
          <w:szCs w:val="22"/>
        </w:rPr>
      </w:pPr>
      <w:r w:rsidRPr="00664791">
        <w:rPr>
          <w:rFonts w:ascii="Verdana" w:hAnsi="Verdana"/>
          <w:sz w:val="22"/>
          <w:szCs w:val="22"/>
        </w:rPr>
        <w:t>d) Los métodos utilizados para llevar a cabo las auditorías.</w:t>
      </w:r>
    </w:p>
    <w:p w:rsidR="005C350C" w:rsidRPr="00664791" w:rsidRDefault="005C350C" w:rsidP="00646F7C">
      <w:pPr>
        <w:autoSpaceDE w:val="0"/>
        <w:autoSpaceDN w:val="0"/>
        <w:adjustRightInd w:val="0"/>
        <w:spacing w:before="60" w:after="60"/>
        <w:jc w:val="both"/>
        <w:rPr>
          <w:rFonts w:ascii="Verdana" w:eastAsia="MS Mincho" w:hAnsi="Verdana" w:cs="Arial"/>
          <w:sz w:val="22"/>
          <w:szCs w:val="22"/>
        </w:rPr>
      </w:pPr>
      <w:r w:rsidRPr="00664791">
        <w:rPr>
          <w:rFonts w:ascii="Verdana" w:hAnsi="Verdana"/>
          <w:sz w:val="22"/>
          <w:szCs w:val="22"/>
        </w:rPr>
        <w:t xml:space="preserve">e) La notificación de </w:t>
      </w:r>
      <w:r w:rsidR="003A0AAE" w:rsidRPr="00664791">
        <w:rPr>
          <w:rFonts w:ascii="Verdana" w:hAnsi="Verdana"/>
          <w:sz w:val="22"/>
          <w:szCs w:val="22"/>
        </w:rPr>
        <w:t>las constataciones</w:t>
      </w:r>
      <w:r w:rsidRPr="00664791">
        <w:rPr>
          <w:rFonts w:ascii="Verdana" w:hAnsi="Verdana"/>
          <w:sz w:val="22"/>
          <w:szCs w:val="22"/>
        </w:rPr>
        <w:t xml:space="preserve"> resultados y las mejoras propuestas.</w:t>
      </w:r>
    </w:p>
    <w:p w:rsidR="005C350C" w:rsidRPr="00664791" w:rsidRDefault="005C350C" w:rsidP="00646F7C">
      <w:pPr>
        <w:autoSpaceDE w:val="0"/>
        <w:autoSpaceDN w:val="0"/>
        <w:adjustRightInd w:val="0"/>
        <w:spacing w:before="60" w:after="60"/>
        <w:jc w:val="both"/>
        <w:rPr>
          <w:rFonts w:ascii="Verdana" w:eastAsia="MS Mincho" w:hAnsi="Verdana" w:cs="Arial"/>
          <w:sz w:val="22"/>
          <w:szCs w:val="22"/>
        </w:rPr>
      </w:pPr>
      <w:r w:rsidRPr="00664791">
        <w:rPr>
          <w:rFonts w:ascii="Verdana" w:hAnsi="Verdana"/>
          <w:sz w:val="22"/>
          <w:szCs w:val="22"/>
        </w:rPr>
        <w:t>f) La distribución de los informes.</w:t>
      </w:r>
    </w:p>
    <w:p w:rsidR="005C350C" w:rsidRPr="00664791" w:rsidRDefault="005C350C" w:rsidP="00646F7C">
      <w:pPr>
        <w:autoSpaceDE w:val="0"/>
        <w:autoSpaceDN w:val="0"/>
        <w:adjustRightInd w:val="0"/>
        <w:spacing w:before="60" w:after="60"/>
        <w:jc w:val="both"/>
        <w:rPr>
          <w:rFonts w:ascii="Verdana" w:eastAsia="MS Mincho" w:hAnsi="Verdana" w:cs="Arial"/>
          <w:sz w:val="22"/>
          <w:szCs w:val="22"/>
        </w:rPr>
      </w:pPr>
      <w:r w:rsidRPr="00664791">
        <w:rPr>
          <w:rFonts w:ascii="Verdana" w:hAnsi="Verdana"/>
          <w:sz w:val="22"/>
          <w:szCs w:val="22"/>
        </w:rPr>
        <w:t>g) La aplicación de medidas correctivas y de las actividades de seguimiento.</w:t>
      </w:r>
    </w:p>
    <w:p w:rsidR="005C350C" w:rsidRPr="00664791" w:rsidRDefault="005C350C" w:rsidP="00646F7C">
      <w:pPr>
        <w:autoSpaceDE w:val="0"/>
        <w:autoSpaceDN w:val="0"/>
        <w:adjustRightInd w:val="0"/>
        <w:rPr>
          <w:rFonts w:ascii="Verdana" w:eastAsia="MS Mincho" w:hAnsi="Verdana" w:cs="Arial"/>
          <w:sz w:val="22"/>
          <w:szCs w:val="22"/>
        </w:rPr>
      </w:pPr>
      <w:r w:rsidRPr="00664791">
        <w:rPr>
          <w:rFonts w:ascii="Verdana" w:hAnsi="Verdana"/>
          <w:sz w:val="22"/>
          <w:szCs w:val="22"/>
        </w:rPr>
        <w:t xml:space="preserve">h) La selección y la formación de auditores competentes (véase el apartado </w:t>
      </w:r>
      <w:hyperlink w:anchor="Competency" w:history="1">
        <w:r w:rsidRPr="00664791">
          <w:rPr>
            <w:rStyle w:val="Hyperlink"/>
            <w:rFonts w:ascii="Verdana" w:hAnsi="Verdana"/>
            <w:sz w:val="22"/>
            <w:szCs w:val="22"/>
          </w:rPr>
          <w:t>4.2.2.2</w:t>
        </w:r>
      </w:hyperlink>
      <w:r w:rsidRPr="00664791">
        <w:rPr>
          <w:rFonts w:ascii="Verdana" w:hAnsi="Verdana"/>
          <w:sz w:val="22"/>
          <w:szCs w:val="22"/>
        </w:rPr>
        <w:t>).</w:t>
      </w:r>
    </w:p>
    <w:p w:rsidR="005C350C" w:rsidRPr="00664791" w:rsidRDefault="005C350C" w:rsidP="00646F7C">
      <w:pPr>
        <w:autoSpaceDE w:val="0"/>
        <w:autoSpaceDN w:val="0"/>
        <w:adjustRightInd w:val="0"/>
        <w:rPr>
          <w:rFonts w:ascii="Verdana" w:eastAsia="MS Mincho" w:hAnsi="Verdana" w:cs="Arial"/>
          <w:sz w:val="22"/>
          <w:szCs w:val="22"/>
        </w:rPr>
      </w:pPr>
    </w:p>
    <w:p w:rsidR="00C04133" w:rsidRPr="00664791" w:rsidRDefault="005C350C" w:rsidP="00072A84">
      <w:pPr>
        <w:autoSpaceDE w:val="0"/>
        <w:autoSpaceDN w:val="0"/>
        <w:adjustRightInd w:val="0"/>
        <w:jc w:val="both"/>
        <w:rPr>
          <w:rFonts w:ascii="Verdana" w:hAnsi="Verdana"/>
          <w:sz w:val="22"/>
          <w:szCs w:val="22"/>
        </w:rPr>
      </w:pPr>
      <w:r w:rsidRPr="00664791">
        <w:rPr>
          <w:rFonts w:ascii="Verdana" w:hAnsi="Verdana"/>
          <w:sz w:val="22"/>
          <w:szCs w:val="22"/>
        </w:rPr>
        <w:t>Los requisitos para la realización de auditorías garantizarán la objetividad y la imparcialidad del proceso de auditoría. Los auditores no auditarán su propio trabajo.</w:t>
      </w:r>
    </w:p>
    <w:p w:rsidR="005C350C" w:rsidRPr="00664791" w:rsidRDefault="005C350C" w:rsidP="00646F7C">
      <w:pPr>
        <w:autoSpaceDE w:val="0"/>
        <w:autoSpaceDN w:val="0"/>
        <w:adjustRightInd w:val="0"/>
        <w:rPr>
          <w:rFonts w:ascii="Verdana" w:eastAsia="MS Mincho" w:hAnsi="Verdana" w:cs="Arial"/>
          <w:sz w:val="22"/>
          <w:szCs w:val="22"/>
        </w:rPr>
      </w:pPr>
    </w:p>
    <w:p w:rsidR="00C04133" w:rsidRPr="00664791" w:rsidRDefault="005C350C" w:rsidP="00072A84">
      <w:pPr>
        <w:keepNext/>
        <w:autoSpaceDE w:val="0"/>
        <w:autoSpaceDN w:val="0"/>
        <w:adjustRightInd w:val="0"/>
        <w:rPr>
          <w:rFonts w:ascii="Verdana" w:hAnsi="Verdana"/>
          <w:color w:val="000000"/>
          <w:sz w:val="22"/>
          <w:szCs w:val="22"/>
        </w:rPr>
      </w:pPr>
      <w:r w:rsidRPr="00664791">
        <w:rPr>
          <w:rFonts w:ascii="Verdana" w:hAnsi="Verdana"/>
          <w:color w:val="000000"/>
          <w:sz w:val="22"/>
          <w:szCs w:val="22"/>
        </w:rPr>
        <w:lastRenderedPageBreak/>
        <w:t>En el caso de la auditoría interna, podrá ser pertinente, entre otras, la información siguiente:</w:t>
      </w:r>
    </w:p>
    <w:p w:rsidR="005C350C" w:rsidRPr="00664791" w:rsidRDefault="005C350C" w:rsidP="00072A84">
      <w:pPr>
        <w:keepNext/>
        <w:autoSpaceDE w:val="0"/>
        <w:autoSpaceDN w:val="0"/>
        <w:adjustRightInd w:val="0"/>
        <w:rPr>
          <w:rFonts w:ascii="Verdana" w:eastAsia="MS Mincho" w:hAnsi="Verdana" w:cs="Arial"/>
          <w:color w:val="000000"/>
          <w:sz w:val="22"/>
          <w:szCs w:val="22"/>
        </w:rPr>
      </w:pPr>
    </w:p>
    <w:p w:rsidR="005C350C" w:rsidRPr="00664791" w:rsidRDefault="005C350C" w:rsidP="00646F7C">
      <w:pPr>
        <w:pStyle w:val="ListParagraph"/>
        <w:numPr>
          <w:ilvl w:val="0"/>
          <w:numId w:val="58"/>
        </w:numPr>
        <w:autoSpaceDE w:val="0"/>
        <w:autoSpaceDN w:val="0"/>
        <w:adjustRightInd w:val="0"/>
        <w:rPr>
          <w:rFonts w:ascii="Verdana" w:eastAsia="MS Mincho" w:hAnsi="Verdana" w:cs="Arial"/>
          <w:color w:val="000000"/>
          <w:sz w:val="22"/>
          <w:szCs w:val="22"/>
        </w:rPr>
      </w:pPr>
      <w:r w:rsidRPr="00664791">
        <w:rPr>
          <w:rFonts w:ascii="Verdana" w:hAnsi="Verdana"/>
          <w:color w:val="000000"/>
          <w:sz w:val="22"/>
          <w:szCs w:val="22"/>
        </w:rPr>
        <w:t xml:space="preserve">La lista de comprobación del auditor disponible en el </w:t>
      </w:r>
      <w:hyperlink r:id="rId34">
        <w:r w:rsidRPr="00664791">
          <w:rPr>
            <w:rStyle w:val="Hyperlink"/>
            <w:rFonts w:ascii="Verdana" w:hAnsi="Verdana"/>
            <w:sz w:val="22"/>
            <w:szCs w:val="22"/>
          </w:rPr>
          <w:t>sitio web de EFISC</w:t>
        </w:r>
      </w:hyperlink>
      <w:r w:rsidRPr="00664791">
        <w:rPr>
          <w:rFonts w:ascii="Verdana" w:hAnsi="Verdana"/>
          <w:color w:val="000000"/>
          <w:sz w:val="22"/>
          <w:szCs w:val="22"/>
        </w:rPr>
        <w:t>.</w:t>
      </w:r>
    </w:p>
    <w:p w:rsidR="00C04133" w:rsidRPr="00664791" w:rsidRDefault="005C350C" w:rsidP="00646F7C">
      <w:pPr>
        <w:pStyle w:val="ListParagraph"/>
        <w:numPr>
          <w:ilvl w:val="0"/>
          <w:numId w:val="58"/>
        </w:numPr>
        <w:autoSpaceDE w:val="0"/>
        <w:autoSpaceDN w:val="0"/>
        <w:adjustRightInd w:val="0"/>
        <w:rPr>
          <w:rFonts w:ascii="Verdana" w:hAnsi="Verdana"/>
          <w:color w:val="000000"/>
          <w:sz w:val="22"/>
          <w:szCs w:val="22"/>
        </w:rPr>
      </w:pPr>
      <w:r w:rsidRPr="00664791">
        <w:rPr>
          <w:rFonts w:ascii="Verdana" w:hAnsi="Verdana"/>
          <w:color w:val="000000"/>
          <w:sz w:val="22"/>
          <w:szCs w:val="22"/>
        </w:rPr>
        <w:t>Informes de auditorías internas y externas anteriores.</w:t>
      </w:r>
    </w:p>
    <w:p w:rsidR="005C350C" w:rsidRPr="00664791" w:rsidRDefault="005C350C" w:rsidP="00646F7C">
      <w:pPr>
        <w:pStyle w:val="ListParagraph"/>
        <w:numPr>
          <w:ilvl w:val="0"/>
          <w:numId w:val="58"/>
        </w:numPr>
        <w:autoSpaceDE w:val="0"/>
        <w:autoSpaceDN w:val="0"/>
        <w:adjustRightInd w:val="0"/>
        <w:rPr>
          <w:rFonts w:ascii="Verdana" w:eastAsia="MS Mincho" w:hAnsi="Verdana" w:cs="Arial"/>
          <w:color w:val="000000"/>
          <w:sz w:val="22"/>
          <w:szCs w:val="22"/>
        </w:rPr>
      </w:pPr>
      <w:r w:rsidRPr="00664791">
        <w:rPr>
          <w:rFonts w:ascii="Verdana" w:hAnsi="Verdana"/>
          <w:color w:val="000000"/>
          <w:sz w:val="22"/>
          <w:szCs w:val="22"/>
        </w:rPr>
        <w:t>Informes de las acciones resultantes de auditorías anteriores.</w:t>
      </w:r>
    </w:p>
    <w:p w:rsidR="005C350C" w:rsidRPr="00664791" w:rsidRDefault="005C350C" w:rsidP="00646F7C">
      <w:pPr>
        <w:pStyle w:val="ListParagraph"/>
        <w:numPr>
          <w:ilvl w:val="0"/>
          <w:numId w:val="58"/>
        </w:numPr>
        <w:autoSpaceDE w:val="0"/>
        <w:autoSpaceDN w:val="0"/>
        <w:adjustRightInd w:val="0"/>
        <w:rPr>
          <w:rFonts w:ascii="Verdana" w:eastAsia="MS Mincho" w:hAnsi="Verdana" w:cs="Arial"/>
          <w:sz w:val="22"/>
          <w:szCs w:val="22"/>
        </w:rPr>
      </w:pPr>
      <w:r w:rsidRPr="00664791">
        <w:rPr>
          <w:rFonts w:ascii="Verdana" w:hAnsi="Verdana"/>
          <w:color w:val="000000"/>
          <w:sz w:val="22"/>
          <w:szCs w:val="22"/>
        </w:rPr>
        <w:t>Una lista de materias primas para piensos no conformes y las medidas correctivas conexas.</w:t>
      </w:r>
    </w:p>
    <w:p w:rsidR="005C350C" w:rsidRPr="00664791" w:rsidRDefault="005C350C" w:rsidP="00646F7C">
      <w:pPr>
        <w:autoSpaceDE w:val="0"/>
        <w:autoSpaceDN w:val="0"/>
        <w:adjustRightInd w:val="0"/>
        <w:rPr>
          <w:rFonts w:ascii="Verdana" w:eastAsia="MS Mincho" w:hAnsi="Verdana" w:cs="Arial"/>
          <w:sz w:val="22"/>
          <w:szCs w:val="22"/>
        </w:rPr>
      </w:pPr>
    </w:p>
    <w:p w:rsidR="005C350C" w:rsidRPr="00664791" w:rsidRDefault="005C350C" w:rsidP="00072A84">
      <w:pPr>
        <w:autoSpaceDE w:val="0"/>
        <w:autoSpaceDN w:val="0"/>
        <w:adjustRightInd w:val="0"/>
        <w:jc w:val="both"/>
        <w:rPr>
          <w:rFonts w:ascii="Verdana" w:eastAsia="MS Mincho" w:hAnsi="Verdana" w:cs="Arial"/>
          <w:sz w:val="22"/>
          <w:szCs w:val="22"/>
        </w:rPr>
      </w:pPr>
      <w:r w:rsidRPr="00664791">
        <w:rPr>
          <w:rFonts w:ascii="Verdana" w:hAnsi="Verdana"/>
          <w:sz w:val="22"/>
          <w:szCs w:val="22"/>
        </w:rPr>
        <w:t>El auditor documentará sus constataciones, las posibles recomendaciones y las conclusiones y las notificará a la dirección.</w:t>
      </w:r>
    </w:p>
    <w:p w:rsidR="005C350C" w:rsidRPr="00664791" w:rsidRDefault="005C350C" w:rsidP="00646F7C">
      <w:pPr>
        <w:jc w:val="both"/>
        <w:rPr>
          <w:rFonts w:ascii="Verdana" w:hAnsi="Verdana"/>
          <w:sz w:val="22"/>
          <w:szCs w:val="22"/>
        </w:rPr>
      </w:pPr>
    </w:p>
    <w:p w:rsidR="00C04133" w:rsidRPr="00664791" w:rsidRDefault="005C350C" w:rsidP="00646F7C">
      <w:pPr>
        <w:autoSpaceDE w:val="0"/>
        <w:autoSpaceDN w:val="0"/>
        <w:adjustRightInd w:val="0"/>
        <w:rPr>
          <w:rFonts w:ascii="Verdana" w:hAnsi="Verdana"/>
          <w:sz w:val="22"/>
          <w:szCs w:val="22"/>
        </w:rPr>
      </w:pPr>
      <w:r w:rsidRPr="00664791">
        <w:rPr>
          <w:rFonts w:ascii="Verdana" w:hAnsi="Verdana"/>
          <w:sz w:val="22"/>
          <w:szCs w:val="22"/>
        </w:rPr>
        <w:t>La dirección examinará las constataciones y asegurará el necesario seguimiento de las no conformidades y de las medidas correctivas.</w:t>
      </w:r>
    </w:p>
    <w:p w:rsidR="00D068EB" w:rsidRPr="00664791" w:rsidRDefault="00D068EB" w:rsidP="00646F7C">
      <w:pPr>
        <w:pStyle w:val="Heading3"/>
      </w:pPr>
    </w:p>
    <w:p w:rsidR="001C2F14" w:rsidRPr="00664791" w:rsidRDefault="001C2F14" w:rsidP="001C2F14">
      <w:pPr>
        <w:rPr>
          <w:rFonts w:ascii="Verdana" w:hAnsi="Verdana"/>
          <w:sz w:val="22"/>
          <w:szCs w:val="22"/>
        </w:rPr>
      </w:pPr>
    </w:p>
    <w:p w:rsidR="00CC47E2" w:rsidRPr="00664791" w:rsidRDefault="008C73D9" w:rsidP="00646F7C">
      <w:pPr>
        <w:pStyle w:val="Heading2"/>
        <w:rPr>
          <w:szCs w:val="22"/>
        </w:rPr>
      </w:pPr>
      <w:bookmarkStart w:id="199" w:name="_Toc400033180"/>
      <w:bookmarkStart w:id="200" w:name="_Toc437945951"/>
      <w:r w:rsidRPr="00664791">
        <w:rPr>
          <w:szCs w:val="22"/>
        </w:rPr>
        <w:t xml:space="preserve">4.5 </w:t>
      </w:r>
      <w:bookmarkStart w:id="201" w:name="Supplier_and_customer_relationship"/>
      <w:r w:rsidRPr="00664791">
        <w:rPr>
          <w:szCs w:val="22"/>
        </w:rPr>
        <w:t>Relaciones con proveedores y clientes</w:t>
      </w:r>
      <w:bookmarkEnd w:id="199"/>
      <w:bookmarkEnd w:id="201"/>
      <w:bookmarkEnd w:id="200"/>
    </w:p>
    <w:p w:rsidR="00CC47E2" w:rsidRPr="00664791" w:rsidRDefault="00CC47E2" w:rsidP="00646F7C">
      <w:pPr>
        <w:jc w:val="both"/>
        <w:rPr>
          <w:rFonts w:ascii="Verdana" w:hAnsi="Verdana"/>
          <w:sz w:val="22"/>
          <w:szCs w:val="22"/>
          <w:u w:val="single"/>
        </w:rPr>
      </w:pPr>
    </w:p>
    <w:p w:rsidR="00BD3C05" w:rsidRPr="00664791" w:rsidRDefault="00BD3C05" w:rsidP="00646F7C">
      <w:pPr>
        <w:pStyle w:val="Heading3"/>
      </w:pPr>
      <w:bookmarkStart w:id="202" w:name="_Toc400033181"/>
      <w:bookmarkStart w:id="203" w:name="_Toc437945952"/>
      <w:r w:rsidRPr="00664791">
        <w:t xml:space="preserve">4.5.1 </w:t>
      </w:r>
      <w:bookmarkStart w:id="204" w:name="Supplier_relationship"/>
      <w:r w:rsidRPr="00664791">
        <w:t>Relaciones con proveedores</w:t>
      </w:r>
      <w:bookmarkEnd w:id="202"/>
      <w:bookmarkEnd w:id="204"/>
      <w:bookmarkEnd w:id="203"/>
    </w:p>
    <w:p w:rsidR="00BD3C05" w:rsidRPr="00664791" w:rsidRDefault="00BD3C05" w:rsidP="00646F7C">
      <w:pPr>
        <w:jc w:val="both"/>
        <w:rPr>
          <w:rFonts w:ascii="Verdana" w:hAnsi="Verdana" w:cs="Arial"/>
          <w:sz w:val="22"/>
          <w:szCs w:val="22"/>
        </w:rPr>
      </w:pPr>
    </w:p>
    <w:p w:rsidR="00C04133" w:rsidRPr="00664791" w:rsidRDefault="00BD3C05" w:rsidP="00646F7C">
      <w:pPr>
        <w:jc w:val="both"/>
        <w:rPr>
          <w:rFonts w:ascii="Verdana" w:hAnsi="Verdana"/>
          <w:color w:val="262626"/>
          <w:sz w:val="22"/>
          <w:szCs w:val="22"/>
        </w:rPr>
      </w:pPr>
      <w:r w:rsidRPr="00664791">
        <w:rPr>
          <w:rFonts w:ascii="Verdana" w:hAnsi="Verdana"/>
          <w:color w:val="262626"/>
          <w:sz w:val="22"/>
          <w:szCs w:val="22"/>
        </w:rPr>
        <w:t>La elección de proveedores de servicios y de materias primas entrantes es un aspecto fundamental de cualquier sistema de gestión de la seguridad de los explotadores. Unos proveedores deficientes pueden dar lugar a la producción de materias primas para piensos de mala calidad y comprometer la seguridad de todo el proceso del explotador.</w:t>
      </w:r>
      <w:r w:rsidR="00C04133" w:rsidRPr="00664791">
        <w:rPr>
          <w:rFonts w:ascii="Verdana" w:hAnsi="Verdana"/>
          <w:color w:val="262626"/>
          <w:sz w:val="22"/>
          <w:szCs w:val="22"/>
        </w:rPr>
        <w:t xml:space="preserve"> </w:t>
      </w:r>
      <w:r w:rsidRPr="00664791">
        <w:rPr>
          <w:rFonts w:ascii="Verdana" w:hAnsi="Verdana"/>
          <w:color w:val="262626"/>
          <w:sz w:val="22"/>
          <w:szCs w:val="22"/>
        </w:rPr>
        <w:t>Todos los explotadores harán, pues, especial hincapié en asegurar</w:t>
      </w:r>
      <w:r w:rsidR="007604CF" w:rsidRPr="00664791">
        <w:rPr>
          <w:rFonts w:ascii="Verdana" w:hAnsi="Verdana"/>
          <w:color w:val="262626"/>
          <w:sz w:val="22"/>
          <w:szCs w:val="22"/>
        </w:rPr>
        <w:t>se de</w:t>
      </w:r>
      <w:r w:rsidRPr="00664791">
        <w:rPr>
          <w:rFonts w:ascii="Verdana" w:hAnsi="Verdana"/>
          <w:color w:val="262626"/>
          <w:sz w:val="22"/>
          <w:szCs w:val="22"/>
        </w:rPr>
        <w:t xml:space="preserve"> que sus proveedores cumplan los requisitos del propio explotador y los establecidos en la presente Guía.</w:t>
      </w:r>
    </w:p>
    <w:p w:rsidR="005078F7" w:rsidRPr="00664791" w:rsidRDefault="005078F7" w:rsidP="00646F7C">
      <w:pPr>
        <w:jc w:val="both"/>
        <w:rPr>
          <w:rFonts w:ascii="Verdana" w:hAnsi="Verdana" w:cs="Arial"/>
          <w:color w:val="262626"/>
          <w:sz w:val="22"/>
          <w:szCs w:val="22"/>
        </w:rPr>
      </w:pPr>
    </w:p>
    <w:p w:rsidR="000850AA" w:rsidRPr="00664791" w:rsidRDefault="005A0241" w:rsidP="00646F7C">
      <w:pPr>
        <w:jc w:val="both"/>
        <w:rPr>
          <w:rFonts w:ascii="Verdana" w:hAnsi="Verdana" w:cs="Arial"/>
          <w:color w:val="262626"/>
          <w:sz w:val="22"/>
          <w:szCs w:val="22"/>
        </w:rPr>
      </w:pPr>
      <w:r w:rsidRPr="00664791">
        <w:rPr>
          <w:rFonts w:ascii="Verdana" w:hAnsi="Verdana"/>
          <w:color w:val="262626"/>
          <w:sz w:val="22"/>
          <w:szCs w:val="22"/>
        </w:rPr>
        <w:t>Se mantendrá al día y disponible una lista de proveedores de productos y servicios.</w:t>
      </w:r>
    </w:p>
    <w:p w:rsidR="000850AA" w:rsidRPr="00664791" w:rsidRDefault="000850AA" w:rsidP="00646F7C">
      <w:pPr>
        <w:jc w:val="both"/>
        <w:rPr>
          <w:rFonts w:ascii="Verdana" w:hAnsi="Verdana" w:cs="Arial"/>
          <w:color w:val="262626"/>
          <w:sz w:val="22"/>
          <w:szCs w:val="22"/>
        </w:rPr>
      </w:pPr>
    </w:p>
    <w:p w:rsidR="00C04133" w:rsidRPr="00664791" w:rsidRDefault="005078F7" w:rsidP="00646F7C">
      <w:pPr>
        <w:jc w:val="both"/>
        <w:rPr>
          <w:rFonts w:ascii="Verdana" w:hAnsi="Verdana"/>
          <w:color w:val="262626"/>
          <w:sz w:val="22"/>
          <w:szCs w:val="22"/>
        </w:rPr>
      </w:pPr>
      <w:r w:rsidRPr="00664791">
        <w:rPr>
          <w:rFonts w:ascii="Verdana" w:hAnsi="Verdana"/>
          <w:color w:val="262626"/>
          <w:sz w:val="22"/>
          <w:szCs w:val="22"/>
        </w:rPr>
        <w:t xml:space="preserve">Preferentemente, el explotador recurrirá a proveedores de productos y servicios de garantía, de conformidad con la </w:t>
      </w:r>
      <w:hyperlink r:id="rId35">
        <w:r w:rsidRPr="00664791">
          <w:rPr>
            <w:rStyle w:val="Hyperlink"/>
            <w:rFonts w:ascii="Verdana" w:hAnsi="Verdana"/>
            <w:sz w:val="22"/>
            <w:szCs w:val="22"/>
          </w:rPr>
          <w:t>Guía europea de buenas prácticas</w:t>
        </w:r>
      </w:hyperlink>
      <w:r w:rsidRPr="00664791">
        <w:rPr>
          <w:rFonts w:ascii="Verdana" w:hAnsi="Verdana"/>
          <w:sz w:val="22"/>
          <w:szCs w:val="22"/>
        </w:rPr>
        <w:t xml:space="preserve"> pertinente</w:t>
      </w:r>
      <w:r w:rsidRPr="00664791">
        <w:rPr>
          <w:rFonts w:ascii="Verdana" w:hAnsi="Verdana"/>
          <w:color w:val="262626"/>
          <w:sz w:val="22"/>
          <w:szCs w:val="22"/>
        </w:rPr>
        <w:t>.</w:t>
      </w:r>
    </w:p>
    <w:p w:rsidR="00BD3C05" w:rsidRPr="00664791" w:rsidRDefault="00BD3C05" w:rsidP="00646F7C">
      <w:pPr>
        <w:jc w:val="both"/>
        <w:rPr>
          <w:rFonts w:ascii="Verdana" w:hAnsi="Verdana" w:cs="Arial"/>
          <w:color w:val="262626"/>
          <w:sz w:val="22"/>
          <w:szCs w:val="22"/>
        </w:rPr>
      </w:pPr>
    </w:p>
    <w:p w:rsidR="00C04133" w:rsidRPr="00664791" w:rsidRDefault="00BD3C05" w:rsidP="00646F7C">
      <w:pPr>
        <w:jc w:val="both"/>
        <w:rPr>
          <w:rFonts w:ascii="Verdana" w:hAnsi="Verdana"/>
          <w:color w:val="262626"/>
          <w:sz w:val="22"/>
          <w:szCs w:val="22"/>
        </w:rPr>
      </w:pPr>
      <w:r w:rsidRPr="00664791">
        <w:rPr>
          <w:rFonts w:ascii="Verdana" w:hAnsi="Verdana"/>
          <w:color w:val="262626"/>
          <w:sz w:val="22"/>
          <w:szCs w:val="22"/>
        </w:rPr>
        <w:t>Los proveedores de materias primas de alto riesgo se evaluarán anualmente sobre la base de una evaluación de riesgos.</w:t>
      </w:r>
    </w:p>
    <w:p w:rsidR="00BD3C05" w:rsidRPr="00664791" w:rsidRDefault="00BD3C05" w:rsidP="00646F7C">
      <w:pPr>
        <w:jc w:val="both"/>
        <w:rPr>
          <w:rFonts w:ascii="Verdana" w:hAnsi="Verdana" w:cs="Arial"/>
          <w:color w:val="262626"/>
          <w:sz w:val="22"/>
          <w:szCs w:val="22"/>
        </w:rPr>
      </w:pPr>
    </w:p>
    <w:p w:rsidR="00C04133" w:rsidRPr="00664791" w:rsidRDefault="005A0241" w:rsidP="00646F7C">
      <w:pPr>
        <w:jc w:val="both"/>
        <w:rPr>
          <w:rFonts w:ascii="Verdana" w:hAnsi="Verdana"/>
          <w:color w:val="262626"/>
          <w:sz w:val="22"/>
          <w:szCs w:val="22"/>
        </w:rPr>
      </w:pPr>
      <w:r w:rsidRPr="00664791">
        <w:rPr>
          <w:rFonts w:ascii="Verdana" w:hAnsi="Verdana"/>
          <w:color w:val="262626"/>
          <w:sz w:val="22"/>
          <w:szCs w:val="22"/>
        </w:rPr>
        <w:t>Los proveedores de servicios que puedan influir en la seguridad de las materias primas para piensos como, por ejemplo, laboratorios y empresas de transporte y almacenamiento, se incluirán en la evaluación de riesgo</w:t>
      </w:r>
      <w:r w:rsidR="006C427B" w:rsidRPr="00664791">
        <w:rPr>
          <w:rFonts w:ascii="Verdana" w:hAnsi="Verdana"/>
          <w:color w:val="262626"/>
          <w:sz w:val="22"/>
          <w:szCs w:val="22"/>
        </w:rPr>
        <w:t>s</w:t>
      </w:r>
      <w:r w:rsidRPr="00664791">
        <w:rPr>
          <w:rFonts w:ascii="Verdana" w:hAnsi="Verdana"/>
          <w:color w:val="262626"/>
          <w:sz w:val="22"/>
          <w:szCs w:val="22"/>
        </w:rPr>
        <w:t xml:space="preserve"> de los proveedores en la medida de lo posible. (Véase el </w:t>
      </w:r>
      <w:hyperlink w:anchor="HACCP_system" w:history="1">
        <w:r w:rsidRPr="00664791">
          <w:rPr>
            <w:rStyle w:val="Hyperlink"/>
            <w:rFonts w:ascii="Verdana" w:hAnsi="Verdana"/>
            <w:sz w:val="22"/>
            <w:szCs w:val="22"/>
          </w:rPr>
          <w:t>capítulo 6</w:t>
        </w:r>
      </w:hyperlink>
      <w:r w:rsidRPr="00664791">
        <w:rPr>
          <w:rFonts w:ascii="Verdana" w:hAnsi="Verdana"/>
          <w:color w:val="262626"/>
          <w:sz w:val="22"/>
          <w:szCs w:val="22"/>
        </w:rPr>
        <w:t>).</w:t>
      </w:r>
    </w:p>
    <w:p w:rsidR="00BD3C05" w:rsidRPr="00664791" w:rsidRDefault="00BD3C05" w:rsidP="00646F7C">
      <w:pPr>
        <w:jc w:val="both"/>
        <w:rPr>
          <w:rFonts w:ascii="Verdana" w:hAnsi="Verdana" w:cs="Arial"/>
          <w:color w:val="262626"/>
          <w:sz w:val="22"/>
          <w:szCs w:val="22"/>
        </w:rPr>
      </w:pPr>
    </w:p>
    <w:p w:rsidR="00BD3C05" w:rsidRPr="00664791" w:rsidRDefault="008F5584" w:rsidP="00646F7C">
      <w:pPr>
        <w:pStyle w:val="Heading3"/>
        <w:rPr>
          <w:rFonts w:eastAsia="SimSun"/>
        </w:rPr>
      </w:pPr>
      <w:bookmarkStart w:id="205" w:name="_Toc400033182"/>
      <w:bookmarkStart w:id="206" w:name="_Toc437945953"/>
      <w:r w:rsidRPr="00664791">
        <w:rPr>
          <w:rStyle w:val="Hyperlink"/>
          <w:color w:val="1F497D"/>
          <w:u w:val="none"/>
        </w:rPr>
        <w:t xml:space="preserve">4.5.2 </w:t>
      </w:r>
      <w:bookmarkStart w:id="207" w:name="Customer_relationship"/>
      <w:r w:rsidRPr="00664791">
        <w:rPr>
          <w:rStyle w:val="Hyperlink"/>
          <w:color w:val="1F497D"/>
          <w:u w:val="none"/>
        </w:rPr>
        <w:t>Relaciones con clientes</w:t>
      </w:r>
      <w:bookmarkEnd w:id="205"/>
      <w:bookmarkEnd w:id="207"/>
      <w:bookmarkEnd w:id="206"/>
    </w:p>
    <w:p w:rsidR="00C04133" w:rsidRPr="00664791" w:rsidRDefault="00BD3C05" w:rsidP="00646F7C">
      <w:pPr>
        <w:pStyle w:val="BodyText2"/>
        <w:jc w:val="both"/>
        <w:rPr>
          <w:rFonts w:ascii="Verdana" w:hAnsi="Verdana"/>
          <w:sz w:val="22"/>
          <w:szCs w:val="22"/>
        </w:rPr>
      </w:pPr>
      <w:r w:rsidRPr="00664791">
        <w:rPr>
          <w:rFonts w:ascii="Verdana" w:hAnsi="Verdana"/>
          <w:sz w:val="22"/>
          <w:szCs w:val="22"/>
        </w:rPr>
        <w:t xml:space="preserve">El explotador garantizará una adecuada comunicación con los clientes para determinar los requisitos </w:t>
      </w:r>
      <w:r w:rsidR="00A24E18" w:rsidRPr="00664791">
        <w:rPr>
          <w:rFonts w:ascii="Verdana" w:hAnsi="Verdana"/>
          <w:sz w:val="22"/>
          <w:szCs w:val="22"/>
        </w:rPr>
        <w:t xml:space="preserve">de </w:t>
      </w:r>
      <w:r w:rsidRPr="00664791">
        <w:rPr>
          <w:rFonts w:ascii="Verdana" w:hAnsi="Verdana"/>
          <w:sz w:val="22"/>
          <w:szCs w:val="22"/>
        </w:rPr>
        <w:t xml:space="preserve">seguridad </w:t>
      </w:r>
      <w:r w:rsidR="00391F85" w:rsidRPr="00664791">
        <w:rPr>
          <w:rFonts w:ascii="Verdana" w:hAnsi="Verdana"/>
          <w:sz w:val="22"/>
          <w:szCs w:val="22"/>
        </w:rPr>
        <w:t xml:space="preserve">de las materias primas </w:t>
      </w:r>
      <w:r w:rsidRPr="00664791">
        <w:rPr>
          <w:rFonts w:ascii="Verdana" w:hAnsi="Verdana"/>
          <w:sz w:val="22"/>
          <w:szCs w:val="22"/>
        </w:rPr>
        <w:t xml:space="preserve">para piensos aplicables a estos. Los requisitos de las materias primas para piensos se incluirán en la especificación del producto y formarán parte del contrato (véase el apartado </w:t>
      </w:r>
      <w:hyperlink w:anchor="Incoming_materia_specification" w:history="1">
        <w:r w:rsidRPr="00664791">
          <w:rPr>
            <w:rStyle w:val="Hyperlink"/>
            <w:rFonts w:ascii="Verdana" w:hAnsi="Verdana"/>
            <w:sz w:val="22"/>
            <w:szCs w:val="22"/>
          </w:rPr>
          <w:t>6.4</w:t>
        </w:r>
      </w:hyperlink>
      <w:r w:rsidRPr="00664791">
        <w:rPr>
          <w:rFonts w:ascii="Verdana" w:hAnsi="Verdana"/>
          <w:sz w:val="22"/>
          <w:szCs w:val="22"/>
        </w:rPr>
        <w:t>).</w:t>
      </w:r>
      <w:r w:rsidR="00C04133" w:rsidRPr="00664791">
        <w:rPr>
          <w:rFonts w:ascii="Verdana" w:hAnsi="Verdana"/>
          <w:sz w:val="22"/>
          <w:szCs w:val="22"/>
        </w:rPr>
        <w:t xml:space="preserve"> </w:t>
      </w:r>
      <w:r w:rsidRPr="00664791">
        <w:rPr>
          <w:rFonts w:ascii="Verdana" w:hAnsi="Verdana"/>
          <w:sz w:val="22"/>
          <w:szCs w:val="22"/>
        </w:rPr>
        <w:t>Los contratos y los pedidos se someterán a revisión para determinar si el explotador es capaz de satisfacer tales requisitos.</w:t>
      </w:r>
      <w:r w:rsidR="00C04133" w:rsidRPr="00664791">
        <w:rPr>
          <w:rFonts w:ascii="Verdana" w:hAnsi="Verdana"/>
          <w:sz w:val="22"/>
          <w:szCs w:val="22"/>
        </w:rPr>
        <w:t xml:space="preserve"> </w:t>
      </w:r>
      <w:r w:rsidRPr="00664791">
        <w:rPr>
          <w:rFonts w:ascii="Verdana" w:hAnsi="Verdana"/>
          <w:sz w:val="22"/>
          <w:szCs w:val="22"/>
        </w:rPr>
        <w:t xml:space="preserve">La revisión del contrato deberá incluir la notificación del responsable del equipo APPCC antes de la producción o </w:t>
      </w:r>
      <w:r w:rsidR="00B10D30" w:rsidRPr="00664791">
        <w:rPr>
          <w:rFonts w:ascii="Verdana" w:hAnsi="Verdana"/>
          <w:sz w:val="22"/>
          <w:szCs w:val="22"/>
        </w:rPr>
        <w:t>la entrega</w:t>
      </w:r>
      <w:r w:rsidRPr="00664791">
        <w:rPr>
          <w:rFonts w:ascii="Verdana" w:hAnsi="Verdana"/>
          <w:sz w:val="22"/>
          <w:szCs w:val="22"/>
        </w:rPr>
        <w:t>, en caso de que las necesidades del cliente puedan tener un impacto en la seguridad de los piensos.</w:t>
      </w:r>
    </w:p>
    <w:p w:rsidR="00BD3C05" w:rsidRPr="00664791" w:rsidRDefault="00BD3C05" w:rsidP="00646F7C">
      <w:pPr>
        <w:pStyle w:val="BodyText2"/>
        <w:spacing w:before="0"/>
        <w:jc w:val="both"/>
        <w:rPr>
          <w:rFonts w:ascii="Verdana" w:hAnsi="Verdana"/>
          <w:sz w:val="22"/>
          <w:szCs w:val="22"/>
        </w:rPr>
      </w:pPr>
    </w:p>
    <w:p w:rsidR="00C04133" w:rsidRPr="00664791" w:rsidRDefault="00BD3C05" w:rsidP="00646F7C">
      <w:pPr>
        <w:pStyle w:val="BodyText2"/>
        <w:spacing w:before="0"/>
        <w:jc w:val="both"/>
        <w:rPr>
          <w:rFonts w:ascii="Verdana" w:hAnsi="Verdana"/>
          <w:sz w:val="22"/>
          <w:szCs w:val="22"/>
        </w:rPr>
      </w:pPr>
      <w:r w:rsidRPr="00664791">
        <w:rPr>
          <w:rFonts w:ascii="Verdana" w:hAnsi="Verdana"/>
          <w:sz w:val="22"/>
          <w:szCs w:val="22"/>
        </w:rPr>
        <w:lastRenderedPageBreak/>
        <w:t>Toda reclamación del cliente se examinará siguiendo un procedimiento documentado que establezca el flujo de trabajo y las responsabilidades para gestionar tales reclamaciones.</w:t>
      </w:r>
    </w:p>
    <w:p w:rsidR="00BD3C05" w:rsidRPr="00664791" w:rsidRDefault="00BD3C05" w:rsidP="00646F7C">
      <w:pPr>
        <w:pStyle w:val="BodyText2"/>
        <w:jc w:val="both"/>
        <w:rPr>
          <w:rFonts w:ascii="Verdana" w:hAnsi="Verdana"/>
          <w:sz w:val="22"/>
          <w:szCs w:val="22"/>
        </w:rPr>
      </w:pPr>
      <w:r w:rsidRPr="00664791">
        <w:rPr>
          <w:rFonts w:ascii="Verdana" w:hAnsi="Verdana"/>
          <w:sz w:val="22"/>
          <w:szCs w:val="22"/>
        </w:rPr>
        <w:t>En relación con cada reclamación, deberán registrarse los siguientes datos:</w:t>
      </w:r>
    </w:p>
    <w:p w:rsidR="00BD3C05" w:rsidRPr="00664791" w:rsidRDefault="00BD3C05" w:rsidP="00646F7C">
      <w:pPr>
        <w:numPr>
          <w:ilvl w:val="0"/>
          <w:numId w:val="11"/>
        </w:numPr>
        <w:spacing w:before="60" w:after="60"/>
        <w:jc w:val="both"/>
        <w:rPr>
          <w:rFonts w:ascii="Verdana" w:hAnsi="Verdana" w:cs="Arial"/>
          <w:sz w:val="22"/>
          <w:szCs w:val="22"/>
        </w:rPr>
      </w:pPr>
      <w:r w:rsidRPr="00664791">
        <w:rPr>
          <w:rFonts w:ascii="Verdana" w:hAnsi="Verdana"/>
          <w:sz w:val="22"/>
          <w:szCs w:val="22"/>
        </w:rPr>
        <w:t>La especificación de la materia prima para piensos, la cantidad y el número de lote en cuestión.</w:t>
      </w:r>
    </w:p>
    <w:p w:rsidR="00BD3C05" w:rsidRPr="00664791" w:rsidRDefault="00BD3C05" w:rsidP="00646F7C">
      <w:pPr>
        <w:numPr>
          <w:ilvl w:val="0"/>
          <w:numId w:val="11"/>
        </w:numPr>
        <w:spacing w:before="60" w:after="60"/>
        <w:jc w:val="both"/>
        <w:rPr>
          <w:rFonts w:ascii="Verdana" w:hAnsi="Verdana" w:cs="Arial"/>
          <w:sz w:val="22"/>
          <w:szCs w:val="22"/>
        </w:rPr>
      </w:pPr>
      <w:r w:rsidRPr="00664791">
        <w:rPr>
          <w:rFonts w:ascii="Verdana" w:hAnsi="Verdana"/>
          <w:sz w:val="22"/>
          <w:szCs w:val="22"/>
        </w:rPr>
        <w:t>El nombre del cliente y el lugar de entrega.</w:t>
      </w:r>
    </w:p>
    <w:p w:rsidR="00BD3C05" w:rsidRPr="00664791" w:rsidRDefault="00BD3C05" w:rsidP="00646F7C">
      <w:pPr>
        <w:numPr>
          <w:ilvl w:val="0"/>
          <w:numId w:val="11"/>
        </w:numPr>
        <w:spacing w:before="60" w:after="60"/>
        <w:jc w:val="both"/>
        <w:rPr>
          <w:rFonts w:ascii="Verdana" w:hAnsi="Verdana" w:cs="Arial"/>
          <w:sz w:val="22"/>
          <w:szCs w:val="22"/>
        </w:rPr>
      </w:pPr>
      <w:r w:rsidRPr="00664791">
        <w:rPr>
          <w:rFonts w:ascii="Verdana" w:hAnsi="Verdana"/>
          <w:sz w:val="22"/>
          <w:szCs w:val="22"/>
        </w:rPr>
        <w:t>Las características de la reclamación.</w:t>
      </w:r>
    </w:p>
    <w:p w:rsidR="00BD3C05" w:rsidRPr="00664791" w:rsidRDefault="00BD3C05" w:rsidP="00646F7C">
      <w:pPr>
        <w:numPr>
          <w:ilvl w:val="0"/>
          <w:numId w:val="11"/>
        </w:numPr>
        <w:spacing w:before="60" w:after="60"/>
        <w:jc w:val="both"/>
        <w:rPr>
          <w:rFonts w:ascii="Verdana" w:hAnsi="Verdana" w:cs="Arial"/>
          <w:sz w:val="22"/>
          <w:szCs w:val="22"/>
        </w:rPr>
      </w:pPr>
      <w:r w:rsidRPr="00664791">
        <w:rPr>
          <w:rFonts w:ascii="Verdana" w:hAnsi="Verdana"/>
          <w:sz w:val="22"/>
          <w:szCs w:val="22"/>
        </w:rPr>
        <w:t>La</w:t>
      </w:r>
      <w:r w:rsidR="00016B10" w:rsidRPr="00664791">
        <w:rPr>
          <w:rFonts w:ascii="Verdana" w:hAnsi="Verdana"/>
          <w:sz w:val="22"/>
          <w:szCs w:val="22"/>
        </w:rPr>
        <w:t xml:space="preserve"> investigación de la</w:t>
      </w:r>
      <w:r w:rsidRPr="00664791">
        <w:rPr>
          <w:rFonts w:ascii="Verdana" w:hAnsi="Verdana"/>
          <w:sz w:val="22"/>
          <w:szCs w:val="22"/>
        </w:rPr>
        <w:t>s causas.</w:t>
      </w:r>
    </w:p>
    <w:p w:rsidR="00BD3C05" w:rsidRPr="00664791" w:rsidRDefault="00BD3C05" w:rsidP="00646F7C">
      <w:pPr>
        <w:numPr>
          <w:ilvl w:val="0"/>
          <w:numId w:val="11"/>
        </w:numPr>
        <w:spacing w:before="60" w:after="60"/>
        <w:jc w:val="both"/>
        <w:rPr>
          <w:rFonts w:ascii="Verdana" w:hAnsi="Verdana" w:cs="Arial"/>
          <w:sz w:val="22"/>
          <w:szCs w:val="22"/>
        </w:rPr>
      </w:pPr>
      <w:r w:rsidRPr="00664791">
        <w:rPr>
          <w:rFonts w:ascii="Verdana" w:hAnsi="Verdana"/>
          <w:sz w:val="22"/>
          <w:szCs w:val="22"/>
        </w:rPr>
        <w:t>Las medidas adoptadas para prevenir la recurrencia.</w:t>
      </w:r>
    </w:p>
    <w:p w:rsidR="00BD3C05" w:rsidRPr="00664791" w:rsidRDefault="00BD3C05" w:rsidP="00646F7C">
      <w:pPr>
        <w:numPr>
          <w:ilvl w:val="0"/>
          <w:numId w:val="11"/>
        </w:numPr>
        <w:spacing w:before="60" w:after="60"/>
        <w:jc w:val="both"/>
        <w:rPr>
          <w:rFonts w:ascii="Verdana" w:hAnsi="Verdana" w:cs="Arial"/>
          <w:sz w:val="22"/>
          <w:szCs w:val="22"/>
        </w:rPr>
      </w:pPr>
      <w:r w:rsidRPr="00664791">
        <w:rPr>
          <w:rFonts w:ascii="Verdana" w:hAnsi="Verdana"/>
          <w:sz w:val="22"/>
          <w:szCs w:val="22"/>
        </w:rPr>
        <w:t xml:space="preserve">Las observaciones </w:t>
      </w:r>
      <w:r w:rsidR="001F3272" w:rsidRPr="00664791">
        <w:rPr>
          <w:rFonts w:ascii="Verdana" w:hAnsi="Verdana"/>
          <w:sz w:val="22"/>
          <w:szCs w:val="22"/>
        </w:rPr>
        <w:t xml:space="preserve">remitidas </w:t>
      </w:r>
      <w:r w:rsidRPr="00664791">
        <w:rPr>
          <w:rFonts w:ascii="Verdana" w:hAnsi="Verdana"/>
          <w:sz w:val="22"/>
          <w:szCs w:val="22"/>
        </w:rPr>
        <w:t>al cliente.</w:t>
      </w:r>
    </w:p>
    <w:p w:rsidR="00BD3C05" w:rsidRPr="00664791" w:rsidRDefault="00BD3C05" w:rsidP="00646F7C">
      <w:pPr>
        <w:spacing w:before="60" w:after="60"/>
        <w:ind w:left="720"/>
        <w:jc w:val="both"/>
        <w:rPr>
          <w:rFonts w:ascii="Verdana" w:hAnsi="Verdana" w:cs="Arial"/>
          <w:sz w:val="22"/>
          <w:szCs w:val="22"/>
        </w:rPr>
      </w:pPr>
    </w:p>
    <w:p w:rsidR="002D645B" w:rsidRPr="00664791" w:rsidRDefault="00BD3C05" w:rsidP="00646F7C">
      <w:pPr>
        <w:jc w:val="both"/>
        <w:rPr>
          <w:rFonts w:ascii="Verdana" w:hAnsi="Verdana"/>
          <w:b/>
          <w:sz w:val="22"/>
          <w:szCs w:val="22"/>
          <w:u w:val="single"/>
        </w:rPr>
      </w:pPr>
      <w:r w:rsidRPr="00664791">
        <w:rPr>
          <w:rFonts w:ascii="Verdana" w:hAnsi="Verdana"/>
          <w:sz w:val="22"/>
          <w:szCs w:val="22"/>
        </w:rPr>
        <w:t>Las reclamaciones de los clientes con respecto a la seguridad de los piensos se registrarán de modo que su recuperación sea sencilla para la verificación APPCC.</w:t>
      </w:r>
    </w:p>
    <w:p w:rsidR="00EF4C28" w:rsidRPr="00664791" w:rsidRDefault="004835F8" w:rsidP="00646F7C">
      <w:pPr>
        <w:pStyle w:val="Heading1"/>
        <w:rPr>
          <w:szCs w:val="22"/>
        </w:rPr>
      </w:pPr>
      <w:bookmarkStart w:id="208" w:name="_Toc400033183"/>
      <w:r w:rsidRPr="00664791">
        <w:rPr>
          <w:szCs w:val="22"/>
        </w:rPr>
        <w:br w:type="page"/>
      </w:r>
      <w:bookmarkStart w:id="209" w:name="_Toc437945954"/>
      <w:r w:rsidRPr="00664791">
        <w:rPr>
          <w:szCs w:val="22"/>
        </w:rPr>
        <w:lastRenderedPageBreak/>
        <w:t>5</w:t>
      </w:r>
      <w:bookmarkStart w:id="210" w:name="Prerequisite_programmes"/>
      <w:r w:rsidR="001C2F14" w:rsidRPr="00664791">
        <w:rPr>
          <w:szCs w:val="22"/>
        </w:rPr>
        <w:tab/>
      </w:r>
      <w:r w:rsidRPr="00664791">
        <w:rPr>
          <w:szCs w:val="22"/>
        </w:rPr>
        <w:t>Programas de requisitos previos</w:t>
      </w:r>
      <w:bookmarkEnd w:id="208"/>
      <w:bookmarkEnd w:id="210"/>
      <w:bookmarkEnd w:id="209"/>
    </w:p>
    <w:p w:rsidR="00EF4C28" w:rsidRPr="00664791" w:rsidRDefault="00EF4C28" w:rsidP="00646F7C">
      <w:pPr>
        <w:jc w:val="both"/>
        <w:rPr>
          <w:rFonts w:ascii="Verdana" w:eastAsia="SimSun" w:hAnsi="Verdana"/>
          <w:sz w:val="22"/>
          <w:szCs w:val="22"/>
        </w:rPr>
      </w:pPr>
    </w:p>
    <w:p w:rsidR="00C04133" w:rsidRPr="00664791" w:rsidRDefault="0094274A" w:rsidP="00646F7C">
      <w:pPr>
        <w:jc w:val="both"/>
        <w:rPr>
          <w:rFonts w:ascii="Verdana" w:hAnsi="Verdana"/>
          <w:sz w:val="22"/>
          <w:szCs w:val="22"/>
        </w:rPr>
      </w:pPr>
      <w:r w:rsidRPr="00664791">
        <w:rPr>
          <w:rFonts w:ascii="Verdana" w:hAnsi="Verdana"/>
          <w:sz w:val="22"/>
          <w:szCs w:val="22"/>
        </w:rPr>
        <w:t>Para que un sistema APPCC se aplique de forma eficaz, el explotador deberá establecer un programa de requisitos previos en el que se indiquen las medidas de control, sobre la base de los resultados de la evaluación de riesgos.</w:t>
      </w:r>
    </w:p>
    <w:p w:rsidR="00B5043B" w:rsidRPr="00664791" w:rsidRDefault="00B5043B" w:rsidP="00646F7C">
      <w:pPr>
        <w:jc w:val="both"/>
        <w:rPr>
          <w:rFonts w:ascii="Verdana" w:hAnsi="Verdana"/>
          <w:sz w:val="22"/>
          <w:szCs w:val="22"/>
        </w:rPr>
      </w:pPr>
    </w:p>
    <w:p w:rsidR="0096196A" w:rsidRPr="00664791" w:rsidRDefault="0096196A" w:rsidP="00646F7C">
      <w:pPr>
        <w:jc w:val="both"/>
        <w:rPr>
          <w:rFonts w:ascii="Verdana" w:hAnsi="Verdana"/>
          <w:sz w:val="22"/>
          <w:szCs w:val="22"/>
        </w:rPr>
      </w:pPr>
      <w:r w:rsidRPr="00664791">
        <w:rPr>
          <w:rFonts w:ascii="Verdana" w:hAnsi="Verdana"/>
          <w:sz w:val="22"/>
          <w:szCs w:val="22"/>
        </w:rPr>
        <w:t xml:space="preserve">Este programa PRP deberá </w:t>
      </w:r>
      <w:r w:rsidR="00D475AB" w:rsidRPr="00664791">
        <w:rPr>
          <w:rFonts w:ascii="Verdana" w:hAnsi="Verdana"/>
          <w:sz w:val="22"/>
          <w:szCs w:val="22"/>
        </w:rPr>
        <w:t>tratar</w:t>
      </w:r>
      <w:r w:rsidRPr="00664791">
        <w:rPr>
          <w:rFonts w:ascii="Verdana" w:hAnsi="Verdana"/>
          <w:sz w:val="22"/>
          <w:szCs w:val="22"/>
        </w:rPr>
        <w:t>, como mínimo, los temas enumerados a continuación.</w:t>
      </w:r>
    </w:p>
    <w:p w:rsidR="00AE29F1" w:rsidRPr="00664791" w:rsidRDefault="00AE29F1" w:rsidP="00646F7C">
      <w:pPr>
        <w:jc w:val="both"/>
        <w:rPr>
          <w:rFonts w:ascii="Verdana" w:hAnsi="Verdana"/>
          <w:sz w:val="22"/>
          <w:szCs w:val="22"/>
        </w:rPr>
      </w:pPr>
    </w:p>
    <w:p w:rsidR="00303A7C" w:rsidRPr="00664791" w:rsidRDefault="002D645B" w:rsidP="00646F7C">
      <w:pPr>
        <w:jc w:val="both"/>
        <w:rPr>
          <w:rFonts w:ascii="Verdana" w:hAnsi="Verdana"/>
          <w:sz w:val="22"/>
          <w:szCs w:val="22"/>
        </w:rPr>
      </w:pPr>
      <w:r w:rsidRPr="00664791">
        <w:rPr>
          <w:rFonts w:ascii="Verdana" w:hAnsi="Verdana"/>
          <w:sz w:val="22"/>
          <w:szCs w:val="22"/>
        </w:rPr>
        <w:t xml:space="preserve">Es posible encontrar disposiciones más detalladas en este documento, en el capítulo sobre gestión: gestión de los recursos (apartado </w:t>
      </w:r>
      <w:hyperlink w:anchor="Resource_Management" w:history="1">
        <w:r w:rsidRPr="00664791">
          <w:rPr>
            <w:rStyle w:val="Hyperlink"/>
            <w:rFonts w:ascii="Verdana" w:hAnsi="Verdana"/>
            <w:sz w:val="22"/>
            <w:szCs w:val="22"/>
          </w:rPr>
          <w:t>4.2</w:t>
        </w:r>
      </w:hyperlink>
      <w:r w:rsidRPr="00664791">
        <w:rPr>
          <w:rFonts w:ascii="Verdana" w:hAnsi="Verdana"/>
          <w:sz w:val="22"/>
          <w:szCs w:val="22"/>
        </w:rPr>
        <w:t xml:space="preserve">) y normas de explotación (apartado </w:t>
      </w:r>
      <w:hyperlink w:anchor="Operational_rules" w:history="1">
        <w:r w:rsidRPr="00664791">
          <w:rPr>
            <w:rStyle w:val="Hyperlink"/>
            <w:rFonts w:ascii="Verdana" w:hAnsi="Verdana"/>
            <w:sz w:val="22"/>
            <w:szCs w:val="22"/>
          </w:rPr>
          <w:t>4.3</w:t>
        </w:r>
      </w:hyperlink>
      <w:r w:rsidRPr="00664791">
        <w:rPr>
          <w:rFonts w:ascii="Verdana" w:hAnsi="Verdana"/>
          <w:sz w:val="22"/>
          <w:szCs w:val="22"/>
        </w:rPr>
        <w:t xml:space="preserve">). Además se puede encontrar más información en </w:t>
      </w:r>
      <w:r w:rsidR="00D475AB" w:rsidRPr="00664791">
        <w:rPr>
          <w:rFonts w:ascii="Verdana" w:hAnsi="Verdana"/>
          <w:sz w:val="22"/>
          <w:szCs w:val="22"/>
        </w:rPr>
        <w:t xml:space="preserve">los apartados sobre </w:t>
      </w:r>
      <w:r w:rsidRPr="00664791">
        <w:rPr>
          <w:rFonts w:ascii="Verdana" w:hAnsi="Verdana"/>
          <w:sz w:val="22"/>
          <w:szCs w:val="22"/>
        </w:rPr>
        <w:t xml:space="preserve">la evaluación de riesgos </w:t>
      </w:r>
      <w:r w:rsidR="00D475AB" w:rsidRPr="00664791">
        <w:rPr>
          <w:rFonts w:ascii="Verdana" w:hAnsi="Verdana"/>
          <w:sz w:val="22"/>
          <w:szCs w:val="22"/>
        </w:rPr>
        <w:t>de</w:t>
      </w:r>
      <w:r w:rsidRPr="00664791">
        <w:rPr>
          <w:rFonts w:ascii="Verdana" w:hAnsi="Verdana"/>
          <w:sz w:val="22"/>
          <w:szCs w:val="22"/>
        </w:rPr>
        <w:t xml:space="preserve"> los documentos de referencia del sector (véanse los </w:t>
      </w:r>
      <w:hyperlink w:anchor="SECTOR_REFERENCE_DOCUMENTS" w:history="1">
        <w:r w:rsidRPr="00664791">
          <w:rPr>
            <w:rStyle w:val="Hyperlink"/>
            <w:rFonts w:ascii="Verdana" w:hAnsi="Verdana"/>
            <w:sz w:val="22"/>
            <w:szCs w:val="22"/>
          </w:rPr>
          <w:t>anexos</w:t>
        </w:r>
      </w:hyperlink>
      <w:r w:rsidRPr="00664791">
        <w:rPr>
          <w:rFonts w:ascii="Verdana" w:hAnsi="Verdana"/>
          <w:sz w:val="22"/>
          <w:szCs w:val="22"/>
        </w:rPr>
        <w:t>).</w:t>
      </w:r>
    </w:p>
    <w:p w:rsidR="00AE29F1" w:rsidRPr="00664791" w:rsidRDefault="00AE29F1" w:rsidP="00646F7C">
      <w:pPr>
        <w:jc w:val="both"/>
        <w:rPr>
          <w:rFonts w:ascii="Verdana" w:hAnsi="Verdana"/>
          <w:sz w:val="22"/>
          <w:szCs w:val="22"/>
        </w:rPr>
      </w:pPr>
    </w:p>
    <w:p w:rsidR="00AE29F1" w:rsidRPr="00664791" w:rsidRDefault="00AE29F1" w:rsidP="00646F7C">
      <w:pPr>
        <w:jc w:val="both"/>
        <w:rPr>
          <w:rFonts w:ascii="Verdana" w:hAnsi="Verdana"/>
          <w:sz w:val="22"/>
          <w:szCs w:val="22"/>
        </w:rPr>
      </w:pPr>
      <w:r w:rsidRPr="00664791">
        <w:rPr>
          <w:rFonts w:ascii="Verdana" w:hAnsi="Verdana"/>
          <w:sz w:val="22"/>
          <w:szCs w:val="22"/>
        </w:rPr>
        <w:t>El enlace que se proporciona en el siguiente texto facilita una referencia cruzada al texto correspondiente.</w:t>
      </w:r>
    </w:p>
    <w:p w:rsidR="00C83195" w:rsidRPr="00664791" w:rsidRDefault="00C83195" w:rsidP="00646F7C">
      <w:pPr>
        <w:jc w:val="both"/>
        <w:rPr>
          <w:rFonts w:ascii="Verdana" w:hAnsi="Verdana"/>
          <w:sz w:val="22"/>
          <w:szCs w:val="22"/>
        </w:rPr>
      </w:pPr>
    </w:p>
    <w:p w:rsidR="00C83195" w:rsidRPr="00664791" w:rsidRDefault="00C83195" w:rsidP="00646F7C">
      <w:pPr>
        <w:pStyle w:val="Heading2"/>
        <w:rPr>
          <w:szCs w:val="22"/>
        </w:rPr>
      </w:pPr>
      <w:bookmarkStart w:id="211" w:name="_Toc400033184"/>
      <w:bookmarkStart w:id="212" w:name="_Toc437945955"/>
      <w:r w:rsidRPr="00664791">
        <w:rPr>
          <w:szCs w:val="22"/>
        </w:rPr>
        <w:t>5.1 Construcción y distribución de la planta del edificio (</w:t>
      </w:r>
      <w:hyperlink w:anchor="Establishment_design_and_Facilities" w:history="1">
        <w:r w:rsidRPr="00664791">
          <w:rPr>
            <w:rStyle w:val="Hyperlink"/>
            <w:szCs w:val="22"/>
          </w:rPr>
          <w:t>véase el apartado</w:t>
        </w:r>
        <w:r w:rsidR="00676B31">
          <w:rPr>
            <w:rStyle w:val="Hyperlink"/>
            <w:szCs w:val="22"/>
          </w:rPr>
          <w:t> </w:t>
        </w:r>
        <w:r w:rsidRPr="00664791">
          <w:rPr>
            <w:rStyle w:val="Hyperlink"/>
            <w:szCs w:val="22"/>
          </w:rPr>
          <w:t>4.2.3.2</w:t>
        </w:r>
      </w:hyperlink>
      <w:r w:rsidRPr="00664791">
        <w:rPr>
          <w:szCs w:val="22"/>
        </w:rPr>
        <w:t>).</w:t>
      </w:r>
      <w:bookmarkEnd w:id="211"/>
      <w:bookmarkEnd w:id="212"/>
    </w:p>
    <w:p w:rsidR="00C83195" w:rsidRPr="00664791" w:rsidRDefault="00C83195" w:rsidP="00646F7C">
      <w:pPr>
        <w:jc w:val="both"/>
        <w:rPr>
          <w:rFonts w:ascii="Verdana" w:hAnsi="Verdana"/>
          <w:sz w:val="22"/>
          <w:szCs w:val="22"/>
        </w:rPr>
      </w:pPr>
    </w:p>
    <w:p w:rsidR="00C83195" w:rsidRPr="00664791" w:rsidRDefault="00C83195" w:rsidP="00646F7C">
      <w:pPr>
        <w:pStyle w:val="Heading2"/>
        <w:rPr>
          <w:szCs w:val="22"/>
        </w:rPr>
      </w:pPr>
      <w:bookmarkStart w:id="213" w:name="_Toc400033185"/>
      <w:bookmarkStart w:id="214" w:name="_Toc437945956"/>
      <w:r w:rsidRPr="00664791">
        <w:rPr>
          <w:szCs w:val="22"/>
        </w:rPr>
        <w:t>5.2 Distribución de la planta de las instalaciones y del espacio de trabajo (</w:t>
      </w:r>
      <w:hyperlink w:anchor="Facilities_and_production" w:history="1">
        <w:r w:rsidRPr="00664791">
          <w:rPr>
            <w:rStyle w:val="Hyperlink"/>
            <w:szCs w:val="22"/>
          </w:rPr>
          <w:t>véase el apartado 4.2.3.3</w:t>
        </w:r>
      </w:hyperlink>
      <w:r w:rsidRPr="00664791">
        <w:rPr>
          <w:szCs w:val="22"/>
        </w:rPr>
        <w:t>).</w:t>
      </w:r>
      <w:bookmarkEnd w:id="213"/>
      <w:bookmarkEnd w:id="214"/>
    </w:p>
    <w:p w:rsidR="00C83195" w:rsidRPr="00664791" w:rsidRDefault="00C83195" w:rsidP="00646F7C">
      <w:pPr>
        <w:jc w:val="both"/>
        <w:rPr>
          <w:rFonts w:ascii="Verdana" w:hAnsi="Verdana"/>
          <w:sz w:val="22"/>
          <w:szCs w:val="22"/>
        </w:rPr>
      </w:pPr>
    </w:p>
    <w:p w:rsidR="00C83195" w:rsidRPr="00664791" w:rsidRDefault="00C83195" w:rsidP="00646F7C">
      <w:pPr>
        <w:pStyle w:val="Heading2"/>
        <w:rPr>
          <w:szCs w:val="22"/>
        </w:rPr>
      </w:pPr>
      <w:bookmarkStart w:id="215" w:name="_Toc400033186"/>
      <w:bookmarkStart w:id="216" w:name="_Toc437945957"/>
      <w:r w:rsidRPr="00664791">
        <w:rPr>
          <w:szCs w:val="22"/>
        </w:rPr>
        <w:t>5.3</w:t>
      </w:r>
      <w:r w:rsidR="006D7C0C" w:rsidRPr="00664791">
        <w:rPr>
          <w:szCs w:val="22"/>
        </w:rPr>
        <w:t xml:space="preserve"> </w:t>
      </w:r>
      <w:r w:rsidRPr="00664791">
        <w:rPr>
          <w:szCs w:val="22"/>
        </w:rPr>
        <w:t>Servicios e instalaciones (</w:t>
      </w:r>
      <w:hyperlink w:anchor="Facilities_and_production" w:history="1">
        <w:r w:rsidRPr="00664791">
          <w:rPr>
            <w:rStyle w:val="Hyperlink"/>
            <w:szCs w:val="22"/>
          </w:rPr>
          <w:t>véase el apartado 4.2.3.3</w:t>
        </w:r>
      </w:hyperlink>
      <w:r w:rsidRPr="00664791">
        <w:rPr>
          <w:szCs w:val="22"/>
        </w:rPr>
        <w:t>).</w:t>
      </w:r>
      <w:bookmarkEnd w:id="215"/>
      <w:bookmarkEnd w:id="216"/>
    </w:p>
    <w:p w:rsidR="00C83195" w:rsidRPr="00664791" w:rsidRDefault="00C83195" w:rsidP="00646F7C">
      <w:pPr>
        <w:jc w:val="both"/>
        <w:rPr>
          <w:rFonts w:ascii="Verdana" w:hAnsi="Verdana"/>
          <w:sz w:val="22"/>
          <w:szCs w:val="22"/>
        </w:rPr>
      </w:pPr>
    </w:p>
    <w:p w:rsidR="00C83195" w:rsidRPr="00664791" w:rsidRDefault="00C83195" w:rsidP="00646F7C">
      <w:pPr>
        <w:pStyle w:val="Heading2"/>
        <w:rPr>
          <w:szCs w:val="22"/>
        </w:rPr>
      </w:pPr>
      <w:bookmarkStart w:id="217" w:name="_Toc400033187"/>
      <w:bookmarkStart w:id="218" w:name="_Toc437945958"/>
      <w:r w:rsidRPr="00664791">
        <w:rPr>
          <w:szCs w:val="22"/>
        </w:rPr>
        <w:t>5.4 Eliminación de residuos (</w:t>
      </w:r>
      <w:hyperlink w:anchor="Waste_control" w:history="1">
        <w:r w:rsidRPr="00664791">
          <w:rPr>
            <w:rStyle w:val="Hyperlink"/>
            <w:szCs w:val="22"/>
          </w:rPr>
          <w:t>véase el apartado 4.2.8</w:t>
        </w:r>
      </w:hyperlink>
      <w:r w:rsidRPr="00664791">
        <w:rPr>
          <w:szCs w:val="22"/>
        </w:rPr>
        <w:t>).</w:t>
      </w:r>
      <w:bookmarkEnd w:id="217"/>
      <w:bookmarkEnd w:id="218"/>
    </w:p>
    <w:p w:rsidR="00C83195" w:rsidRPr="00664791" w:rsidRDefault="00C83195" w:rsidP="00646F7C">
      <w:pPr>
        <w:jc w:val="both"/>
        <w:rPr>
          <w:rFonts w:ascii="Verdana" w:hAnsi="Verdana"/>
          <w:sz w:val="22"/>
          <w:szCs w:val="22"/>
        </w:rPr>
      </w:pPr>
    </w:p>
    <w:p w:rsidR="00C83195" w:rsidRPr="00664791" w:rsidRDefault="00C83195" w:rsidP="00646F7C">
      <w:pPr>
        <w:pStyle w:val="Heading2"/>
        <w:rPr>
          <w:szCs w:val="22"/>
        </w:rPr>
      </w:pPr>
      <w:bookmarkStart w:id="219" w:name="_Toc400033188"/>
      <w:bookmarkStart w:id="220" w:name="_Toc437945959"/>
      <w:r w:rsidRPr="00664791">
        <w:rPr>
          <w:szCs w:val="22"/>
        </w:rPr>
        <w:t>5.5 Equipos, limpieza y mantenimiento (</w:t>
      </w:r>
      <w:hyperlink w:anchor="Equipment" w:history="1">
        <w:r w:rsidRPr="00664791">
          <w:rPr>
            <w:rStyle w:val="Hyperlink"/>
            <w:szCs w:val="22"/>
          </w:rPr>
          <w:t>véase el apartado 4.2.3.4</w:t>
        </w:r>
      </w:hyperlink>
      <w:r w:rsidRPr="00664791">
        <w:rPr>
          <w:szCs w:val="22"/>
        </w:rPr>
        <w:t>).</w:t>
      </w:r>
      <w:bookmarkEnd w:id="219"/>
      <w:bookmarkEnd w:id="220"/>
    </w:p>
    <w:p w:rsidR="00C83195" w:rsidRPr="00664791" w:rsidRDefault="00C83195" w:rsidP="00646F7C">
      <w:pPr>
        <w:jc w:val="both"/>
        <w:rPr>
          <w:rFonts w:ascii="Verdana" w:hAnsi="Verdana"/>
          <w:sz w:val="22"/>
          <w:szCs w:val="22"/>
        </w:rPr>
      </w:pPr>
    </w:p>
    <w:p w:rsidR="00C83195" w:rsidRPr="00664791" w:rsidRDefault="00C83195" w:rsidP="00646F7C">
      <w:pPr>
        <w:pStyle w:val="Heading2"/>
        <w:rPr>
          <w:szCs w:val="22"/>
        </w:rPr>
      </w:pPr>
      <w:bookmarkStart w:id="221" w:name="_Toc400033189"/>
      <w:bookmarkStart w:id="222" w:name="_Toc437945960"/>
      <w:r w:rsidRPr="00664791">
        <w:rPr>
          <w:szCs w:val="22"/>
        </w:rPr>
        <w:t>5.6 Gestión de las materias primas entrantes (</w:t>
      </w:r>
      <w:hyperlink w:anchor="Incoming_materials" w:history="1">
        <w:r w:rsidRPr="00664791">
          <w:rPr>
            <w:rStyle w:val="Hyperlink"/>
            <w:szCs w:val="22"/>
          </w:rPr>
          <w:t>véanse los apartados 4.3.3</w:t>
        </w:r>
      </w:hyperlink>
      <w:r w:rsidRPr="00664791">
        <w:rPr>
          <w:szCs w:val="22"/>
        </w:rPr>
        <w:t xml:space="preserve"> y 4.5.1).</w:t>
      </w:r>
      <w:bookmarkEnd w:id="221"/>
      <w:bookmarkEnd w:id="222"/>
    </w:p>
    <w:p w:rsidR="00C83195" w:rsidRPr="00664791" w:rsidRDefault="00C83195" w:rsidP="00646F7C">
      <w:pPr>
        <w:jc w:val="both"/>
        <w:rPr>
          <w:rFonts w:ascii="Verdana" w:hAnsi="Verdana"/>
          <w:sz w:val="22"/>
          <w:szCs w:val="22"/>
        </w:rPr>
      </w:pPr>
    </w:p>
    <w:p w:rsidR="00A41329" w:rsidRPr="00664791" w:rsidRDefault="00C83195" w:rsidP="00646F7C">
      <w:pPr>
        <w:pStyle w:val="Heading2"/>
        <w:rPr>
          <w:szCs w:val="22"/>
        </w:rPr>
      </w:pPr>
      <w:bookmarkStart w:id="223" w:name="_Toc400033190"/>
      <w:bookmarkStart w:id="224" w:name="_Toc437945961"/>
      <w:r w:rsidRPr="00664791">
        <w:rPr>
          <w:szCs w:val="22"/>
        </w:rPr>
        <w:t>5.7 Medidas para la prevención de la contaminación (</w:t>
      </w:r>
      <w:hyperlink w:anchor="cross_contamination" w:history="1">
        <w:r w:rsidRPr="00664791">
          <w:rPr>
            <w:rStyle w:val="Hyperlink"/>
            <w:szCs w:val="22"/>
          </w:rPr>
          <w:t>véase el apartado</w:t>
        </w:r>
        <w:r w:rsidR="00676B31">
          <w:rPr>
            <w:rStyle w:val="Hyperlink"/>
            <w:szCs w:val="22"/>
          </w:rPr>
          <w:t> </w:t>
        </w:r>
        <w:r w:rsidRPr="00664791">
          <w:rPr>
            <w:rStyle w:val="Hyperlink"/>
            <w:szCs w:val="22"/>
          </w:rPr>
          <w:t>4.3.4</w:t>
        </w:r>
      </w:hyperlink>
      <w:r w:rsidRPr="00664791">
        <w:rPr>
          <w:szCs w:val="22"/>
        </w:rPr>
        <w:t>).</w:t>
      </w:r>
      <w:bookmarkEnd w:id="223"/>
      <w:bookmarkEnd w:id="224"/>
    </w:p>
    <w:p w:rsidR="00A41329" w:rsidRPr="00664791" w:rsidRDefault="00A41329" w:rsidP="00646F7C">
      <w:pPr>
        <w:jc w:val="both"/>
        <w:rPr>
          <w:rFonts w:ascii="Verdana" w:hAnsi="Verdana"/>
          <w:sz w:val="22"/>
          <w:szCs w:val="22"/>
        </w:rPr>
      </w:pPr>
    </w:p>
    <w:p w:rsidR="00A41329" w:rsidRPr="00664791" w:rsidRDefault="00A41329" w:rsidP="00646F7C">
      <w:pPr>
        <w:pStyle w:val="Heading2"/>
        <w:rPr>
          <w:szCs w:val="22"/>
        </w:rPr>
      </w:pPr>
      <w:bookmarkStart w:id="225" w:name="_Toc400033191"/>
      <w:bookmarkStart w:id="226" w:name="_Toc437945962"/>
      <w:r w:rsidRPr="00664791">
        <w:rPr>
          <w:szCs w:val="22"/>
        </w:rPr>
        <w:t>5.8 Limpieza y saneamiento (</w:t>
      </w:r>
      <w:hyperlink w:anchor="Cleaning" w:history="1">
        <w:r w:rsidRPr="00664791">
          <w:rPr>
            <w:rStyle w:val="Hyperlink"/>
            <w:szCs w:val="22"/>
          </w:rPr>
          <w:t>véase el apartado 4.2.6</w:t>
        </w:r>
      </w:hyperlink>
      <w:r w:rsidRPr="00664791">
        <w:rPr>
          <w:szCs w:val="22"/>
        </w:rPr>
        <w:t>).</w:t>
      </w:r>
      <w:bookmarkEnd w:id="225"/>
      <w:bookmarkEnd w:id="226"/>
    </w:p>
    <w:p w:rsidR="00007AF7" w:rsidRPr="00664791" w:rsidRDefault="00007AF7" w:rsidP="00646F7C">
      <w:pPr>
        <w:jc w:val="both"/>
        <w:rPr>
          <w:rFonts w:ascii="Verdana" w:hAnsi="Verdana"/>
          <w:sz w:val="22"/>
          <w:szCs w:val="22"/>
        </w:rPr>
      </w:pPr>
    </w:p>
    <w:p w:rsidR="00007AF7" w:rsidRPr="00664791" w:rsidRDefault="00007AF7" w:rsidP="00646F7C">
      <w:pPr>
        <w:pStyle w:val="Heading2"/>
        <w:rPr>
          <w:szCs w:val="22"/>
        </w:rPr>
      </w:pPr>
      <w:bookmarkStart w:id="227" w:name="_Toc400033192"/>
      <w:bookmarkStart w:id="228" w:name="_Toc437945963"/>
      <w:r w:rsidRPr="00664791">
        <w:rPr>
          <w:szCs w:val="22"/>
        </w:rPr>
        <w:t>5.9 Control de plagas (</w:t>
      </w:r>
      <w:hyperlink w:anchor="Pest_control" w:history="1">
        <w:r w:rsidRPr="00664791">
          <w:rPr>
            <w:rStyle w:val="Hyperlink"/>
            <w:szCs w:val="22"/>
          </w:rPr>
          <w:t>véase el apartado 4.2.7</w:t>
        </w:r>
      </w:hyperlink>
      <w:r w:rsidRPr="00664791">
        <w:rPr>
          <w:szCs w:val="22"/>
        </w:rPr>
        <w:t>).</w:t>
      </w:r>
      <w:bookmarkEnd w:id="227"/>
      <w:bookmarkEnd w:id="228"/>
    </w:p>
    <w:p w:rsidR="00007AF7" w:rsidRPr="00664791" w:rsidRDefault="00007AF7" w:rsidP="00646F7C">
      <w:pPr>
        <w:jc w:val="both"/>
        <w:rPr>
          <w:rFonts w:ascii="Verdana" w:hAnsi="Verdana"/>
          <w:sz w:val="22"/>
          <w:szCs w:val="22"/>
        </w:rPr>
      </w:pPr>
    </w:p>
    <w:p w:rsidR="00007AF7" w:rsidRPr="00664791" w:rsidRDefault="00007AF7" w:rsidP="00646F7C">
      <w:pPr>
        <w:pStyle w:val="Heading2"/>
        <w:rPr>
          <w:szCs w:val="22"/>
        </w:rPr>
      </w:pPr>
      <w:bookmarkStart w:id="229" w:name="_Toc400033193"/>
      <w:bookmarkStart w:id="230" w:name="_Toc437945964"/>
      <w:r w:rsidRPr="00664791">
        <w:rPr>
          <w:szCs w:val="22"/>
        </w:rPr>
        <w:t>5.10 Higiene del personal (</w:t>
      </w:r>
      <w:hyperlink w:anchor="Personal_hygiene" w:history="1">
        <w:r w:rsidRPr="00664791">
          <w:rPr>
            <w:rStyle w:val="Hyperlink"/>
            <w:szCs w:val="22"/>
          </w:rPr>
          <w:t>véase el apartado 4.2.2.3</w:t>
        </w:r>
      </w:hyperlink>
      <w:r w:rsidRPr="00664791">
        <w:rPr>
          <w:szCs w:val="22"/>
        </w:rPr>
        <w:t>).</w:t>
      </w:r>
      <w:bookmarkEnd w:id="229"/>
      <w:bookmarkEnd w:id="230"/>
    </w:p>
    <w:p w:rsidR="00007AF7" w:rsidRPr="00664791" w:rsidRDefault="00007AF7" w:rsidP="00646F7C">
      <w:pPr>
        <w:jc w:val="both"/>
        <w:rPr>
          <w:rFonts w:ascii="Verdana" w:hAnsi="Verdana"/>
          <w:sz w:val="22"/>
          <w:szCs w:val="22"/>
        </w:rPr>
      </w:pPr>
    </w:p>
    <w:p w:rsidR="00007AF7" w:rsidRPr="00664791" w:rsidRDefault="00007AF7" w:rsidP="00646F7C">
      <w:pPr>
        <w:pStyle w:val="Heading2"/>
        <w:rPr>
          <w:szCs w:val="22"/>
        </w:rPr>
      </w:pPr>
      <w:bookmarkStart w:id="231" w:name="_Toc400033194"/>
      <w:bookmarkStart w:id="232" w:name="_Toc437945965"/>
      <w:r w:rsidRPr="00664791">
        <w:rPr>
          <w:szCs w:val="22"/>
        </w:rPr>
        <w:t>5.11 Instalaciones del personal (</w:t>
      </w:r>
      <w:hyperlink w:anchor="Personal_hygiene" w:history="1">
        <w:r w:rsidRPr="00664791">
          <w:rPr>
            <w:rStyle w:val="Hyperlink"/>
            <w:szCs w:val="22"/>
          </w:rPr>
          <w:t>véase el apartado 4.2.2.3</w:t>
        </w:r>
      </w:hyperlink>
      <w:r w:rsidRPr="00664791">
        <w:rPr>
          <w:szCs w:val="22"/>
        </w:rPr>
        <w:t>).</w:t>
      </w:r>
      <w:bookmarkEnd w:id="231"/>
      <w:bookmarkEnd w:id="232"/>
    </w:p>
    <w:p w:rsidR="00007AF7" w:rsidRPr="00664791" w:rsidRDefault="00007AF7" w:rsidP="00646F7C">
      <w:pPr>
        <w:jc w:val="both"/>
        <w:rPr>
          <w:rFonts w:ascii="Verdana" w:hAnsi="Verdana"/>
          <w:sz w:val="22"/>
          <w:szCs w:val="22"/>
        </w:rPr>
      </w:pPr>
    </w:p>
    <w:p w:rsidR="00007AF7" w:rsidRPr="00664791" w:rsidRDefault="00007AF7" w:rsidP="00646F7C">
      <w:pPr>
        <w:pStyle w:val="Heading2"/>
        <w:rPr>
          <w:szCs w:val="22"/>
        </w:rPr>
      </w:pPr>
      <w:bookmarkStart w:id="233" w:name="_Toc400033195"/>
      <w:bookmarkStart w:id="234" w:name="_Toc437945966"/>
      <w:r w:rsidRPr="00664791">
        <w:rPr>
          <w:szCs w:val="22"/>
        </w:rPr>
        <w:t>5.12 Reelaboración (</w:t>
      </w:r>
      <w:hyperlink w:anchor="rework" w:history="1">
        <w:r w:rsidRPr="00664791">
          <w:rPr>
            <w:rStyle w:val="Hyperlink"/>
            <w:szCs w:val="22"/>
          </w:rPr>
          <w:t>véase el apartado 4.3.5</w:t>
        </w:r>
      </w:hyperlink>
      <w:r w:rsidRPr="00664791">
        <w:rPr>
          <w:szCs w:val="22"/>
        </w:rPr>
        <w:t>).</w:t>
      </w:r>
      <w:bookmarkEnd w:id="233"/>
      <w:bookmarkEnd w:id="234"/>
    </w:p>
    <w:p w:rsidR="00007AF7" w:rsidRPr="00664791" w:rsidRDefault="00007AF7" w:rsidP="00646F7C">
      <w:pPr>
        <w:jc w:val="both"/>
        <w:rPr>
          <w:rFonts w:ascii="Verdana" w:hAnsi="Verdana"/>
          <w:sz w:val="22"/>
          <w:szCs w:val="22"/>
        </w:rPr>
      </w:pPr>
    </w:p>
    <w:p w:rsidR="00007AF7" w:rsidRPr="00664791" w:rsidRDefault="00007AF7" w:rsidP="00646F7C">
      <w:pPr>
        <w:pStyle w:val="Heading2"/>
        <w:rPr>
          <w:szCs w:val="22"/>
        </w:rPr>
      </w:pPr>
      <w:bookmarkStart w:id="235" w:name="_Toc400033196"/>
      <w:bookmarkStart w:id="236" w:name="_Toc437945967"/>
      <w:r w:rsidRPr="00664791">
        <w:rPr>
          <w:szCs w:val="22"/>
        </w:rPr>
        <w:t xml:space="preserve">5.13 Retirada y recuperación del producto (véanse los apartados </w:t>
      </w:r>
      <w:hyperlink w:anchor="Control_non_conforming_product" w:history="1">
        <w:r w:rsidRPr="00664791">
          <w:rPr>
            <w:rStyle w:val="Hyperlink"/>
            <w:szCs w:val="22"/>
          </w:rPr>
          <w:t>4.4.4</w:t>
        </w:r>
      </w:hyperlink>
      <w:r w:rsidRPr="00664791">
        <w:rPr>
          <w:szCs w:val="22"/>
        </w:rPr>
        <w:t xml:space="preserve"> y </w:t>
      </w:r>
      <w:hyperlink w:anchor="Crisis_management" w:history="1">
        <w:r w:rsidRPr="00664791">
          <w:rPr>
            <w:rStyle w:val="Hyperlink"/>
            <w:szCs w:val="22"/>
          </w:rPr>
          <w:t>4.4.5</w:t>
        </w:r>
      </w:hyperlink>
      <w:r w:rsidRPr="00664791">
        <w:rPr>
          <w:szCs w:val="22"/>
        </w:rPr>
        <w:t>).</w:t>
      </w:r>
      <w:bookmarkEnd w:id="235"/>
      <w:bookmarkEnd w:id="236"/>
    </w:p>
    <w:p w:rsidR="00007AF7" w:rsidRPr="00664791" w:rsidRDefault="00007AF7" w:rsidP="00646F7C">
      <w:pPr>
        <w:jc w:val="both"/>
        <w:rPr>
          <w:rFonts w:ascii="Verdana" w:hAnsi="Verdana"/>
          <w:sz w:val="22"/>
          <w:szCs w:val="22"/>
        </w:rPr>
      </w:pPr>
    </w:p>
    <w:p w:rsidR="00007AF7" w:rsidRPr="00664791" w:rsidRDefault="00007AF7" w:rsidP="00646F7C">
      <w:pPr>
        <w:pStyle w:val="Heading2"/>
        <w:rPr>
          <w:szCs w:val="22"/>
        </w:rPr>
      </w:pPr>
      <w:bookmarkStart w:id="237" w:name="_Toc400033197"/>
      <w:bookmarkStart w:id="238" w:name="_Toc437945968"/>
      <w:r w:rsidRPr="00664791">
        <w:rPr>
          <w:szCs w:val="22"/>
        </w:rPr>
        <w:t>5.14 Almacenamiento (</w:t>
      </w:r>
      <w:hyperlink w:anchor="storage" w:history="1">
        <w:r w:rsidRPr="00664791">
          <w:rPr>
            <w:rStyle w:val="Hyperlink"/>
            <w:szCs w:val="22"/>
          </w:rPr>
          <w:t>véase el apartado 4.3.9</w:t>
        </w:r>
      </w:hyperlink>
      <w:r w:rsidRPr="00664791">
        <w:rPr>
          <w:szCs w:val="22"/>
        </w:rPr>
        <w:t>).</w:t>
      </w:r>
      <w:bookmarkEnd w:id="237"/>
      <w:bookmarkEnd w:id="238"/>
    </w:p>
    <w:p w:rsidR="002F66B4" w:rsidRPr="00664791" w:rsidRDefault="002F66B4" w:rsidP="00646F7C">
      <w:pPr>
        <w:jc w:val="both"/>
        <w:rPr>
          <w:rFonts w:ascii="Verdana" w:hAnsi="Verdana"/>
          <w:sz w:val="22"/>
          <w:szCs w:val="22"/>
        </w:rPr>
      </w:pPr>
    </w:p>
    <w:p w:rsidR="00C04133" w:rsidRPr="00664791" w:rsidRDefault="002F66B4" w:rsidP="00646F7C">
      <w:pPr>
        <w:pStyle w:val="Heading2"/>
        <w:rPr>
          <w:szCs w:val="22"/>
        </w:rPr>
      </w:pPr>
      <w:bookmarkStart w:id="239" w:name="_Toc400033198"/>
      <w:bookmarkStart w:id="240" w:name="_Toc437945969"/>
      <w:r w:rsidRPr="00664791">
        <w:rPr>
          <w:szCs w:val="22"/>
        </w:rPr>
        <w:lastRenderedPageBreak/>
        <w:t>5.15</w:t>
      </w:r>
      <w:r w:rsidR="006D7C0C" w:rsidRPr="00664791">
        <w:rPr>
          <w:szCs w:val="22"/>
        </w:rPr>
        <w:t xml:space="preserve"> </w:t>
      </w:r>
      <w:r w:rsidRPr="00664791">
        <w:rPr>
          <w:szCs w:val="22"/>
        </w:rPr>
        <w:t>Transporte (</w:t>
      </w:r>
      <w:hyperlink w:anchor="Transport" w:history="1">
        <w:r w:rsidRPr="00664791">
          <w:rPr>
            <w:rStyle w:val="Hyperlink"/>
            <w:szCs w:val="22"/>
          </w:rPr>
          <w:t>véase el apartado 4.3.10</w:t>
        </w:r>
      </w:hyperlink>
      <w:r w:rsidRPr="00664791">
        <w:rPr>
          <w:szCs w:val="22"/>
        </w:rPr>
        <w:t>).</w:t>
      </w:r>
      <w:bookmarkEnd w:id="239"/>
      <w:bookmarkEnd w:id="240"/>
      <w:r w:rsidRPr="00664791">
        <w:rPr>
          <w:szCs w:val="22"/>
        </w:rPr>
        <w:tab/>
      </w:r>
      <w:r w:rsidRPr="00664791">
        <w:rPr>
          <w:szCs w:val="22"/>
        </w:rPr>
        <w:tab/>
      </w:r>
      <w:r w:rsidRPr="00664791">
        <w:rPr>
          <w:szCs w:val="22"/>
        </w:rPr>
        <w:tab/>
      </w:r>
    </w:p>
    <w:p w:rsidR="002F66B4" w:rsidRPr="00664791" w:rsidRDefault="002F66B4" w:rsidP="00646F7C">
      <w:pPr>
        <w:jc w:val="both"/>
        <w:rPr>
          <w:rFonts w:ascii="Verdana" w:hAnsi="Verdana"/>
          <w:bCs/>
          <w:sz w:val="22"/>
          <w:szCs w:val="22"/>
        </w:rPr>
      </w:pPr>
    </w:p>
    <w:p w:rsidR="00C04133" w:rsidRPr="00664791" w:rsidRDefault="00E61D24" w:rsidP="00646F7C">
      <w:pPr>
        <w:pStyle w:val="Heading2"/>
        <w:rPr>
          <w:szCs w:val="22"/>
        </w:rPr>
      </w:pPr>
      <w:bookmarkStart w:id="241" w:name="_Toc400033199"/>
      <w:bookmarkStart w:id="242" w:name="_Toc437945970"/>
      <w:r w:rsidRPr="00664791">
        <w:rPr>
          <w:szCs w:val="22"/>
        </w:rPr>
        <w:t>5.16</w:t>
      </w:r>
      <w:r w:rsidR="006D7C0C" w:rsidRPr="00664791">
        <w:rPr>
          <w:szCs w:val="22"/>
        </w:rPr>
        <w:t xml:space="preserve"> </w:t>
      </w:r>
      <w:r w:rsidRPr="00664791">
        <w:rPr>
          <w:szCs w:val="22"/>
        </w:rPr>
        <w:t>Formación y supervisión del personal (</w:t>
      </w:r>
      <w:hyperlink w:anchor="Human_Resources" w:history="1">
        <w:r w:rsidRPr="00664791">
          <w:rPr>
            <w:rStyle w:val="Hyperlink"/>
            <w:szCs w:val="22"/>
          </w:rPr>
          <w:t>véase el apartado 4.2.2.2</w:t>
        </w:r>
      </w:hyperlink>
      <w:r w:rsidRPr="00664791">
        <w:rPr>
          <w:szCs w:val="22"/>
        </w:rPr>
        <w:t>).</w:t>
      </w:r>
      <w:bookmarkEnd w:id="241"/>
      <w:bookmarkEnd w:id="242"/>
    </w:p>
    <w:p w:rsidR="002F66B4" w:rsidRPr="00664791" w:rsidRDefault="002F66B4" w:rsidP="00646F7C">
      <w:pPr>
        <w:jc w:val="both"/>
        <w:rPr>
          <w:rFonts w:ascii="Verdana" w:hAnsi="Verdana"/>
          <w:bCs/>
          <w:sz w:val="22"/>
          <w:szCs w:val="22"/>
        </w:rPr>
      </w:pPr>
    </w:p>
    <w:p w:rsidR="00C04133" w:rsidRPr="00664791" w:rsidRDefault="00E61D24" w:rsidP="00646F7C">
      <w:pPr>
        <w:pStyle w:val="Heading2"/>
        <w:rPr>
          <w:szCs w:val="22"/>
        </w:rPr>
      </w:pPr>
      <w:bookmarkStart w:id="243" w:name="_Toc400033200"/>
      <w:bookmarkStart w:id="244" w:name="_Toc437945971"/>
      <w:r w:rsidRPr="00664791">
        <w:rPr>
          <w:szCs w:val="22"/>
        </w:rPr>
        <w:t>5.17</w:t>
      </w:r>
      <w:r w:rsidR="00C04133" w:rsidRPr="00664791">
        <w:rPr>
          <w:szCs w:val="22"/>
        </w:rPr>
        <w:t xml:space="preserve"> </w:t>
      </w:r>
      <w:r w:rsidRPr="00664791">
        <w:rPr>
          <w:szCs w:val="22"/>
        </w:rPr>
        <w:t>Información sobre el producto (</w:t>
      </w:r>
      <w:hyperlink w:anchor="Incoming_materia_specification" w:history="1">
        <w:r w:rsidRPr="00664791">
          <w:rPr>
            <w:rStyle w:val="Hyperlink"/>
            <w:szCs w:val="22"/>
          </w:rPr>
          <w:t>véase el apartado 6.4</w:t>
        </w:r>
      </w:hyperlink>
      <w:r w:rsidRPr="00664791">
        <w:rPr>
          <w:szCs w:val="22"/>
        </w:rPr>
        <w:t>).</w:t>
      </w:r>
      <w:bookmarkEnd w:id="243"/>
      <w:bookmarkEnd w:id="244"/>
      <w:r w:rsidRPr="00664791">
        <w:rPr>
          <w:szCs w:val="22"/>
        </w:rPr>
        <w:tab/>
      </w:r>
      <w:r w:rsidRPr="00664791">
        <w:rPr>
          <w:szCs w:val="22"/>
        </w:rPr>
        <w:tab/>
      </w:r>
    </w:p>
    <w:p w:rsidR="002F66B4" w:rsidRPr="00664791" w:rsidRDefault="002F66B4" w:rsidP="00646F7C">
      <w:pPr>
        <w:jc w:val="both"/>
        <w:rPr>
          <w:rFonts w:ascii="Verdana" w:hAnsi="Verdana"/>
          <w:bCs/>
          <w:sz w:val="22"/>
          <w:szCs w:val="22"/>
        </w:rPr>
      </w:pPr>
    </w:p>
    <w:p w:rsidR="003763C0" w:rsidRPr="00664791" w:rsidRDefault="00E61D24" w:rsidP="00646F7C">
      <w:pPr>
        <w:pStyle w:val="Heading2"/>
        <w:rPr>
          <w:szCs w:val="22"/>
        </w:rPr>
      </w:pPr>
      <w:bookmarkStart w:id="245" w:name="_Toc400033201"/>
      <w:bookmarkStart w:id="246" w:name="_Toc437945972"/>
      <w:r w:rsidRPr="00664791">
        <w:rPr>
          <w:szCs w:val="22"/>
        </w:rPr>
        <w:t xml:space="preserve">5.18 Protección alimentaria, biovigilancia y bioterrorismo (véanse los apartados </w:t>
      </w:r>
      <w:hyperlink w:anchor="Management_commitment" w:history="1">
        <w:r w:rsidRPr="00664791">
          <w:rPr>
            <w:rStyle w:val="Hyperlink"/>
            <w:szCs w:val="22"/>
          </w:rPr>
          <w:t>4.1.1</w:t>
        </w:r>
      </w:hyperlink>
      <w:r w:rsidRPr="00664791">
        <w:rPr>
          <w:szCs w:val="22"/>
        </w:rPr>
        <w:t xml:space="preserve"> y </w:t>
      </w:r>
      <w:hyperlink w:anchor="Hazard_analysis" w:history="1">
        <w:r w:rsidRPr="00664791">
          <w:rPr>
            <w:rStyle w:val="Hyperlink"/>
            <w:szCs w:val="22"/>
          </w:rPr>
          <w:t>6.6</w:t>
        </w:r>
      </w:hyperlink>
      <w:r w:rsidRPr="00664791">
        <w:rPr>
          <w:szCs w:val="22"/>
        </w:rPr>
        <w:t>).</w:t>
      </w:r>
      <w:bookmarkEnd w:id="245"/>
      <w:bookmarkEnd w:id="246"/>
    </w:p>
    <w:p w:rsidR="00C04133" w:rsidRPr="00664791" w:rsidRDefault="005A4FD7" w:rsidP="00646F7C">
      <w:pPr>
        <w:pStyle w:val="Heading1"/>
        <w:rPr>
          <w:szCs w:val="22"/>
        </w:rPr>
      </w:pPr>
      <w:bookmarkStart w:id="247" w:name="_Toc400033202"/>
      <w:r w:rsidRPr="00664791">
        <w:rPr>
          <w:szCs w:val="22"/>
        </w:rPr>
        <w:br w:type="page"/>
      </w:r>
      <w:bookmarkStart w:id="248" w:name="_Toc437945973"/>
      <w:r w:rsidRPr="00664791">
        <w:rPr>
          <w:szCs w:val="22"/>
        </w:rPr>
        <w:lastRenderedPageBreak/>
        <w:t>6</w:t>
      </w:r>
      <w:r w:rsidRPr="00664791">
        <w:rPr>
          <w:szCs w:val="22"/>
        </w:rPr>
        <w:tab/>
      </w:r>
      <w:bookmarkStart w:id="249" w:name="HACCP_system"/>
      <w:r w:rsidRPr="00664791">
        <w:rPr>
          <w:szCs w:val="22"/>
        </w:rPr>
        <w:t>Sistema APPCC</w:t>
      </w:r>
      <w:bookmarkEnd w:id="247"/>
      <w:bookmarkEnd w:id="249"/>
      <w:bookmarkEnd w:id="248"/>
    </w:p>
    <w:p w:rsidR="005A4FD7" w:rsidRPr="00664791" w:rsidRDefault="005A4FD7" w:rsidP="00646F7C">
      <w:pPr>
        <w:jc w:val="both"/>
        <w:rPr>
          <w:rFonts w:ascii="Verdana" w:hAnsi="Verdana"/>
          <w:b/>
          <w:bCs/>
          <w:sz w:val="22"/>
          <w:szCs w:val="22"/>
        </w:rPr>
      </w:pPr>
    </w:p>
    <w:p w:rsidR="001C6773" w:rsidRPr="00664791" w:rsidRDefault="003910AE" w:rsidP="00646F7C">
      <w:pPr>
        <w:pStyle w:val="Heading2"/>
        <w:rPr>
          <w:szCs w:val="22"/>
        </w:rPr>
      </w:pPr>
      <w:bookmarkStart w:id="250" w:name="_Toc400033203"/>
      <w:bookmarkStart w:id="251" w:name="_Toc437945974"/>
      <w:r w:rsidRPr="00664791">
        <w:rPr>
          <w:szCs w:val="22"/>
        </w:rPr>
        <w:t xml:space="preserve">6.1 </w:t>
      </w:r>
      <w:bookmarkStart w:id="252" w:name="HACCP_general_introduction"/>
      <w:r w:rsidRPr="00664791">
        <w:rPr>
          <w:szCs w:val="22"/>
        </w:rPr>
        <w:t>Introducción general</w:t>
      </w:r>
      <w:bookmarkEnd w:id="250"/>
      <w:bookmarkEnd w:id="252"/>
      <w:bookmarkEnd w:id="251"/>
    </w:p>
    <w:p w:rsidR="003910AE" w:rsidRPr="00664791" w:rsidRDefault="003910AE" w:rsidP="00646F7C">
      <w:pPr>
        <w:ind w:left="1440" w:hanging="1440"/>
        <w:jc w:val="both"/>
        <w:rPr>
          <w:rFonts w:ascii="Verdana" w:hAnsi="Verdana"/>
          <w:iCs/>
          <w:sz w:val="22"/>
          <w:szCs w:val="22"/>
          <w:u w:val="single"/>
        </w:rPr>
      </w:pPr>
    </w:p>
    <w:p w:rsidR="001C6773" w:rsidRPr="00664791" w:rsidRDefault="001C6773" w:rsidP="00646F7C">
      <w:pPr>
        <w:pStyle w:val="BodyTextIndent2"/>
        <w:spacing w:line="240" w:lineRule="auto"/>
        <w:ind w:left="0"/>
        <w:jc w:val="both"/>
        <w:rPr>
          <w:rFonts w:ascii="Verdana" w:hAnsi="Verdana"/>
          <w:sz w:val="22"/>
          <w:szCs w:val="22"/>
        </w:rPr>
      </w:pPr>
      <w:r w:rsidRPr="00664791">
        <w:rPr>
          <w:rFonts w:ascii="Verdana" w:hAnsi="Verdana"/>
          <w:sz w:val="22"/>
          <w:szCs w:val="22"/>
        </w:rPr>
        <w:t xml:space="preserve">APPCC significa «análisis de peligros y puntos de control crítico» y es una «herramienta» que ayuda a un explotador a identificar los </w:t>
      </w:r>
      <w:r w:rsidR="00B50341" w:rsidRPr="00664791">
        <w:rPr>
          <w:rFonts w:ascii="Verdana" w:hAnsi="Verdana"/>
          <w:sz w:val="22"/>
          <w:szCs w:val="22"/>
        </w:rPr>
        <w:t>factores de peligro</w:t>
      </w:r>
      <w:r w:rsidRPr="00664791">
        <w:rPr>
          <w:rFonts w:ascii="Verdana" w:hAnsi="Verdana"/>
          <w:sz w:val="22"/>
          <w:szCs w:val="22"/>
        </w:rPr>
        <w:t xml:space="preserve"> para la seguridad y cuantificar el riesgo asociado a sus productos y procesos.</w:t>
      </w:r>
      <w:r w:rsidR="00C04133" w:rsidRPr="00664791">
        <w:rPr>
          <w:rFonts w:ascii="Verdana" w:hAnsi="Verdana"/>
          <w:sz w:val="22"/>
          <w:szCs w:val="22"/>
        </w:rPr>
        <w:t xml:space="preserve"> </w:t>
      </w:r>
      <w:r w:rsidRPr="00664791">
        <w:rPr>
          <w:rFonts w:ascii="Verdana" w:hAnsi="Verdana"/>
          <w:sz w:val="22"/>
          <w:szCs w:val="22"/>
        </w:rPr>
        <w:t xml:space="preserve">De esta forma el sistema permite al explotador documentar, controlar y verificar el efecto de las medidas para controlar estos </w:t>
      </w:r>
      <w:r w:rsidR="00B50341" w:rsidRPr="00664791">
        <w:rPr>
          <w:rFonts w:ascii="Verdana" w:hAnsi="Verdana"/>
          <w:sz w:val="22"/>
          <w:szCs w:val="22"/>
        </w:rPr>
        <w:t>factores de peligro</w:t>
      </w:r>
      <w:r w:rsidRPr="00664791">
        <w:rPr>
          <w:rFonts w:ascii="Verdana" w:hAnsi="Verdana"/>
          <w:sz w:val="22"/>
          <w:szCs w:val="22"/>
        </w:rPr>
        <w:t xml:space="preserve"> para la seguridad.</w:t>
      </w:r>
    </w:p>
    <w:p w:rsidR="001C6773" w:rsidRPr="00664791" w:rsidRDefault="001C6773" w:rsidP="00646F7C">
      <w:pPr>
        <w:pStyle w:val="NormalWeb"/>
        <w:spacing w:before="0" w:beforeAutospacing="0" w:after="0" w:afterAutospacing="0"/>
        <w:jc w:val="both"/>
        <w:rPr>
          <w:rFonts w:ascii="Verdana" w:hAnsi="Verdana"/>
          <w:color w:val="000080"/>
          <w:sz w:val="22"/>
          <w:szCs w:val="22"/>
        </w:rPr>
      </w:pPr>
      <w:r w:rsidRPr="00664791">
        <w:rPr>
          <w:rFonts w:ascii="Verdana" w:hAnsi="Verdana"/>
          <w:sz w:val="22"/>
          <w:szCs w:val="22"/>
        </w:rPr>
        <w:t>La producción de materias primas para piensos seguras requiere que el sistema APPCC se construya sobre una base sólida de programas de requisitos previos. Los programas de requisitos previos establecen las condiciones operativas y ambientales básicas necesarias para la producción de materias primas para piensos seguras. Aunque los programas de requisitos previos pueden tener repercusiones en la seguridad de las materias primas para piensos, también se ocupan de garantizar que los piensos sean saludables y aptos para el consumo. El sistema APPCC tiene un ámbito de aplicación más reducido, que se limita a garantizar que los piensos se puedan consumir de forma segura. La naturaleza de los PRP puede variar según el explotador de que se trate</w:t>
      </w:r>
      <w:r w:rsidR="00B50341" w:rsidRPr="00664791">
        <w:rPr>
          <w:rFonts w:ascii="Verdana" w:hAnsi="Verdana"/>
          <w:sz w:val="22"/>
          <w:szCs w:val="22"/>
        </w:rPr>
        <w:t>,</w:t>
      </w:r>
      <w:r w:rsidRPr="00664791">
        <w:rPr>
          <w:rFonts w:ascii="Verdana" w:hAnsi="Verdana"/>
          <w:sz w:val="22"/>
          <w:szCs w:val="22"/>
        </w:rPr>
        <w:t xml:space="preserve"> pero los principios generales se aplicarán a toda la industria europea de materias primas para piensos.</w:t>
      </w:r>
    </w:p>
    <w:p w:rsidR="001C6773" w:rsidRPr="00664791" w:rsidRDefault="001C6773" w:rsidP="00646F7C">
      <w:pPr>
        <w:pStyle w:val="NormalWeb"/>
        <w:spacing w:before="0" w:beforeAutospacing="0" w:after="0" w:afterAutospacing="0"/>
        <w:jc w:val="both"/>
        <w:rPr>
          <w:rFonts w:ascii="Verdana" w:hAnsi="Verdana"/>
          <w:color w:val="000080"/>
          <w:sz w:val="22"/>
          <w:szCs w:val="22"/>
        </w:rPr>
      </w:pPr>
    </w:p>
    <w:p w:rsidR="00C04133" w:rsidRPr="00664791" w:rsidRDefault="001C6773" w:rsidP="00646F7C">
      <w:pPr>
        <w:pStyle w:val="BodyTextIndent2"/>
        <w:spacing w:line="240" w:lineRule="auto"/>
        <w:ind w:left="0"/>
        <w:jc w:val="both"/>
        <w:rPr>
          <w:rFonts w:ascii="Verdana" w:hAnsi="Verdana"/>
          <w:sz w:val="22"/>
          <w:szCs w:val="22"/>
          <w:highlight w:val="lightGray"/>
        </w:rPr>
      </w:pPr>
      <w:r w:rsidRPr="00664791">
        <w:rPr>
          <w:rFonts w:ascii="Verdana" w:hAnsi="Verdana"/>
          <w:sz w:val="22"/>
          <w:szCs w:val="22"/>
        </w:rPr>
        <w:t>Los requisitos previos son la columna vertebral del sistema y sin ellos un sistema APPCC no puede tener éxito.</w:t>
      </w:r>
      <w:r w:rsidR="00C04133" w:rsidRPr="00664791">
        <w:rPr>
          <w:rFonts w:ascii="Verdana" w:hAnsi="Verdana"/>
          <w:sz w:val="22"/>
          <w:szCs w:val="22"/>
        </w:rPr>
        <w:t xml:space="preserve"> </w:t>
      </w:r>
      <w:r w:rsidRPr="00664791">
        <w:rPr>
          <w:rFonts w:ascii="Verdana" w:hAnsi="Verdana"/>
          <w:sz w:val="22"/>
          <w:szCs w:val="22"/>
        </w:rPr>
        <w:t xml:space="preserve">Estos procedimientos proporcionan una base de funcionamiento sólida que permite al equipo APPCC centrarse en los </w:t>
      </w:r>
      <w:r w:rsidR="00B50341" w:rsidRPr="00664791">
        <w:rPr>
          <w:rFonts w:ascii="Verdana" w:hAnsi="Verdana"/>
          <w:sz w:val="22"/>
          <w:szCs w:val="22"/>
        </w:rPr>
        <w:t xml:space="preserve">pocos </w:t>
      </w:r>
      <w:r w:rsidRPr="00664791">
        <w:rPr>
          <w:rFonts w:ascii="Verdana" w:hAnsi="Verdana"/>
          <w:sz w:val="22"/>
          <w:szCs w:val="22"/>
        </w:rPr>
        <w:t>temas críticos que no pueden abordarse en el marco del programa de actividades diarias</w:t>
      </w:r>
      <w:r w:rsidR="00B50341" w:rsidRPr="00664791">
        <w:rPr>
          <w:rFonts w:ascii="Verdana" w:hAnsi="Verdana"/>
          <w:sz w:val="22"/>
          <w:szCs w:val="22"/>
        </w:rPr>
        <w:t>,</w:t>
      </w:r>
      <w:r w:rsidRPr="00664791">
        <w:rPr>
          <w:rFonts w:ascii="Verdana" w:hAnsi="Verdana"/>
          <w:sz w:val="22"/>
          <w:szCs w:val="22"/>
        </w:rPr>
        <w:t xml:space="preserve"> sino que requieren de una atención especial.</w:t>
      </w:r>
    </w:p>
    <w:p w:rsidR="004D1B96" w:rsidRPr="00664791" w:rsidRDefault="004D1B96" w:rsidP="00646F7C">
      <w:pPr>
        <w:pStyle w:val="BodyTextIndent2"/>
        <w:tabs>
          <w:tab w:val="left" w:pos="0"/>
        </w:tabs>
        <w:spacing w:before="60" w:after="60" w:line="240" w:lineRule="auto"/>
        <w:ind w:left="0"/>
        <w:jc w:val="both"/>
        <w:rPr>
          <w:rFonts w:ascii="Verdana" w:hAnsi="Verdana"/>
          <w:sz w:val="22"/>
          <w:szCs w:val="22"/>
        </w:rPr>
      </w:pPr>
    </w:p>
    <w:p w:rsidR="001C6773" w:rsidRPr="00664791" w:rsidRDefault="001C6773" w:rsidP="00646F7C">
      <w:pPr>
        <w:pStyle w:val="BodyTextIndent2"/>
        <w:tabs>
          <w:tab w:val="left" w:pos="0"/>
        </w:tabs>
        <w:spacing w:before="60" w:after="60" w:line="240" w:lineRule="auto"/>
        <w:ind w:left="0"/>
        <w:jc w:val="both"/>
        <w:rPr>
          <w:rFonts w:ascii="Verdana" w:hAnsi="Verdana"/>
          <w:sz w:val="22"/>
          <w:szCs w:val="22"/>
        </w:rPr>
      </w:pPr>
      <w:r w:rsidRPr="00664791">
        <w:rPr>
          <w:rFonts w:ascii="Verdana" w:hAnsi="Verdana"/>
          <w:sz w:val="22"/>
          <w:szCs w:val="22"/>
        </w:rPr>
        <w:t>El método APPCC y el método PRPO (véase la norma ISO 22000) se basa</w:t>
      </w:r>
      <w:r w:rsidR="00B50341" w:rsidRPr="00664791">
        <w:rPr>
          <w:rFonts w:ascii="Verdana" w:hAnsi="Verdana"/>
          <w:sz w:val="22"/>
          <w:szCs w:val="22"/>
        </w:rPr>
        <w:t>n</w:t>
      </w:r>
      <w:r w:rsidRPr="00664791">
        <w:rPr>
          <w:rFonts w:ascii="Verdana" w:hAnsi="Verdana"/>
          <w:sz w:val="22"/>
          <w:szCs w:val="22"/>
        </w:rPr>
        <w:t xml:space="preserve"> en siete principios básicos:</w:t>
      </w:r>
    </w:p>
    <w:p w:rsidR="001C6773" w:rsidRPr="00664791" w:rsidRDefault="001C6773" w:rsidP="00646F7C">
      <w:pPr>
        <w:jc w:val="both"/>
        <w:rPr>
          <w:rFonts w:ascii="Verdana" w:hAnsi="Verdana"/>
          <w:i/>
          <w:iCs/>
          <w:sz w:val="22"/>
          <w:szCs w:val="22"/>
        </w:rPr>
      </w:pPr>
    </w:p>
    <w:p w:rsidR="001C6773" w:rsidRPr="00664791" w:rsidRDefault="001C6773" w:rsidP="00646F7C">
      <w:pPr>
        <w:pStyle w:val="BodyTextIndent2"/>
        <w:numPr>
          <w:ilvl w:val="0"/>
          <w:numId w:val="2"/>
        </w:numPr>
        <w:tabs>
          <w:tab w:val="left" w:pos="0"/>
        </w:tabs>
        <w:spacing w:before="60" w:after="60" w:line="240" w:lineRule="auto"/>
        <w:jc w:val="both"/>
        <w:rPr>
          <w:rFonts w:ascii="Verdana" w:hAnsi="Verdana"/>
          <w:sz w:val="22"/>
          <w:szCs w:val="22"/>
        </w:rPr>
      </w:pPr>
      <w:r w:rsidRPr="00664791">
        <w:rPr>
          <w:rFonts w:ascii="Verdana" w:hAnsi="Verdana"/>
          <w:sz w:val="22"/>
          <w:szCs w:val="22"/>
        </w:rPr>
        <w:t xml:space="preserve">Realizar un análisis de </w:t>
      </w:r>
      <w:r w:rsidR="00B50341" w:rsidRPr="00664791">
        <w:rPr>
          <w:rFonts w:ascii="Verdana" w:hAnsi="Verdana"/>
          <w:sz w:val="22"/>
          <w:szCs w:val="22"/>
        </w:rPr>
        <w:t>factores de peligro</w:t>
      </w:r>
      <w:r w:rsidRPr="00664791">
        <w:rPr>
          <w:rFonts w:ascii="Verdana" w:hAnsi="Verdana"/>
          <w:sz w:val="22"/>
          <w:szCs w:val="22"/>
        </w:rPr>
        <w:t>.</w:t>
      </w:r>
    </w:p>
    <w:p w:rsidR="001C6773" w:rsidRPr="00664791" w:rsidRDefault="001C6773" w:rsidP="00646F7C">
      <w:pPr>
        <w:pStyle w:val="BodyTextIndent2"/>
        <w:numPr>
          <w:ilvl w:val="0"/>
          <w:numId w:val="2"/>
        </w:numPr>
        <w:tabs>
          <w:tab w:val="left" w:pos="0"/>
        </w:tabs>
        <w:spacing w:before="60" w:after="60" w:line="240" w:lineRule="auto"/>
        <w:jc w:val="both"/>
        <w:rPr>
          <w:rFonts w:ascii="Verdana" w:hAnsi="Verdana"/>
          <w:sz w:val="22"/>
          <w:szCs w:val="22"/>
        </w:rPr>
      </w:pPr>
      <w:r w:rsidRPr="00664791">
        <w:rPr>
          <w:rFonts w:ascii="Verdana" w:hAnsi="Verdana"/>
          <w:sz w:val="22"/>
          <w:szCs w:val="22"/>
        </w:rPr>
        <w:t>Determinar los puntos de control crítico (PCC) y el programa de requisitos previos operativo (PRPO).</w:t>
      </w:r>
    </w:p>
    <w:p w:rsidR="001C6773" w:rsidRPr="00664791" w:rsidRDefault="001C6773" w:rsidP="00646F7C">
      <w:pPr>
        <w:pStyle w:val="BodyTextIndent2"/>
        <w:numPr>
          <w:ilvl w:val="0"/>
          <w:numId w:val="2"/>
        </w:numPr>
        <w:tabs>
          <w:tab w:val="left" w:pos="0"/>
        </w:tabs>
        <w:spacing w:before="60" w:after="60" w:line="240" w:lineRule="auto"/>
        <w:jc w:val="both"/>
        <w:rPr>
          <w:rFonts w:ascii="Verdana" w:hAnsi="Verdana"/>
          <w:sz w:val="22"/>
          <w:szCs w:val="22"/>
        </w:rPr>
      </w:pPr>
      <w:r w:rsidRPr="00664791">
        <w:rPr>
          <w:rFonts w:ascii="Verdana" w:hAnsi="Verdana"/>
          <w:sz w:val="22"/>
          <w:szCs w:val="22"/>
        </w:rPr>
        <w:t>Establecer los límites críticos (PCC) y las normas de rendimiento (PRPO).</w:t>
      </w:r>
    </w:p>
    <w:p w:rsidR="001C6773" w:rsidRPr="00664791" w:rsidRDefault="001C6773" w:rsidP="00646F7C">
      <w:pPr>
        <w:pStyle w:val="BodyTextIndent2"/>
        <w:numPr>
          <w:ilvl w:val="0"/>
          <w:numId w:val="2"/>
        </w:numPr>
        <w:tabs>
          <w:tab w:val="left" w:pos="0"/>
        </w:tabs>
        <w:spacing w:before="60" w:after="60" w:line="240" w:lineRule="auto"/>
        <w:jc w:val="both"/>
        <w:rPr>
          <w:rFonts w:ascii="Verdana" w:hAnsi="Verdana"/>
          <w:sz w:val="22"/>
          <w:szCs w:val="22"/>
        </w:rPr>
      </w:pPr>
      <w:r w:rsidRPr="00664791">
        <w:rPr>
          <w:rFonts w:ascii="Verdana" w:hAnsi="Verdana"/>
          <w:sz w:val="22"/>
          <w:szCs w:val="22"/>
        </w:rPr>
        <w:t>Establecer un sistema para vigilar el control de cada PCC y PRPO.</w:t>
      </w:r>
    </w:p>
    <w:p w:rsidR="001C6773" w:rsidRPr="00664791" w:rsidRDefault="001C6773" w:rsidP="00646F7C">
      <w:pPr>
        <w:pStyle w:val="BodyTextIndent2"/>
        <w:numPr>
          <w:ilvl w:val="0"/>
          <w:numId w:val="2"/>
        </w:numPr>
        <w:tabs>
          <w:tab w:val="left" w:pos="0"/>
        </w:tabs>
        <w:spacing w:before="60" w:after="60" w:line="240" w:lineRule="auto"/>
        <w:jc w:val="both"/>
        <w:rPr>
          <w:rFonts w:ascii="Verdana" w:hAnsi="Verdana"/>
          <w:sz w:val="22"/>
          <w:szCs w:val="22"/>
        </w:rPr>
      </w:pPr>
      <w:r w:rsidRPr="00664791">
        <w:rPr>
          <w:rFonts w:ascii="Verdana" w:hAnsi="Verdana"/>
          <w:sz w:val="22"/>
          <w:szCs w:val="22"/>
        </w:rPr>
        <w:t>Establecer las medidas correctoras que deban adoptarse si fallan los controles.</w:t>
      </w:r>
    </w:p>
    <w:p w:rsidR="001C6773" w:rsidRPr="00664791" w:rsidRDefault="001C6773" w:rsidP="00646F7C">
      <w:pPr>
        <w:pStyle w:val="BodyTextIndent2"/>
        <w:numPr>
          <w:ilvl w:val="0"/>
          <w:numId w:val="2"/>
        </w:numPr>
        <w:tabs>
          <w:tab w:val="left" w:pos="0"/>
        </w:tabs>
        <w:spacing w:before="60" w:after="60" w:line="240" w:lineRule="auto"/>
        <w:jc w:val="both"/>
        <w:rPr>
          <w:rFonts w:ascii="Verdana" w:hAnsi="Verdana"/>
          <w:sz w:val="22"/>
          <w:szCs w:val="22"/>
        </w:rPr>
      </w:pPr>
      <w:r w:rsidRPr="00664791">
        <w:rPr>
          <w:rFonts w:ascii="Verdana" w:hAnsi="Verdana"/>
          <w:sz w:val="22"/>
          <w:szCs w:val="22"/>
        </w:rPr>
        <w:t>Establecer un procedimiento para verificar que todos los aspectos del sistema APPCC son eficaces.</w:t>
      </w:r>
    </w:p>
    <w:p w:rsidR="001C6773" w:rsidRPr="00664791" w:rsidRDefault="001C6773" w:rsidP="00646F7C">
      <w:pPr>
        <w:numPr>
          <w:ilvl w:val="0"/>
          <w:numId w:val="2"/>
        </w:numPr>
        <w:jc w:val="both"/>
        <w:rPr>
          <w:rFonts w:ascii="Verdana" w:hAnsi="Verdana"/>
          <w:iCs/>
          <w:sz w:val="22"/>
          <w:szCs w:val="22"/>
          <w:u w:val="single"/>
        </w:rPr>
      </w:pPr>
      <w:r w:rsidRPr="00664791">
        <w:rPr>
          <w:rFonts w:ascii="Verdana" w:hAnsi="Verdana"/>
          <w:sz w:val="22"/>
          <w:szCs w:val="22"/>
        </w:rPr>
        <w:t>Documentar todos los procedimientos y registros para demostrar que el sistema APPCC está funcionando eficazmente.</w:t>
      </w:r>
    </w:p>
    <w:p w:rsidR="001C6773" w:rsidRPr="00664791" w:rsidRDefault="001C6773" w:rsidP="00646F7C">
      <w:pPr>
        <w:ind w:left="1440" w:hanging="1440"/>
        <w:jc w:val="both"/>
        <w:rPr>
          <w:rFonts w:ascii="Verdana" w:hAnsi="Verdana"/>
          <w:iCs/>
          <w:sz w:val="22"/>
          <w:szCs w:val="22"/>
          <w:u w:val="single"/>
        </w:rPr>
      </w:pPr>
    </w:p>
    <w:p w:rsidR="006A0A4E" w:rsidRPr="00664791" w:rsidRDefault="006A0A4E" w:rsidP="00646F7C">
      <w:pPr>
        <w:ind w:left="1440" w:hanging="1440"/>
        <w:jc w:val="both"/>
        <w:rPr>
          <w:rFonts w:ascii="Verdana" w:hAnsi="Verdana"/>
          <w:iCs/>
          <w:sz w:val="22"/>
          <w:szCs w:val="22"/>
          <w:u w:val="single"/>
        </w:rPr>
      </w:pPr>
    </w:p>
    <w:p w:rsidR="00E76180" w:rsidRPr="00664791" w:rsidRDefault="00365620" w:rsidP="00646F7C">
      <w:pPr>
        <w:pStyle w:val="Heading2"/>
        <w:rPr>
          <w:szCs w:val="22"/>
        </w:rPr>
      </w:pPr>
      <w:bookmarkStart w:id="253" w:name="_Toc400033204"/>
      <w:bookmarkStart w:id="254" w:name="_Toc437945975"/>
      <w:r w:rsidRPr="00664791">
        <w:rPr>
          <w:szCs w:val="22"/>
        </w:rPr>
        <w:t xml:space="preserve">6.2 </w:t>
      </w:r>
      <w:bookmarkStart w:id="255" w:name="HACCP_general_requirements"/>
      <w:r w:rsidRPr="00664791">
        <w:rPr>
          <w:szCs w:val="22"/>
        </w:rPr>
        <w:t>Requisitos generales</w:t>
      </w:r>
      <w:bookmarkEnd w:id="253"/>
      <w:bookmarkEnd w:id="255"/>
      <w:bookmarkEnd w:id="254"/>
    </w:p>
    <w:p w:rsidR="005A4FD7" w:rsidRPr="00664791" w:rsidRDefault="005A4FD7" w:rsidP="00646F7C">
      <w:pPr>
        <w:ind w:left="1440" w:hanging="1440"/>
        <w:jc w:val="both"/>
        <w:rPr>
          <w:rFonts w:ascii="Verdana" w:hAnsi="Verdana"/>
          <w:iCs/>
          <w:sz w:val="22"/>
          <w:szCs w:val="22"/>
          <w:u w:val="single"/>
        </w:rPr>
      </w:pPr>
    </w:p>
    <w:p w:rsidR="00E76180" w:rsidRPr="00664791" w:rsidRDefault="00E76180" w:rsidP="00646F7C">
      <w:pPr>
        <w:pStyle w:val="BodyTextIndent2"/>
        <w:spacing w:after="0" w:line="240" w:lineRule="auto"/>
        <w:ind w:left="0"/>
        <w:jc w:val="both"/>
        <w:rPr>
          <w:rFonts w:ascii="Verdana" w:hAnsi="Verdana"/>
          <w:sz w:val="22"/>
          <w:szCs w:val="22"/>
        </w:rPr>
      </w:pPr>
      <w:r w:rsidRPr="00664791">
        <w:rPr>
          <w:rFonts w:ascii="Verdana" w:hAnsi="Verdana"/>
          <w:sz w:val="22"/>
          <w:szCs w:val="22"/>
        </w:rPr>
        <w:t>El explotador contará con un sistema APPCC bien documentado y plenamente aplicado que comprenda todas las actividades dentro del ámbito de aplicación. Este ámbito de aplicación se inicia en el punto en que se asume la propiedad legal de las materias primas entrantes y termina cuando la propiedad del producto final se transfiere al cliente.</w:t>
      </w:r>
    </w:p>
    <w:p w:rsidR="00DB746D" w:rsidRPr="00664791" w:rsidRDefault="00DB746D" w:rsidP="00646F7C">
      <w:pPr>
        <w:jc w:val="both"/>
        <w:rPr>
          <w:rFonts w:ascii="Verdana" w:hAnsi="Verdana"/>
          <w:i/>
          <w:iCs/>
          <w:sz w:val="22"/>
          <w:szCs w:val="22"/>
        </w:rPr>
      </w:pPr>
    </w:p>
    <w:p w:rsidR="00E76180" w:rsidRPr="00664791" w:rsidRDefault="002C62CB" w:rsidP="00646F7C">
      <w:pPr>
        <w:jc w:val="both"/>
        <w:rPr>
          <w:rFonts w:ascii="Verdana" w:hAnsi="Verdana"/>
          <w:sz w:val="22"/>
          <w:szCs w:val="22"/>
        </w:rPr>
      </w:pPr>
      <w:r w:rsidRPr="00664791">
        <w:rPr>
          <w:rFonts w:ascii="Verdana" w:hAnsi="Verdana"/>
          <w:sz w:val="22"/>
          <w:szCs w:val="22"/>
        </w:rPr>
        <w:t>La aplicación práctica del sistema APPCC requiere un enfoque estructural que puede dividirse en la siguiente estrategia de aplicación.</w:t>
      </w:r>
    </w:p>
    <w:p w:rsidR="001C2F14" w:rsidRPr="00664791" w:rsidRDefault="001C2F14" w:rsidP="00646F7C">
      <w:pPr>
        <w:jc w:val="both"/>
        <w:rPr>
          <w:rFonts w:ascii="Verdana" w:hAnsi="Verdana"/>
          <w:sz w:val="22"/>
          <w:szCs w:val="22"/>
        </w:rPr>
      </w:pPr>
    </w:p>
    <w:p w:rsidR="00E76180" w:rsidRPr="00664791" w:rsidRDefault="004D1B96" w:rsidP="00646F7C">
      <w:pPr>
        <w:pStyle w:val="Heading2"/>
        <w:rPr>
          <w:szCs w:val="22"/>
        </w:rPr>
      </w:pPr>
      <w:bookmarkStart w:id="256" w:name="_Toc400033205"/>
      <w:bookmarkStart w:id="257" w:name="_Toc437945976"/>
      <w:r w:rsidRPr="00664791">
        <w:rPr>
          <w:szCs w:val="22"/>
        </w:rPr>
        <w:t xml:space="preserve">6.3 </w:t>
      </w:r>
      <w:bookmarkStart w:id="258" w:name="HACCP_team_leader"/>
      <w:r w:rsidRPr="00664791">
        <w:rPr>
          <w:szCs w:val="22"/>
        </w:rPr>
        <w:t>Equipo y responsable del equipo APPCC</w:t>
      </w:r>
      <w:bookmarkEnd w:id="256"/>
      <w:bookmarkEnd w:id="258"/>
      <w:bookmarkEnd w:id="257"/>
    </w:p>
    <w:p w:rsidR="00320AE3" w:rsidRPr="00664791" w:rsidRDefault="00320AE3" w:rsidP="00646F7C">
      <w:pPr>
        <w:jc w:val="both"/>
        <w:rPr>
          <w:rFonts w:ascii="Verdana" w:hAnsi="Verdana"/>
          <w:iCs/>
          <w:sz w:val="22"/>
          <w:szCs w:val="22"/>
          <w:u w:val="single"/>
        </w:rPr>
      </w:pPr>
    </w:p>
    <w:p w:rsidR="00E76180" w:rsidRPr="00664791" w:rsidRDefault="002C62CB" w:rsidP="00646F7C">
      <w:pPr>
        <w:jc w:val="both"/>
        <w:rPr>
          <w:rFonts w:ascii="Verdana" w:hAnsi="Verdana"/>
          <w:sz w:val="22"/>
          <w:szCs w:val="22"/>
        </w:rPr>
      </w:pPr>
      <w:r w:rsidRPr="00664791">
        <w:rPr>
          <w:rFonts w:ascii="Verdana" w:hAnsi="Verdana"/>
          <w:sz w:val="22"/>
          <w:szCs w:val="22"/>
        </w:rPr>
        <w:t xml:space="preserve">El sistema APPCC lo desarrollará y mantendrá un equipo multidisciplinario al que corresponderá la responsabilidad de establecer, desarrollar, mantener y revisar el sistema APPCC. Este equipo dispondrá de conocimientos multidisciplinarios y de experiencia práctica en materia de sistemas de gestión de </w:t>
      </w:r>
      <w:r w:rsidR="00DB08B7" w:rsidRPr="00664791">
        <w:rPr>
          <w:rFonts w:ascii="Verdana" w:hAnsi="Verdana"/>
          <w:sz w:val="22"/>
          <w:szCs w:val="22"/>
        </w:rPr>
        <w:t xml:space="preserve">la </w:t>
      </w:r>
      <w:r w:rsidRPr="00664791">
        <w:rPr>
          <w:rFonts w:ascii="Verdana" w:hAnsi="Verdana"/>
          <w:sz w:val="22"/>
          <w:szCs w:val="22"/>
        </w:rPr>
        <w:t>seguridad de los piensos. Es esencial que este equipo cuente con el apoyo pleno de la dirección del explotador y lo ideal sería que un representante de la dirección se hallara al frente del equipo.</w:t>
      </w:r>
      <w:r w:rsidR="00C04133" w:rsidRPr="00664791">
        <w:rPr>
          <w:rFonts w:ascii="Verdana" w:hAnsi="Verdana"/>
          <w:sz w:val="22"/>
          <w:szCs w:val="22"/>
        </w:rPr>
        <w:t xml:space="preserve"> </w:t>
      </w:r>
      <w:r w:rsidRPr="00664791">
        <w:rPr>
          <w:rFonts w:ascii="Verdana" w:hAnsi="Verdana"/>
          <w:sz w:val="22"/>
          <w:szCs w:val="22"/>
        </w:rPr>
        <w:t>El equipo debería integrar personas que dispongan de conocimientos exhaustivos y demostrables sobre:</w:t>
      </w:r>
    </w:p>
    <w:p w:rsidR="00E76180" w:rsidRPr="00664791" w:rsidRDefault="00E76180" w:rsidP="00646F7C">
      <w:pPr>
        <w:numPr>
          <w:ilvl w:val="0"/>
          <w:numId w:val="18"/>
        </w:numPr>
        <w:spacing w:before="40"/>
        <w:jc w:val="both"/>
        <w:rPr>
          <w:rFonts w:ascii="Verdana" w:hAnsi="Verdana"/>
          <w:sz w:val="22"/>
          <w:szCs w:val="22"/>
        </w:rPr>
      </w:pPr>
      <w:r w:rsidRPr="00664791">
        <w:rPr>
          <w:rFonts w:ascii="Verdana" w:hAnsi="Verdana"/>
          <w:sz w:val="22"/>
          <w:szCs w:val="22"/>
        </w:rPr>
        <w:t>La aplicación de los principios del APPCC.</w:t>
      </w:r>
    </w:p>
    <w:p w:rsidR="00E76180" w:rsidRPr="00664791" w:rsidRDefault="00E76180" w:rsidP="00646F7C">
      <w:pPr>
        <w:numPr>
          <w:ilvl w:val="0"/>
          <w:numId w:val="18"/>
        </w:numPr>
        <w:spacing w:before="40"/>
        <w:jc w:val="both"/>
        <w:rPr>
          <w:rFonts w:ascii="Verdana" w:hAnsi="Verdana"/>
          <w:sz w:val="22"/>
          <w:szCs w:val="22"/>
        </w:rPr>
      </w:pPr>
      <w:r w:rsidRPr="00664791">
        <w:rPr>
          <w:rFonts w:ascii="Verdana" w:hAnsi="Verdana"/>
          <w:sz w:val="22"/>
          <w:szCs w:val="22"/>
        </w:rPr>
        <w:t>Los procesos de producción y los equipos utilizados.</w:t>
      </w:r>
    </w:p>
    <w:p w:rsidR="00E76180" w:rsidRPr="00664791" w:rsidRDefault="00E76180" w:rsidP="00646F7C">
      <w:pPr>
        <w:numPr>
          <w:ilvl w:val="0"/>
          <w:numId w:val="18"/>
        </w:numPr>
        <w:spacing w:before="40"/>
        <w:jc w:val="both"/>
        <w:rPr>
          <w:rFonts w:ascii="Verdana" w:hAnsi="Verdana"/>
          <w:sz w:val="22"/>
          <w:szCs w:val="22"/>
        </w:rPr>
      </w:pPr>
      <w:r w:rsidRPr="00664791">
        <w:rPr>
          <w:rFonts w:ascii="Verdana" w:hAnsi="Verdana"/>
          <w:sz w:val="22"/>
          <w:szCs w:val="22"/>
        </w:rPr>
        <w:t>Los productos, las materias primas entrantes y los factores de peligro conexos.</w:t>
      </w:r>
    </w:p>
    <w:p w:rsidR="00E76180" w:rsidRPr="00664791" w:rsidRDefault="00DB08B7" w:rsidP="00646F7C">
      <w:pPr>
        <w:numPr>
          <w:ilvl w:val="0"/>
          <w:numId w:val="18"/>
        </w:numPr>
        <w:spacing w:before="40"/>
        <w:jc w:val="both"/>
        <w:rPr>
          <w:rFonts w:ascii="Verdana" w:hAnsi="Verdana"/>
          <w:sz w:val="22"/>
          <w:szCs w:val="22"/>
        </w:rPr>
      </w:pPr>
      <w:r w:rsidRPr="00664791">
        <w:rPr>
          <w:rFonts w:ascii="Verdana" w:hAnsi="Verdana"/>
          <w:sz w:val="22"/>
          <w:szCs w:val="22"/>
        </w:rPr>
        <w:t>Los r</w:t>
      </w:r>
      <w:r w:rsidR="00E76180" w:rsidRPr="00664791">
        <w:rPr>
          <w:rFonts w:ascii="Verdana" w:hAnsi="Verdana"/>
          <w:sz w:val="22"/>
          <w:szCs w:val="22"/>
        </w:rPr>
        <w:t>equisitos jurídicos y sectoriales.</w:t>
      </w:r>
    </w:p>
    <w:p w:rsidR="00E76180" w:rsidRPr="00664791" w:rsidRDefault="00E76180" w:rsidP="00646F7C">
      <w:pPr>
        <w:jc w:val="both"/>
        <w:rPr>
          <w:rFonts w:ascii="Verdana" w:hAnsi="Verdana"/>
          <w:sz w:val="22"/>
          <w:szCs w:val="22"/>
        </w:rPr>
      </w:pPr>
    </w:p>
    <w:p w:rsidR="00E76180" w:rsidRPr="00664791" w:rsidRDefault="00E76180" w:rsidP="00646F7C">
      <w:pPr>
        <w:jc w:val="both"/>
        <w:rPr>
          <w:rFonts w:ascii="Verdana" w:hAnsi="Verdana"/>
          <w:sz w:val="22"/>
          <w:szCs w:val="22"/>
        </w:rPr>
      </w:pPr>
      <w:r w:rsidRPr="00664791">
        <w:rPr>
          <w:rFonts w:ascii="Verdana" w:hAnsi="Verdana"/>
          <w:sz w:val="22"/>
          <w:szCs w:val="22"/>
        </w:rPr>
        <w:t>Las reuniones del equipo estarán presididas por el responsable del equipo APPCC. Este responsable del equipo responderá directamente ante la dirección.</w:t>
      </w:r>
      <w:r w:rsidR="00C04133" w:rsidRPr="00664791">
        <w:rPr>
          <w:rFonts w:ascii="Verdana" w:hAnsi="Verdana"/>
          <w:sz w:val="22"/>
          <w:szCs w:val="22"/>
        </w:rPr>
        <w:t xml:space="preserve"> </w:t>
      </w:r>
      <w:r w:rsidRPr="00664791">
        <w:rPr>
          <w:rFonts w:ascii="Verdana" w:hAnsi="Verdana"/>
          <w:sz w:val="22"/>
          <w:szCs w:val="22"/>
        </w:rPr>
        <w:t>Las reuniones del equipo APPCC se planificarán regularmente. Se documentarán el resultado de estas reuniones, la composición del equipo APPCC y la competencia individual de los miembros del equipo.</w:t>
      </w:r>
    </w:p>
    <w:p w:rsidR="00E76180" w:rsidRPr="00664791" w:rsidRDefault="00E76180" w:rsidP="00646F7C">
      <w:pPr>
        <w:jc w:val="both"/>
        <w:rPr>
          <w:rFonts w:ascii="Verdana" w:hAnsi="Verdana"/>
          <w:sz w:val="22"/>
          <w:szCs w:val="22"/>
        </w:rPr>
      </w:pPr>
    </w:p>
    <w:p w:rsidR="00E76180" w:rsidRPr="00664791" w:rsidRDefault="00C73D0F" w:rsidP="00646F7C">
      <w:pPr>
        <w:pStyle w:val="Heading2"/>
        <w:rPr>
          <w:szCs w:val="22"/>
        </w:rPr>
      </w:pPr>
      <w:bookmarkStart w:id="259" w:name="_Toc400033206"/>
      <w:bookmarkStart w:id="260" w:name="_Toc437945977"/>
      <w:r w:rsidRPr="00664791">
        <w:rPr>
          <w:szCs w:val="22"/>
        </w:rPr>
        <w:t xml:space="preserve">6.4 </w:t>
      </w:r>
      <w:bookmarkStart w:id="261" w:name="Incoming_materia_specification"/>
      <w:r w:rsidRPr="00664791">
        <w:rPr>
          <w:szCs w:val="22"/>
        </w:rPr>
        <w:t xml:space="preserve">Especificaciones de las materias primas entrantes </w:t>
      </w:r>
      <w:bookmarkEnd w:id="261"/>
      <w:r w:rsidRPr="00664791">
        <w:rPr>
          <w:szCs w:val="22"/>
        </w:rPr>
        <w:t>y de las materias primas para piensos</w:t>
      </w:r>
      <w:bookmarkEnd w:id="259"/>
      <w:bookmarkEnd w:id="260"/>
    </w:p>
    <w:p w:rsidR="005A4FD7" w:rsidRPr="00664791" w:rsidRDefault="005A4FD7" w:rsidP="00646F7C">
      <w:pPr>
        <w:jc w:val="both"/>
        <w:rPr>
          <w:rFonts w:ascii="Verdana" w:hAnsi="Verdana"/>
          <w:sz w:val="22"/>
          <w:szCs w:val="22"/>
          <w:u w:val="single"/>
        </w:rPr>
      </w:pPr>
    </w:p>
    <w:p w:rsidR="00C04133" w:rsidRPr="00664791" w:rsidRDefault="00C73D0F" w:rsidP="00646F7C">
      <w:pPr>
        <w:jc w:val="both"/>
        <w:rPr>
          <w:rFonts w:ascii="Verdana" w:hAnsi="Verdana"/>
          <w:sz w:val="22"/>
          <w:szCs w:val="22"/>
        </w:rPr>
      </w:pPr>
      <w:r w:rsidRPr="00664791">
        <w:rPr>
          <w:rFonts w:ascii="Verdana" w:hAnsi="Verdana"/>
          <w:sz w:val="22"/>
          <w:szCs w:val="22"/>
        </w:rPr>
        <w:t>El sistema APPCC se referirá a la producción de todas las materias primas para piensos, existentes y nuevas.</w:t>
      </w:r>
    </w:p>
    <w:p w:rsidR="0065592B" w:rsidRPr="00664791" w:rsidRDefault="0065592B" w:rsidP="00646F7C">
      <w:pPr>
        <w:jc w:val="both"/>
        <w:rPr>
          <w:rFonts w:ascii="Verdana" w:hAnsi="Verdana"/>
          <w:sz w:val="22"/>
          <w:szCs w:val="22"/>
        </w:rPr>
      </w:pPr>
      <w:r w:rsidRPr="00664791">
        <w:rPr>
          <w:rFonts w:ascii="Verdana" w:hAnsi="Verdana"/>
          <w:sz w:val="22"/>
          <w:szCs w:val="22"/>
        </w:rPr>
        <w:t xml:space="preserve">Se precisará de información detallada sobre cada producto a fin de evaluar los </w:t>
      </w:r>
      <w:r w:rsidR="00B34407" w:rsidRPr="00664791">
        <w:rPr>
          <w:rFonts w:ascii="Verdana" w:hAnsi="Verdana"/>
          <w:sz w:val="22"/>
          <w:szCs w:val="22"/>
        </w:rPr>
        <w:t xml:space="preserve">factores de peligro </w:t>
      </w:r>
      <w:r w:rsidRPr="00664791">
        <w:rPr>
          <w:rFonts w:ascii="Verdana" w:hAnsi="Verdana"/>
          <w:sz w:val="22"/>
          <w:szCs w:val="22"/>
        </w:rPr>
        <w:t>que presenta el proceso o la entrega al usuario final.</w:t>
      </w:r>
      <w:r w:rsidR="00C04133" w:rsidRPr="00664791">
        <w:rPr>
          <w:rFonts w:ascii="Verdana" w:hAnsi="Verdana"/>
          <w:sz w:val="22"/>
          <w:szCs w:val="22"/>
        </w:rPr>
        <w:t xml:space="preserve"> </w:t>
      </w:r>
      <w:r w:rsidRPr="00664791">
        <w:rPr>
          <w:rFonts w:ascii="Verdana" w:hAnsi="Verdana"/>
          <w:sz w:val="22"/>
          <w:szCs w:val="22"/>
        </w:rPr>
        <w:t>Es preciso tener en cuenta las materias primas entrantes del producto y el uso que los clientes hacen de las materias primas para piensos. Tanto los productos finales como las materias primas entrantes podrán agruparse si los aspectos de seguridad relativos a los piensos correspondientes son comparables. Por razones prácticas, es aconsejable agrupar productos similares cuando sea apropiado. En ese caso, todos los materiales de un grupo constarán en la especificación correspondiente.</w:t>
      </w:r>
    </w:p>
    <w:p w:rsidR="0040665F" w:rsidRPr="00664791" w:rsidRDefault="0040665F" w:rsidP="00646F7C">
      <w:pPr>
        <w:jc w:val="both"/>
        <w:rPr>
          <w:rFonts w:ascii="Verdana" w:hAnsi="Verdana"/>
          <w:sz w:val="22"/>
          <w:szCs w:val="22"/>
        </w:rPr>
      </w:pPr>
    </w:p>
    <w:p w:rsidR="0040665F" w:rsidRPr="00664791" w:rsidRDefault="0040665F" w:rsidP="00646F7C">
      <w:pPr>
        <w:jc w:val="both"/>
        <w:rPr>
          <w:rFonts w:ascii="Verdana" w:hAnsi="Verdana"/>
          <w:sz w:val="22"/>
          <w:szCs w:val="22"/>
        </w:rPr>
      </w:pPr>
      <w:r w:rsidRPr="00664791">
        <w:rPr>
          <w:rFonts w:ascii="Verdana" w:hAnsi="Verdana"/>
          <w:sz w:val="22"/>
          <w:szCs w:val="22"/>
        </w:rPr>
        <w:t>En cuanto a las materias primas entrantes, las especificaciones documentadas se definirán indicando lo siguiente:</w:t>
      </w:r>
    </w:p>
    <w:p w:rsidR="00901737" w:rsidRPr="00664791" w:rsidRDefault="0040665F" w:rsidP="00646F7C">
      <w:pPr>
        <w:numPr>
          <w:ilvl w:val="0"/>
          <w:numId w:val="13"/>
        </w:numPr>
        <w:spacing w:before="40"/>
        <w:jc w:val="both"/>
        <w:rPr>
          <w:rFonts w:ascii="Verdana" w:hAnsi="Verdana"/>
          <w:sz w:val="22"/>
          <w:szCs w:val="22"/>
        </w:rPr>
      </w:pPr>
      <w:r w:rsidRPr="00664791">
        <w:rPr>
          <w:rFonts w:ascii="Verdana" w:hAnsi="Verdana"/>
          <w:sz w:val="22"/>
          <w:szCs w:val="22"/>
        </w:rPr>
        <w:t>Nombre o identificación.</w:t>
      </w:r>
    </w:p>
    <w:p w:rsidR="0040665F" w:rsidRPr="00664791" w:rsidRDefault="0040665F" w:rsidP="00646F7C">
      <w:pPr>
        <w:numPr>
          <w:ilvl w:val="0"/>
          <w:numId w:val="13"/>
        </w:numPr>
        <w:spacing w:before="40"/>
        <w:jc w:val="both"/>
        <w:rPr>
          <w:rFonts w:ascii="Verdana" w:hAnsi="Verdana"/>
          <w:sz w:val="22"/>
          <w:szCs w:val="22"/>
        </w:rPr>
      </w:pPr>
      <w:r w:rsidRPr="00664791">
        <w:rPr>
          <w:rFonts w:ascii="Verdana" w:hAnsi="Verdana"/>
          <w:sz w:val="22"/>
          <w:szCs w:val="22"/>
        </w:rPr>
        <w:t>Origen y método de producción.</w:t>
      </w:r>
    </w:p>
    <w:p w:rsidR="0040665F" w:rsidRPr="00664791" w:rsidRDefault="00CD3355" w:rsidP="00646F7C">
      <w:pPr>
        <w:numPr>
          <w:ilvl w:val="0"/>
          <w:numId w:val="13"/>
        </w:numPr>
        <w:spacing w:before="40"/>
        <w:jc w:val="both"/>
        <w:rPr>
          <w:rFonts w:ascii="Verdana" w:hAnsi="Verdana"/>
          <w:sz w:val="22"/>
          <w:szCs w:val="22"/>
        </w:rPr>
      </w:pPr>
      <w:r w:rsidRPr="00664791">
        <w:rPr>
          <w:rFonts w:ascii="Verdana" w:hAnsi="Verdana"/>
          <w:sz w:val="22"/>
          <w:szCs w:val="22"/>
        </w:rPr>
        <w:t>Características</w:t>
      </w:r>
      <w:r w:rsidR="0040665F" w:rsidRPr="00664791">
        <w:rPr>
          <w:rFonts w:ascii="Verdana" w:hAnsi="Verdana"/>
          <w:sz w:val="22"/>
          <w:szCs w:val="22"/>
        </w:rPr>
        <w:t xml:space="preserve"> químicas</w:t>
      </w:r>
      <w:r w:rsidRPr="00664791">
        <w:rPr>
          <w:rFonts w:ascii="Verdana" w:hAnsi="Verdana"/>
          <w:sz w:val="22"/>
          <w:szCs w:val="22"/>
        </w:rPr>
        <w:t>,</w:t>
      </w:r>
      <w:r w:rsidR="0040665F" w:rsidRPr="00664791">
        <w:rPr>
          <w:rFonts w:ascii="Verdana" w:hAnsi="Verdana"/>
          <w:sz w:val="22"/>
          <w:szCs w:val="22"/>
        </w:rPr>
        <w:t xml:space="preserve"> físicas y microbiológicas </w:t>
      </w:r>
      <w:r w:rsidRPr="00664791">
        <w:rPr>
          <w:rFonts w:ascii="Verdana" w:hAnsi="Verdana"/>
          <w:sz w:val="22"/>
          <w:szCs w:val="22"/>
        </w:rPr>
        <w:t xml:space="preserve">pertinentes </w:t>
      </w:r>
      <w:r w:rsidR="0040665F" w:rsidRPr="00664791">
        <w:rPr>
          <w:rFonts w:ascii="Verdana" w:hAnsi="Verdana"/>
          <w:sz w:val="22"/>
          <w:szCs w:val="22"/>
        </w:rPr>
        <w:t>relativas a la seguridad de los piensos, incluidas las características determinadas en el análisis de factores de peligro.</w:t>
      </w:r>
    </w:p>
    <w:p w:rsidR="0040665F" w:rsidRPr="00664791" w:rsidRDefault="0040665F" w:rsidP="00646F7C">
      <w:pPr>
        <w:numPr>
          <w:ilvl w:val="0"/>
          <w:numId w:val="13"/>
        </w:numPr>
        <w:spacing w:before="40"/>
        <w:jc w:val="both"/>
        <w:rPr>
          <w:rFonts w:ascii="Verdana" w:hAnsi="Verdana"/>
          <w:sz w:val="22"/>
          <w:szCs w:val="22"/>
        </w:rPr>
      </w:pPr>
      <w:r w:rsidRPr="00664791">
        <w:rPr>
          <w:rFonts w:ascii="Verdana" w:hAnsi="Verdana"/>
          <w:sz w:val="22"/>
          <w:szCs w:val="22"/>
        </w:rPr>
        <w:t>Envase (si lo hubiera).</w:t>
      </w:r>
    </w:p>
    <w:p w:rsidR="0040665F" w:rsidRPr="00664791" w:rsidRDefault="0040665F" w:rsidP="00646F7C">
      <w:pPr>
        <w:numPr>
          <w:ilvl w:val="0"/>
          <w:numId w:val="13"/>
        </w:numPr>
        <w:spacing w:before="40"/>
        <w:jc w:val="both"/>
        <w:rPr>
          <w:rFonts w:ascii="Verdana" w:hAnsi="Verdana"/>
          <w:sz w:val="22"/>
          <w:szCs w:val="22"/>
        </w:rPr>
      </w:pPr>
      <w:r w:rsidRPr="00664791">
        <w:rPr>
          <w:rFonts w:ascii="Verdana" w:hAnsi="Verdana"/>
          <w:sz w:val="22"/>
          <w:szCs w:val="22"/>
        </w:rPr>
        <w:t>Vida útil</w:t>
      </w:r>
      <w:r w:rsidR="00CD3355" w:rsidRPr="00664791">
        <w:rPr>
          <w:rFonts w:ascii="Verdana" w:hAnsi="Verdana"/>
          <w:sz w:val="22"/>
          <w:szCs w:val="22"/>
        </w:rPr>
        <w:t xml:space="preserve"> </w:t>
      </w:r>
      <w:r w:rsidRPr="00664791">
        <w:rPr>
          <w:rFonts w:ascii="Verdana" w:hAnsi="Verdana"/>
          <w:sz w:val="22"/>
          <w:szCs w:val="22"/>
        </w:rPr>
        <w:t>/</w:t>
      </w:r>
      <w:r w:rsidR="00A35D2B" w:rsidRPr="00664791">
        <w:rPr>
          <w:rFonts w:ascii="Verdana" w:hAnsi="Verdana"/>
          <w:sz w:val="22"/>
          <w:szCs w:val="22"/>
        </w:rPr>
        <w:t xml:space="preserve"> </w:t>
      </w:r>
      <w:r w:rsidRPr="00664791">
        <w:rPr>
          <w:rFonts w:ascii="Verdana" w:hAnsi="Verdana"/>
          <w:sz w:val="22"/>
          <w:szCs w:val="22"/>
        </w:rPr>
        <w:t>condiciones de almacenamiento.</w:t>
      </w:r>
    </w:p>
    <w:p w:rsidR="0040665F" w:rsidRPr="00664791" w:rsidRDefault="0040665F" w:rsidP="00646F7C">
      <w:pPr>
        <w:numPr>
          <w:ilvl w:val="0"/>
          <w:numId w:val="13"/>
        </w:numPr>
        <w:spacing w:before="40"/>
        <w:jc w:val="both"/>
        <w:rPr>
          <w:rFonts w:ascii="Verdana" w:hAnsi="Verdana"/>
          <w:sz w:val="22"/>
          <w:szCs w:val="22"/>
        </w:rPr>
      </w:pPr>
      <w:r w:rsidRPr="00664791">
        <w:rPr>
          <w:rFonts w:ascii="Verdana" w:hAnsi="Verdana"/>
          <w:sz w:val="22"/>
          <w:szCs w:val="22"/>
        </w:rPr>
        <w:t>Marco normativo pertinente.</w:t>
      </w:r>
    </w:p>
    <w:p w:rsidR="0040665F" w:rsidRPr="00664791" w:rsidRDefault="0040665F" w:rsidP="00646F7C">
      <w:pPr>
        <w:jc w:val="both"/>
        <w:rPr>
          <w:rFonts w:ascii="Verdana" w:hAnsi="Verdana"/>
          <w:sz w:val="22"/>
          <w:szCs w:val="22"/>
        </w:rPr>
      </w:pPr>
    </w:p>
    <w:p w:rsidR="00E76180" w:rsidRPr="00664791" w:rsidRDefault="00E76180" w:rsidP="00646F7C">
      <w:pPr>
        <w:jc w:val="both"/>
        <w:rPr>
          <w:rFonts w:ascii="Verdana" w:hAnsi="Verdana"/>
          <w:sz w:val="22"/>
          <w:szCs w:val="22"/>
        </w:rPr>
      </w:pPr>
    </w:p>
    <w:p w:rsidR="00E76180" w:rsidRPr="00664791" w:rsidRDefault="00E76180" w:rsidP="00646F7C">
      <w:pPr>
        <w:jc w:val="both"/>
        <w:rPr>
          <w:rFonts w:ascii="Verdana" w:hAnsi="Verdana"/>
          <w:sz w:val="22"/>
          <w:szCs w:val="22"/>
        </w:rPr>
      </w:pPr>
      <w:r w:rsidRPr="00664791">
        <w:rPr>
          <w:rFonts w:ascii="Verdana" w:hAnsi="Verdana"/>
          <w:sz w:val="22"/>
          <w:szCs w:val="22"/>
        </w:rPr>
        <w:lastRenderedPageBreak/>
        <w:t>En cuanto a las materias primas para piensos, las especificaciones documentadas se definirán indicando lo siguiente:</w:t>
      </w:r>
    </w:p>
    <w:p w:rsidR="00C33FC3" w:rsidRPr="00664791" w:rsidRDefault="00C33FC3" w:rsidP="00B34AEF">
      <w:pPr>
        <w:numPr>
          <w:ilvl w:val="0"/>
          <w:numId w:val="12"/>
        </w:numPr>
        <w:overflowPunct w:val="0"/>
        <w:autoSpaceDE w:val="0"/>
        <w:autoSpaceDN w:val="0"/>
        <w:adjustRightInd w:val="0"/>
        <w:spacing w:line="280" w:lineRule="exact"/>
        <w:jc w:val="both"/>
        <w:textAlignment w:val="baseline"/>
        <w:rPr>
          <w:rFonts w:ascii="Verdana" w:hAnsi="Verdana"/>
          <w:sz w:val="22"/>
          <w:szCs w:val="22"/>
        </w:rPr>
      </w:pPr>
      <w:r w:rsidRPr="00664791">
        <w:rPr>
          <w:rFonts w:ascii="Verdana" w:hAnsi="Verdana"/>
          <w:sz w:val="22"/>
          <w:szCs w:val="22"/>
        </w:rPr>
        <w:t>Nombre o identificación.</w:t>
      </w:r>
    </w:p>
    <w:p w:rsidR="00C04133" w:rsidRPr="00664791" w:rsidRDefault="00CD3355" w:rsidP="00646F7C">
      <w:pPr>
        <w:numPr>
          <w:ilvl w:val="0"/>
          <w:numId w:val="12"/>
        </w:numPr>
        <w:spacing w:before="40"/>
        <w:jc w:val="both"/>
        <w:rPr>
          <w:rFonts w:ascii="Verdana" w:hAnsi="Verdana"/>
          <w:sz w:val="22"/>
          <w:szCs w:val="22"/>
        </w:rPr>
      </w:pPr>
      <w:r w:rsidRPr="00664791">
        <w:rPr>
          <w:rFonts w:ascii="Verdana" w:hAnsi="Verdana"/>
          <w:sz w:val="22"/>
          <w:szCs w:val="22"/>
        </w:rPr>
        <w:t>Características</w:t>
      </w:r>
      <w:r w:rsidR="00E76180" w:rsidRPr="00664791">
        <w:rPr>
          <w:rFonts w:ascii="Verdana" w:hAnsi="Verdana"/>
          <w:sz w:val="22"/>
          <w:szCs w:val="22"/>
        </w:rPr>
        <w:t xml:space="preserve"> químicas</w:t>
      </w:r>
      <w:r w:rsidRPr="00664791">
        <w:rPr>
          <w:rFonts w:ascii="Verdana" w:hAnsi="Verdana"/>
          <w:sz w:val="22"/>
          <w:szCs w:val="22"/>
        </w:rPr>
        <w:t>,</w:t>
      </w:r>
      <w:r w:rsidR="00E76180" w:rsidRPr="00664791">
        <w:rPr>
          <w:rFonts w:ascii="Verdana" w:hAnsi="Verdana"/>
          <w:sz w:val="22"/>
          <w:szCs w:val="22"/>
        </w:rPr>
        <w:t xml:space="preserve"> físicas y microbiológicas </w:t>
      </w:r>
      <w:r w:rsidRPr="00664791">
        <w:rPr>
          <w:rFonts w:ascii="Verdana" w:hAnsi="Verdana"/>
          <w:sz w:val="22"/>
          <w:szCs w:val="22"/>
        </w:rPr>
        <w:t xml:space="preserve">pertinentes </w:t>
      </w:r>
      <w:r w:rsidR="00E76180" w:rsidRPr="00664791">
        <w:rPr>
          <w:rFonts w:ascii="Verdana" w:hAnsi="Verdana"/>
          <w:sz w:val="22"/>
          <w:szCs w:val="22"/>
        </w:rPr>
        <w:t>relativas a la seguridad de los piensos.</w:t>
      </w:r>
    </w:p>
    <w:p w:rsidR="00E76180" w:rsidRPr="00664791" w:rsidRDefault="00E76180" w:rsidP="00646F7C">
      <w:pPr>
        <w:numPr>
          <w:ilvl w:val="0"/>
          <w:numId w:val="12"/>
        </w:numPr>
        <w:spacing w:before="40"/>
        <w:jc w:val="both"/>
        <w:rPr>
          <w:rFonts w:ascii="Verdana" w:hAnsi="Verdana"/>
          <w:sz w:val="22"/>
          <w:szCs w:val="22"/>
        </w:rPr>
      </w:pPr>
      <w:r w:rsidRPr="00664791">
        <w:rPr>
          <w:rFonts w:ascii="Verdana" w:hAnsi="Verdana"/>
          <w:sz w:val="22"/>
          <w:szCs w:val="22"/>
        </w:rPr>
        <w:t>Envase (si lo hubiera).</w:t>
      </w:r>
    </w:p>
    <w:p w:rsidR="00E76180" w:rsidRPr="00664791" w:rsidRDefault="00E76180" w:rsidP="00646F7C">
      <w:pPr>
        <w:numPr>
          <w:ilvl w:val="0"/>
          <w:numId w:val="12"/>
        </w:numPr>
        <w:spacing w:before="40"/>
        <w:jc w:val="both"/>
        <w:rPr>
          <w:rFonts w:ascii="Verdana" w:hAnsi="Verdana"/>
          <w:sz w:val="22"/>
          <w:szCs w:val="22"/>
        </w:rPr>
      </w:pPr>
      <w:r w:rsidRPr="00664791">
        <w:rPr>
          <w:rFonts w:ascii="Verdana" w:hAnsi="Verdana"/>
          <w:sz w:val="22"/>
          <w:szCs w:val="22"/>
        </w:rPr>
        <w:t>Composición.</w:t>
      </w:r>
    </w:p>
    <w:p w:rsidR="00E76180" w:rsidRPr="00664791" w:rsidRDefault="00E76180" w:rsidP="00646F7C">
      <w:pPr>
        <w:numPr>
          <w:ilvl w:val="0"/>
          <w:numId w:val="12"/>
        </w:numPr>
        <w:spacing w:before="40"/>
        <w:jc w:val="both"/>
        <w:rPr>
          <w:rFonts w:ascii="Verdana" w:hAnsi="Verdana"/>
          <w:sz w:val="22"/>
          <w:szCs w:val="22"/>
        </w:rPr>
      </w:pPr>
      <w:r w:rsidRPr="00664791">
        <w:rPr>
          <w:rFonts w:ascii="Verdana" w:hAnsi="Verdana"/>
          <w:sz w:val="22"/>
          <w:szCs w:val="22"/>
        </w:rPr>
        <w:t>Etiquetado/alegaciones.</w:t>
      </w:r>
    </w:p>
    <w:p w:rsidR="00E76180" w:rsidRPr="00664791" w:rsidRDefault="00E76180" w:rsidP="00646F7C">
      <w:pPr>
        <w:numPr>
          <w:ilvl w:val="0"/>
          <w:numId w:val="12"/>
        </w:numPr>
        <w:spacing w:before="40"/>
        <w:jc w:val="both"/>
        <w:rPr>
          <w:rFonts w:ascii="Verdana" w:hAnsi="Verdana"/>
          <w:sz w:val="22"/>
          <w:szCs w:val="22"/>
        </w:rPr>
      </w:pPr>
      <w:r w:rsidRPr="00664791">
        <w:rPr>
          <w:rFonts w:ascii="Verdana" w:hAnsi="Verdana"/>
          <w:sz w:val="22"/>
          <w:szCs w:val="22"/>
        </w:rPr>
        <w:t>Vida útil</w:t>
      </w:r>
      <w:r w:rsidR="00A35D2B" w:rsidRPr="00664791">
        <w:rPr>
          <w:rFonts w:ascii="Verdana" w:hAnsi="Verdana"/>
          <w:sz w:val="22"/>
          <w:szCs w:val="22"/>
        </w:rPr>
        <w:t xml:space="preserve"> </w:t>
      </w:r>
      <w:r w:rsidRPr="00664791">
        <w:rPr>
          <w:rFonts w:ascii="Verdana" w:hAnsi="Verdana"/>
          <w:sz w:val="22"/>
          <w:szCs w:val="22"/>
        </w:rPr>
        <w:t>/</w:t>
      </w:r>
      <w:r w:rsidR="00A35D2B" w:rsidRPr="00664791">
        <w:rPr>
          <w:rFonts w:ascii="Verdana" w:hAnsi="Verdana"/>
          <w:sz w:val="22"/>
          <w:szCs w:val="22"/>
        </w:rPr>
        <w:t xml:space="preserve"> </w:t>
      </w:r>
      <w:r w:rsidRPr="00664791">
        <w:rPr>
          <w:rFonts w:ascii="Verdana" w:hAnsi="Verdana"/>
          <w:sz w:val="22"/>
          <w:szCs w:val="22"/>
        </w:rPr>
        <w:t>condiciones de almacenamiento.</w:t>
      </w:r>
    </w:p>
    <w:p w:rsidR="00E76180" w:rsidRPr="00664791" w:rsidRDefault="00E76180" w:rsidP="00646F7C">
      <w:pPr>
        <w:numPr>
          <w:ilvl w:val="0"/>
          <w:numId w:val="12"/>
        </w:numPr>
        <w:spacing w:before="40"/>
        <w:jc w:val="both"/>
        <w:rPr>
          <w:rFonts w:ascii="Verdana" w:hAnsi="Verdana"/>
          <w:sz w:val="22"/>
          <w:szCs w:val="22"/>
        </w:rPr>
      </w:pPr>
      <w:r w:rsidRPr="00664791">
        <w:rPr>
          <w:rFonts w:ascii="Verdana" w:hAnsi="Verdana"/>
          <w:sz w:val="22"/>
          <w:szCs w:val="22"/>
        </w:rPr>
        <w:t>Indicaciones de aplicación</w:t>
      </w:r>
      <w:r w:rsidR="00A35D2B" w:rsidRPr="00664791">
        <w:rPr>
          <w:rFonts w:ascii="Verdana" w:hAnsi="Verdana"/>
          <w:sz w:val="22"/>
          <w:szCs w:val="22"/>
        </w:rPr>
        <w:t xml:space="preserve"> </w:t>
      </w:r>
      <w:r w:rsidRPr="00664791">
        <w:rPr>
          <w:rFonts w:ascii="Verdana" w:hAnsi="Verdana"/>
          <w:sz w:val="22"/>
          <w:szCs w:val="22"/>
        </w:rPr>
        <w:t>/</w:t>
      </w:r>
      <w:r w:rsidR="00A35D2B" w:rsidRPr="00664791">
        <w:rPr>
          <w:rFonts w:ascii="Verdana" w:hAnsi="Verdana"/>
          <w:sz w:val="22"/>
          <w:szCs w:val="22"/>
        </w:rPr>
        <w:t xml:space="preserve"> </w:t>
      </w:r>
      <w:r w:rsidRPr="00664791">
        <w:rPr>
          <w:rFonts w:ascii="Verdana" w:hAnsi="Verdana"/>
          <w:sz w:val="22"/>
          <w:szCs w:val="22"/>
        </w:rPr>
        <w:t>uso previsto.</w:t>
      </w:r>
    </w:p>
    <w:p w:rsidR="00320AE3" w:rsidRPr="00664791" w:rsidRDefault="00E76180" w:rsidP="00646F7C">
      <w:pPr>
        <w:numPr>
          <w:ilvl w:val="0"/>
          <w:numId w:val="12"/>
        </w:numPr>
        <w:spacing w:before="40"/>
        <w:jc w:val="both"/>
        <w:rPr>
          <w:rFonts w:ascii="Verdana" w:hAnsi="Verdana"/>
          <w:sz w:val="22"/>
          <w:szCs w:val="22"/>
        </w:rPr>
      </w:pPr>
      <w:r w:rsidRPr="00664791">
        <w:rPr>
          <w:rFonts w:ascii="Verdana" w:hAnsi="Verdana"/>
          <w:sz w:val="22"/>
          <w:szCs w:val="22"/>
        </w:rPr>
        <w:t>Marco normativo pertinente.</w:t>
      </w:r>
    </w:p>
    <w:p w:rsidR="00320AE3" w:rsidRPr="00664791" w:rsidRDefault="00320AE3" w:rsidP="00646F7C">
      <w:pPr>
        <w:numPr>
          <w:ilvl w:val="0"/>
          <w:numId w:val="12"/>
        </w:numPr>
        <w:spacing w:before="40"/>
        <w:jc w:val="both"/>
        <w:rPr>
          <w:rFonts w:ascii="Verdana" w:hAnsi="Verdana"/>
          <w:sz w:val="22"/>
          <w:szCs w:val="22"/>
        </w:rPr>
      </w:pPr>
      <w:r w:rsidRPr="00664791">
        <w:rPr>
          <w:rFonts w:ascii="Verdana" w:hAnsi="Verdana"/>
          <w:sz w:val="22"/>
          <w:szCs w:val="22"/>
        </w:rPr>
        <w:t>Se identificará y documentará el uso previsto del producto.</w:t>
      </w:r>
    </w:p>
    <w:p w:rsidR="00E76180" w:rsidRPr="00664791" w:rsidRDefault="00E76180" w:rsidP="00646F7C">
      <w:pPr>
        <w:jc w:val="both"/>
        <w:rPr>
          <w:rFonts w:ascii="Verdana" w:hAnsi="Verdana"/>
          <w:sz w:val="22"/>
          <w:szCs w:val="22"/>
        </w:rPr>
      </w:pPr>
    </w:p>
    <w:p w:rsidR="00320AE3" w:rsidRPr="00664791" w:rsidRDefault="00320AE3" w:rsidP="00646F7C">
      <w:pPr>
        <w:jc w:val="both"/>
        <w:rPr>
          <w:rFonts w:ascii="Verdana" w:hAnsi="Verdana"/>
          <w:sz w:val="22"/>
          <w:szCs w:val="22"/>
          <w:u w:val="single"/>
        </w:rPr>
      </w:pPr>
    </w:p>
    <w:p w:rsidR="00E76180" w:rsidRPr="00664791" w:rsidRDefault="00C73D0F" w:rsidP="00646F7C">
      <w:pPr>
        <w:pStyle w:val="Heading2"/>
        <w:rPr>
          <w:szCs w:val="22"/>
        </w:rPr>
      </w:pPr>
      <w:bookmarkStart w:id="262" w:name="_Toc400033207"/>
      <w:bookmarkStart w:id="263" w:name="_Toc437945978"/>
      <w:r w:rsidRPr="00664791">
        <w:rPr>
          <w:szCs w:val="22"/>
        </w:rPr>
        <w:t xml:space="preserve">6.5 </w:t>
      </w:r>
      <w:bookmarkStart w:id="264" w:name="HACCP_Process_information"/>
      <w:r w:rsidRPr="00664791">
        <w:rPr>
          <w:szCs w:val="22"/>
        </w:rPr>
        <w:t>Información sobre procesos</w:t>
      </w:r>
      <w:bookmarkEnd w:id="262"/>
      <w:bookmarkEnd w:id="264"/>
      <w:bookmarkEnd w:id="263"/>
    </w:p>
    <w:p w:rsidR="00F07B6C" w:rsidRPr="00664791" w:rsidRDefault="00F07B6C" w:rsidP="00646F7C">
      <w:pPr>
        <w:jc w:val="both"/>
        <w:rPr>
          <w:rFonts w:ascii="Verdana" w:hAnsi="Verdana"/>
          <w:sz w:val="22"/>
          <w:szCs w:val="22"/>
          <w:u w:val="single"/>
        </w:rPr>
      </w:pPr>
    </w:p>
    <w:p w:rsidR="002A7BC9" w:rsidRPr="00664791" w:rsidRDefault="00E76180" w:rsidP="00646F7C">
      <w:pPr>
        <w:pStyle w:val="BodyTextIndent2"/>
        <w:spacing w:line="240" w:lineRule="auto"/>
        <w:ind w:left="0"/>
        <w:jc w:val="both"/>
        <w:rPr>
          <w:rFonts w:ascii="Verdana" w:hAnsi="Verdana"/>
          <w:sz w:val="22"/>
          <w:szCs w:val="22"/>
        </w:rPr>
      </w:pPr>
      <w:r w:rsidRPr="00664791">
        <w:rPr>
          <w:rFonts w:ascii="Verdana" w:hAnsi="Verdana"/>
          <w:sz w:val="22"/>
          <w:szCs w:val="22"/>
        </w:rPr>
        <w:t>Todos los procesos encuadrados en el ámbito de aplicación se documentarán en los diagramas de flujo de procesos. Los flujos de procesos tendrán un nivel de detalle que facilite que el equipo APPCC realice un análisis exhaustivo. El diagrama de flujo de procesos indicará las etapas de elaboración del producto.</w:t>
      </w:r>
      <w:r w:rsidR="00C04133" w:rsidRPr="00664791">
        <w:rPr>
          <w:rFonts w:ascii="Verdana" w:hAnsi="Verdana"/>
          <w:sz w:val="22"/>
          <w:szCs w:val="22"/>
        </w:rPr>
        <w:t xml:space="preserve"> </w:t>
      </w:r>
      <w:r w:rsidRPr="00664791">
        <w:rPr>
          <w:rFonts w:ascii="Verdana" w:hAnsi="Verdana"/>
          <w:sz w:val="22"/>
          <w:szCs w:val="22"/>
        </w:rPr>
        <w:t>Cada bloque del flujo de procesos corresponderá a una etapa del proceso.</w:t>
      </w:r>
    </w:p>
    <w:p w:rsidR="00E76180" w:rsidRPr="00664791" w:rsidRDefault="00E76180" w:rsidP="00646F7C">
      <w:pPr>
        <w:jc w:val="both"/>
        <w:rPr>
          <w:rFonts w:ascii="Verdana" w:hAnsi="Verdana"/>
          <w:sz w:val="22"/>
          <w:szCs w:val="22"/>
        </w:rPr>
      </w:pPr>
      <w:r w:rsidRPr="00664791">
        <w:rPr>
          <w:rFonts w:ascii="Verdana" w:hAnsi="Verdana"/>
          <w:sz w:val="22"/>
          <w:szCs w:val="22"/>
        </w:rPr>
        <w:t xml:space="preserve"> El diagrama de flujo de procesos incluirá:</w:t>
      </w:r>
    </w:p>
    <w:p w:rsidR="00E76180" w:rsidRPr="00664791" w:rsidRDefault="00E76180" w:rsidP="00646F7C">
      <w:pPr>
        <w:numPr>
          <w:ilvl w:val="0"/>
          <w:numId w:val="14"/>
        </w:numPr>
        <w:spacing w:before="40"/>
        <w:jc w:val="both"/>
        <w:rPr>
          <w:rFonts w:ascii="Verdana" w:hAnsi="Verdana"/>
          <w:sz w:val="22"/>
          <w:szCs w:val="22"/>
        </w:rPr>
      </w:pPr>
      <w:r w:rsidRPr="00664791">
        <w:rPr>
          <w:rFonts w:ascii="Verdana" w:hAnsi="Verdana"/>
          <w:sz w:val="22"/>
          <w:szCs w:val="22"/>
        </w:rPr>
        <w:t>La producción, el almacenamiento y los procesos logísticos.</w:t>
      </w:r>
    </w:p>
    <w:p w:rsidR="00E76180" w:rsidRPr="00664791" w:rsidRDefault="00E76180" w:rsidP="00646F7C">
      <w:pPr>
        <w:numPr>
          <w:ilvl w:val="0"/>
          <w:numId w:val="14"/>
        </w:numPr>
        <w:spacing w:before="40"/>
        <w:jc w:val="both"/>
        <w:rPr>
          <w:rFonts w:ascii="Verdana" w:hAnsi="Verdana"/>
          <w:sz w:val="22"/>
          <w:szCs w:val="22"/>
        </w:rPr>
      </w:pPr>
      <w:r w:rsidRPr="00664791">
        <w:rPr>
          <w:rFonts w:ascii="Verdana" w:hAnsi="Verdana"/>
          <w:sz w:val="22"/>
          <w:szCs w:val="22"/>
        </w:rPr>
        <w:t>Los procesos para la producción o el tratamiento de agua, vapor, aire comprimido, gases o cualquier otra sustancia que entre en contacto directo con el producto.</w:t>
      </w:r>
    </w:p>
    <w:p w:rsidR="00E76180" w:rsidRPr="00664791" w:rsidRDefault="00E76180" w:rsidP="00646F7C">
      <w:pPr>
        <w:numPr>
          <w:ilvl w:val="0"/>
          <w:numId w:val="14"/>
        </w:numPr>
        <w:spacing w:before="40"/>
        <w:jc w:val="both"/>
        <w:rPr>
          <w:rFonts w:ascii="Verdana" w:hAnsi="Verdana"/>
          <w:sz w:val="22"/>
          <w:szCs w:val="22"/>
        </w:rPr>
      </w:pPr>
      <w:r w:rsidRPr="00664791">
        <w:rPr>
          <w:rFonts w:ascii="Verdana" w:hAnsi="Verdana"/>
          <w:sz w:val="22"/>
          <w:szCs w:val="22"/>
        </w:rPr>
        <w:t xml:space="preserve">El equipo para la limpieza </w:t>
      </w:r>
      <w:r w:rsidRPr="00664791">
        <w:rPr>
          <w:rFonts w:ascii="Verdana" w:hAnsi="Verdana"/>
          <w:i/>
          <w:sz w:val="22"/>
          <w:szCs w:val="22"/>
        </w:rPr>
        <w:t>in situ</w:t>
      </w:r>
      <w:r w:rsidRPr="00664791">
        <w:rPr>
          <w:rFonts w:ascii="Verdana" w:hAnsi="Verdana"/>
          <w:sz w:val="22"/>
          <w:szCs w:val="22"/>
        </w:rPr>
        <w:t xml:space="preserve">, en caso de que este pueda constituir un </w:t>
      </w:r>
      <w:r w:rsidR="00A35D2B" w:rsidRPr="00664791">
        <w:rPr>
          <w:rFonts w:ascii="Verdana" w:hAnsi="Verdana"/>
          <w:sz w:val="22"/>
          <w:szCs w:val="22"/>
        </w:rPr>
        <w:t xml:space="preserve">factor de </w:t>
      </w:r>
      <w:r w:rsidRPr="00664791">
        <w:rPr>
          <w:rFonts w:ascii="Verdana" w:hAnsi="Verdana"/>
          <w:sz w:val="22"/>
          <w:szCs w:val="22"/>
        </w:rPr>
        <w:t>peligro para el producto final.</w:t>
      </w:r>
    </w:p>
    <w:p w:rsidR="00E76180" w:rsidRPr="00664791" w:rsidRDefault="00FE6864" w:rsidP="00646F7C">
      <w:pPr>
        <w:numPr>
          <w:ilvl w:val="0"/>
          <w:numId w:val="14"/>
        </w:numPr>
        <w:spacing w:before="40"/>
        <w:jc w:val="both"/>
        <w:rPr>
          <w:rFonts w:ascii="Verdana" w:hAnsi="Verdana"/>
          <w:sz w:val="22"/>
          <w:szCs w:val="22"/>
        </w:rPr>
      </w:pPr>
      <w:r w:rsidRPr="00664791">
        <w:rPr>
          <w:rFonts w:ascii="Verdana" w:hAnsi="Verdana"/>
          <w:sz w:val="22"/>
          <w:szCs w:val="22"/>
        </w:rPr>
        <w:t>Los procesos externalizados.</w:t>
      </w:r>
    </w:p>
    <w:p w:rsidR="00E76180" w:rsidRPr="00664791" w:rsidRDefault="00E76180" w:rsidP="00646F7C">
      <w:pPr>
        <w:numPr>
          <w:ilvl w:val="0"/>
          <w:numId w:val="14"/>
        </w:numPr>
        <w:spacing w:before="40"/>
        <w:jc w:val="both"/>
        <w:rPr>
          <w:rFonts w:ascii="Verdana" w:hAnsi="Verdana"/>
          <w:sz w:val="22"/>
          <w:szCs w:val="22"/>
        </w:rPr>
      </w:pPr>
      <w:r w:rsidRPr="00664791">
        <w:rPr>
          <w:rFonts w:ascii="Verdana" w:hAnsi="Verdana"/>
          <w:sz w:val="22"/>
          <w:szCs w:val="22"/>
        </w:rPr>
        <w:t>La reelaboración y/o el almacenamiento intermedio.</w:t>
      </w:r>
    </w:p>
    <w:p w:rsidR="00E76180" w:rsidRPr="00664791" w:rsidRDefault="00747E28" w:rsidP="00646F7C">
      <w:pPr>
        <w:numPr>
          <w:ilvl w:val="0"/>
          <w:numId w:val="14"/>
        </w:numPr>
        <w:spacing w:before="40"/>
        <w:jc w:val="both"/>
        <w:rPr>
          <w:rFonts w:ascii="Verdana" w:hAnsi="Verdana"/>
          <w:sz w:val="22"/>
          <w:szCs w:val="22"/>
        </w:rPr>
      </w:pPr>
      <w:r w:rsidRPr="00664791">
        <w:rPr>
          <w:rFonts w:ascii="Verdana" w:hAnsi="Verdana"/>
          <w:sz w:val="22"/>
          <w:szCs w:val="22"/>
        </w:rPr>
        <w:t>La entrada pertinente de los auxiliares tecnológicos.</w:t>
      </w:r>
    </w:p>
    <w:p w:rsidR="00E76180" w:rsidRPr="00664791" w:rsidRDefault="00E76180" w:rsidP="00646F7C">
      <w:pPr>
        <w:numPr>
          <w:ilvl w:val="0"/>
          <w:numId w:val="14"/>
        </w:numPr>
        <w:spacing w:before="40"/>
        <w:jc w:val="both"/>
        <w:rPr>
          <w:rFonts w:ascii="Verdana" w:hAnsi="Verdana"/>
          <w:sz w:val="22"/>
          <w:szCs w:val="22"/>
        </w:rPr>
      </w:pPr>
      <w:r w:rsidRPr="00664791">
        <w:rPr>
          <w:rFonts w:ascii="Verdana" w:hAnsi="Verdana"/>
          <w:sz w:val="22"/>
          <w:szCs w:val="22"/>
        </w:rPr>
        <w:t>Las variaciones de disposición que sean propias del proceso.</w:t>
      </w:r>
    </w:p>
    <w:p w:rsidR="00E76180" w:rsidRPr="00664791" w:rsidRDefault="00E76180" w:rsidP="00646F7C">
      <w:pPr>
        <w:jc w:val="both"/>
        <w:rPr>
          <w:rFonts w:ascii="Verdana" w:hAnsi="Verdana"/>
          <w:sz w:val="22"/>
          <w:szCs w:val="22"/>
        </w:rPr>
      </w:pPr>
    </w:p>
    <w:p w:rsidR="00320AE3" w:rsidRPr="00664791" w:rsidRDefault="0065592B" w:rsidP="00646F7C">
      <w:pPr>
        <w:pStyle w:val="BodyTextIndent2"/>
        <w:spacing w:line="240" w:lineRule="auto"/>
        <w:ind w:left="0"/>
        <w:jc w:val="both"/>
        <w:rPr>
          <w:rFonts w:ascii="Verdana" w:hAnsi="Verdana"/>
          <w:sz w:val="22"/>
          <w:szCs w:val="22"/>
        </w:rPr>
      </w:pPr>
      <w:r w:rsidRPr="00664791">
        <w:rPr>
          <w:rFonts w:ascii="Verdana" w:hAnsi="Verdana"/>
          <w:sz w:val="22"/>
          <w:szCs w:val="22"/>
        </w:rPr>
        <w:t>El diagrama será lo más simple posible, con esquemas claros y términos inequívocos. Su nivel de detalle estará en consonancia con los conocimientos de los miembros del equipo APPCC del proceso. A continuación se facilita un ejemplo muy básico:</w:t>
      </w:r>
    </w:p>
    <w:p w:rsidR="00FB6A21" w:rsidRPr="00664791" w:rsidRDefault="00DF45D5" w:rsidP="00646F7C">
      <w:pPr>
        <w:spacing w:after="120"/>
        <w:jc w:val="both"/>
        <w:rPr>
          <w:rFonts w:ascii="Verdana" w:hAnsi="Verdana"/>
          <w:noProof/>
          <w:sz w:val="22"/>
          <w:szCs w:val="22"/>
        </w:rPr>
      </w:pPr>
      <w:r w:rsidRPr="00DF45D5">
        <w:rPr>
          <w:noProof/>
          <w:lang w:val="es-ES_tradnl" w:eastAsia="es-ES_tradnl" w:bidi="ar-SA"/>
        </w:rPr>
        <w:drawing>
          <wp:inline distT="0" distB="0" distL="0" distR="0" wp14:anchorId="761FBBC5" wp14:editId="3A73596C">
            <wp:extent cx="6123305" cy="197888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23305" cy="1978884"/>
                    </a:xfrm>
                    <a:prstGeom prst="rect">
                      <a:avLst/>
                    </a:prstGeom>
                    <a:noFill/>
                    <a:ln>
                      <a:noFill/>
                    </a:ln>
                  </pic:spPr>
                </pic:pic>
              </a:graphicData>
            </a:graphic>
          </wp:inline>
        </w:drawing>
      </w:r>
    </w:p>
    <w:p w:rsidR="00FB6A21" w:rsidRPr="00664791" w:rsidRDefault="00FB6A21" w:rsidP="00646F7C">
      <w:pPr>
        <w:tabs>
          <w:tab w:val="left" w:pos="0"/>
        </w:tabs>
        <w:spacing w:after="120"/>
        <w:ind w:left="420"/>
        <w:jc w:val="both"/>
        <w:rPr>
          <w:rFonts w:ascii="Verdana" w:hAnsi="Verdana"/>
          <w:noProof/>
          <w:sz w:val="22"/>
          <w:szCs w:val="22"/>
        </w:rPr>
      </w:pPr>
    </w:p>
    <w:p w:rsidR="00C04133" w:rsidRPr="00664791" w:rsidRDefault="00E34B98" w:rsidP="00646F7C">
      <w:pPr>
        <w:pStyle w:val="BodyTextIndent2"/>
        <w:spacing w:after="0" w:line="240" w:lineRule="auto"/>
        <w:ind w:left="0"/>
        <w:jc w:val="both"/>
        <w:rPr>
          <w:rFonts w:ascii="Verdana" w:hAnsi="Verdana"/>
          <w:sz w:val="22"/>
          <w:szCs w:val="22"/>
        </w:rPr>
      </w:pPr>
      <w:r w:rsidRPr="00664791">
        <w:rPr>
          <w:rFonts w:ascii="Verdana" w:hAnsi="Verdana"/>
          <w:sz w:val="22"/>
          <w:szCs w:val="22"/>
        </w:rPr>
        <w:lastRenderedPageBreak/>
        <w:t xml:space="preserve">Confirme la exactitud del diagrama de flujo del proceso </w:t>
      </w:r>
      <w:r w:rsidRPr="00664791">
        <w:rPr>
          <w:rFonts w:ascii="Verdana" w:hAnsi="Verdana"/>
          <w:i/>
          <w:sz w:val="22"/>
          <w:szCs w:val="22"/>
        </w:rPr>
        <w:t>in situ</w:t>
      </w:r>
      <w:r w:rsidRPr="00664791">
        <w:rPr>
          <w:rFonts w:ascii="Verdana" w:hAnsi="Verdana"/>
          <w:sz w:val="22"/>
          <w:szCs w:val="22"/>
        </w:rPr>
        <w:t>, comparándolo con el proceso de funcionamiento real en sus instalaciones.</w:t>
      </w:r>
    </w:p>
    <w:p w:rsidR="002A7BC9" w:rsidRPr="00664791" w:rsidRDefault="002A7BC9" w:rsidP="00646F7C">
      <w:pPr>
        <w:pStyle w:val="BodyTextIndent2"/>
        <w:spacing w:after="0" w:line="240" w:lineRule="auto"/>
        <w:ind w:left="0"/>
        <w:jc w:val="both"/>
        <w:rPr>
          <w:rFonts w:ascii="Verdana" w:hAnsi="Verdana"/>
          <w:i/>
          <w:sz w:val="22"/>
          <w:szCs w:val="22"/>
        </w:rPr>
      </w:pPr>
    </w:p>
    <w:p w:rsidR="0065592B" w:rsidRPr="00664791" w:rsidRDefault="0065592B" w:rsidP="00646F7C">
      <w:pPr>
        <w:jc w:val="both"/>
        <w:rPr>
          <w:rFonts w:ascii="Verdana" w:hAnsi="Verdana"/>
          <w:sz w:val="22"/>
          <w:szCs w:val="22"/>
        </w:rPr>
      </w:pPr>
      <w:r w:rsidRPr="00664791">
        <w:rPr>
          <w:rFonts w:ascii="Verdana" w:hAnsi="Verdana"/>
          <w:sz w:val="22"/>
          <w:szCs w:val="22"/>
        </w:rPr>
        <w:t>En caso de que la contaminación cruzada pueda suponer un riesgo, la información sobre procesos deberá incluir la disposición de las instalaciones e indicar las rutas de los productos (finales), los residuos</w:t>
      </w:r>
      <w:r w:rsidR="005935BA" w:rsidRPr="00664791">
        <w:rPr>
          <w:rFonts w:ascii="Verdana" w:hAnsi="Verdana"/>
          <w:sz w:val="22"/>
          <w:szCs w:val="22"/>
        </w:rPr>
        <w:t xml:space="preserve"> y</w:t>
      </w:r>
      <w:r w:rsidRPr="00664791">
        <w:rPr>
          <w:rFonts w:ascii="Verdana" w:hAnsi="Verdana"/>
          <w:sz w:val="22"/>
          <w:szCs w:val="22"/>
        </w:rPr>
        <w:t xml:space="preserve"> el personal y la ubicación de los colectores de residuos y las instalaciones del personal.</w:t>
      </w:r>
    </w:p>
    <w:p w:rsidR="0065592B" w:rsidRPr="00664791" w:rsidRDefault="0065592B" w:rsidP="00646F7C">
      <w:pPr>
        <w:jc w:val="both"/>
        <w:rPr>
          <w:rFonts w:ascii="Verdana" w:hAnsi="Verdana"/>
          <w:sz w:val="22"/>
          <w:szCs w:val="22"/>
        </w:rPr>
      </w:pPr>
    </w:p>
    <w:p w:rsidR="00C04133" w:rsidRPr="00664791" w:rsidRDefault="0065592B" w:rsidP="00646F7C">
      <w:pPr>
        <w:pStyle w:val="BodyTextIndent2"/>
        <w:tabs>
          <w:tab w:val="left" w:pos="0"/>
        </w:tabs>
        <w:spacing w:after="0" w:line="240" w:lineRule="auto"/>
        <w:ind w:left="0"/>
        <w:jc w:val="both"/>
        <w:rPr>
          <w:rFonts w:ascii="Verdana" w:hAnsi="Verdana"/>
          <w:sz w:val="22"/>
          <w:szCs w:val="22"/>
        </w:rPr>
      </w:pPr>
      <w:r w:rsidRPr="00664791">
        <w:rPr>
          <w:rFonts w:ascii="Verdana" w:hAnsi="Verdana"/>
          <w:sz w:val="22"/>
          <w:szCs w:val="22"/>
        </w:rPr>
        <w:t>Toda la información del proceso la validará el equipo APPCC de manera demostrable conforme a los procesos y las instalaciones reales.</w:t>
      </w:r>
    </w:p>
    <w:p w:rsidR="0065592B" w:rsidRPr="00664791" w:rsidRDefault="0065592B" w:rsidP="00646F7C">
      <w:pPr>
        <w:pStyle w:val="BodyTextIndent2"/>
        <w:spacing w:line="240" w:lineRule="auto"/>
        <w:ind w:left="0"/>
        <w:jc w:val="both"/>
        <w:rPr>
          <w:rFonts w:ascii="Verdana" w:hAnsi="Verdana"/>
          <w:i/>
          <w:sz w:val="22"/>
          <w:szCs w:val="22"/>
        </w:rPr>
      </w:pPr>
    </w:p>
    <w:p w:rsidR="00E76180" w:rsidRPr="00664791" w:rsidRDefault="00E244D2" w:rsidP="00646F7C">
      <w:pPr>
        <w:pStyle w:val="Heading2"/>
        <w:rPr>
          <w:szCs w:val="22"/>
        </w:rPr>
      </w:pPr>
      <w:bookmarkStart w:id="265" w:name="_Toc400033208"/>
      <w:bookmarkStart w:id="266" w:name="_Toc437945979"/>
      <w:r w:rsidRPr="00664791">
        <w:rPr>
          <w:szCs w:val="22"/>
        </w:rPr>
        <w:t xml:space="preserve">6.6 </w:t>
      </w:r>
      <w:bookmarkStart w:id="267" w:name="Hazard_analysis"/>
      <w:r w:rsidRPr="00664791">
        <w:rPr>
          <w:szCs w:val="22"/>
        </w:rPr>
        <w:t xml:space="preserve">Análisis de </w:t>
      </w:r>
      <w:r w:rsidR="00252942" w:rsidRPr="00664791">
        <w:rPr>
          <w:szCs w:val="22"/>
        </w:rPr>
        <w:t>factores de peligro</w:t>
      </w:r>
      <w:bookmarkEnd w:id="265"/>
      <w:bookmarkEnd w:id="267"/>
      <w:bookmarkEnd w:id="266"/>
    </w:p>
    <w:p w:rsidR="00F07B6C" w:rsidRPr="00664791" w:rsidRDefault="00F07B6C" w:rsidP="00646F7C">
      <w:pPr>
        <w:pStyle w:val="BodyTextIndent2"/>
        <w:tabs>
          <w:tab w:val="left" w:pos="0"/>
        </w:tabs>
        <w:spacing w:after="0" w:line="240" w:lineRule="auto"/>
        <w:ind w:left="0"/>
        <w:jc w:val="both"/>
        <w:rPr>
          <w:rFonts w:ascii="Verdana" w:hAnsi="Verdana"/>
          <w:sz w:val="22"/>
          <w:szCs w:val="22"/>
          <w:u w:val="single"/>
        </w:rPr>
      </w:pPr>
    </w:p>
    <w:p w:rsidR="00BD3C05" w:rsidRPr="00664791" w:rsidRDefault="00BD3C05" w:rsidP="00646F7C">
      <w:pPr>
        <w:pStyle w:val="BodyTextIndent2"/>
        <w:tabs>
          <w:tab w:val="left" w:pos="0"/>
        </w:tabs>
        <w:spacing w:after="0" w:line="240" w:lineRule="auto"/>
        <w:ind w:left="0"/>
        <w:jc w:val="both"/>
        <w:rPr>
          <w:rFonts w:ascii="Verdana" w:hAnsi="Verdana" w:cs="Arial"/>
          <w:sz w:val="22"/>
          <w:szCs w:val="22"/>
          <w:u w:val="single"/>
        </w:rPr>
      </w:pPr>
    </w:p>
    <w:p w:rsidR="00C04133" w:rsidRPr="00664791" w:rsidRDefault="00BD3C05" w:rsidP="00646F7C">
      <w:pPr>
        <w:pStyle w:val="BodyTextIndent2"/>
        <w:tabs>
          <w:tab w:val="left" w:pos="0"/>
        </w:tabs>
        <w:spacing w:after="0" w:line="240" w:lineRule="auto"/>
        <w:ind w:left="0"/>
        <w:jc w:val="both"/>
        <w:rPr>
          <w:rFonts w:ascii="Verdana" w:hAnsi="Verdana"/>
          <w:sz w:val="22"/>
          <w:szCs w:val="22"/>
        </w:rPr>
      </w:pPr>
      <w:r w:rsidRPr="00664791">
        <w:rPr>
          <w:rFonts w:ascii="Verdana" w:hAnsi="Verdana"/>
          <w:sz w:val="22"/>
          <w:szCs w:val="22"/>
        </w:rPr>
        <w:t xml:space="preserve">El equipo APPCC deberá realizar y documentar un análisis de </w:t>
      </w:r>
      <w:r w:rsidR="004172DE" w:rsidRPr="00664791">
        <w:rPr>
          <w:rFonts w:ascii="Verdana" w:hAnsi="Verdana"/>
          <w:sz w:val="22"/>
          <w:szCs w:val="22"/>
        </w:rPr>
        <w:t>factores de peligro</w:t>
      </w:r>
      <w:r w:rsidRPr="00664791">
        <w:rPr>
          <w:rFonts w:ascii="Verdana" w:hAnsi="Verdana"/>
          <w:sz w:val="22"/>
          <w:szCs w:val="22"/>
        </w:rPr>
        <w:t xml:space="preserve"> que comprenda las materias primas y tod</w:t>
      </w:r>
      <w:r w:rsidR="005A35E6" w:rsidRPr="00664791">
        <w:rPr>
          <w:rFonts w:ascii="Verdana" w:hAnsi="Verdana"/>
          <w:sz w:val="22"/>
          <w:szCs w:val="22"/>
        </w:rPr>
        <w:t>a</w:t>
      </w:r>
      <w:r w:rsidRPr="00664791">
        <w:rPr>
          <w:rFonts w:ascii="Verdana" w:hAnsi="Verdana"/>
          <w:sz w:val="22"/>
          <w:szCs w:val="22"/>
        </w:rPr>
        <w:t xml:space="preserve">s </w:t>
      </w:r>
      <w:r w:rsidR="00664791" w:rsidRPr="00664791">
        <w:rPr>
          <w:rFonts w:ascii="Verdana" w:hAnsi="Verdana"/>
          <w:sz w:val="22"/>
          <w:szCs w:val="22"/>
        </w:rPr>
        <w:t>las</w:t>
      </w:r>
      <w:r w:rsidRPr="00664791">
        <w:rPr>
          <w:rFonts w:ascii="Verdana" w:hAnsi="Verdana"/>
          <w:sz w:val="22"/>
          <w:szCs w:val="22"/>
        </w:rPr>
        <w:t xml:space="preserve"> </w:t>
      </w:r>
      <w:r w:rsidR="005A35E6" w:rsidRPr="00664791">
        <w:rPr>
          <w:rFonts w:ascii="Verdana" w:hAnsi="Verdana"/>
          <w:sz w:val="22"/>
          <w:szCs w:val="22"/>
        </w:rPr>
        <w:t>etapas</w:t>
      </w:r>
      <w:r w:rsidRPr="00664791">
        <w:rPr>
          <w:rFonts w:ascii="Verdana" w:hAnsi="Verdana"/>
          <w:sz w:val="22"/>
          <w:szCs w:val="22"/>
        </w:rPr>
        <w:t xml:space="preserve"> de los procesos dentro del ámbito de actividad definido.</w:t>
      </w:r>
    </w:p>
    <w:p w:rsidR="00BD3C05" w:rsidRPr="00664791" w:rsidRDefault="00BD3C05" w:rsidP="00646F7C">
      <w:pPr>
        <w:pStyle w:val="BodyTextIndent2"/>
        <w:tabs>
          <w:tab w:val="left" w:pos="0"/>
        </w:tabs>
        <w:spacing w:after="0" w:line="240" w:lineRule="auto"/>
        <w:ind w:left="0"/>
        <w:jc w:val="both"/>
        <w:rPr>
          <w:rFonts w:ascii="Verdana" w:hAnsi="Verdana" w:cs="Arial"/>
          <w:b/>
          <w:sz w:val="22"/>
          <w:szCs w:val="22"/>
        </w:rPr>
      </w:pPr>
    </w:p>
    <w:p w:rsidR="00BD3C05" w:rsidRPr="00664791" w:rsidRDefault="00BD3C05" w:rsidP="00646F7C">
      <w:pPr>
        <w:pStyle w:val="BodyTextIndent2"/>
        <w:spacing w:line="240" w:lineRule="auto"/>
        <w:ind w:left="0"/>
        <w:jc w:val="both"/>
        <w:rPr>
          <w:rFonts w:ascii="Verdana" w:hAnsi="Verdana" w:cs="Arial"/>
          <w:sz w:val="22"/>
          <w:szCs w:val="22"/>
        </w:rPr>
      </w:pPr>
      <w:r w:rsidRPr="00664791">
        <w:rPr>
          <w:rFonts w:ascii="Verdana" w:hAnsi="Verdana"/>
          <w:sz w:val="22"/>
          <w:szCs w:val="22"/>
        </w:rPr>
        <w:t>El diagrama se utilizará para identificar los factores de peligro potenciales en cada etapa del proceso, teniéndose en cuenta las circunstancias particulares de cada etapa desde las siguientes perspectivas:</w:t>
      </w:r>
    </w:p>
    <w:p w:rsidR="00BD3C05" w:rsidRPr="00664791" w:rsidRDefault="00BD3C05" w:rsidP="00646F7C">
      <w:pPr>
        <w:pStyle w:val="BodyTextIndent2"/>
        <w:spacing w:line="240" w:lineRule="auto"/>
        <w:ind w:left="0"/>
        <w:jc w:val="both"/>
        <w:rPr>
          <w:rFonts w:ascii="Verdana" w:hAnsi="Verdana" w:cs="Arial"/>
          <w:sz w:val="22"/>
          <w:szCs w:val="22"/>
        </w:rPr>
      </w:pPr>
      <w:r w:rsidRPr="00664791">
        <w:rPr>
          <w:rFonts w:ascii="Verdana" w:hAnsi="Verdana"/>
          <w:sz w:val="22"/>
          <w:szCs w:val="22"/>
        </w:rPr>
        <w:t>Química: plaguicidas, lubricantes, dioxinas, metales pesados, productos de limpieza, etc.</w:t>
      </w:r>
    </w:p>
    <w:p w:rsidR="00BD3C05" w:rsidRPr="00664791" w:rsidRDefault="00BD3C05" w:rsidP="00646F7C">
      <w:pPr>
        <w:pStyle w:val="BodyTextIndent2"/>
        <w:spacing w:line="240" w:lineRule="auto"/>
        <w:ind w:left="0"/>
        <w:jc w:val="both"/>
        <w:rPr>
          <w:rFonts w:ascii="Verdana" w:hAnsi="Verdana" w:cs="Arial"/>
          <w:sz w:val="22"/>
          <w:szCs w:val="22"/>
        </w:rPr>
      </w:pPr>
      <w:r w:rsidRPr="00664791">
        <w:rPr>
          <w:rFonts w:ascii="Verdana" w:hAnsi="Verdana"/>
          <w:sz w:val="22"/>
          <w:szCs w:val="22"/>
        </w:rPr>
        <w:t xml:space="preserve">Biológica: microorganismos no deseables como la salmonela, </w:t>
      </w:r>
      <w:r w:rsidRPr="00664791">
        <w:rPr>
          <w:rFonts w:ascii="Verdana" w:hAnsi="Verdana"/>
          <w:i/>
          <w:sz w:val="22"/>
          <w:szCs w:val="22"/>
        </w:rPr>
        <w:t>E. coli</w:t>
      </w:r>
      <w:r w:rsidRPr="00664791">
        <w:rPr>
          <w:rFonts w:ascii="Verdana" w:hAnsi="Verdana"/>
          <w:sz w:val="22"/>
          <w:szCs w:val="22"/>
        </w:rPr>
        <w:t>, mohos, etc.</w:t>
      </w:r>
    </w:p>
    <w:p w:rsidR="00BD3C05" w:rsidRPr="00664791" w:rsidRDefault="00BD3C05" w:rsidP="00646F7C">
      <w:pPr>
        <w:pStyle w:val="BodyTextIndent2"/>
        <w:spacing w:line="240" w:lineRule="auto"/>
        <w:ind w:left="0"/>
        <w:jc w:val="both"/>
        <w:rPr>
          <w:rFonts w:ascii="Verdana" w:hAnsi="Verdana" w:cs="Arial"/>
          <w:sz w:val="22"/>
          <w:szCs w:val="22"/>
        </w:rPr>
      </w:pPr>
      <w:r w:rsidRPr="00664791">
        <w:rPr>
          <w:rFonts w:ascii="Verdana" w:hAnsi="Verdana"/>
          <w:sz w:val="22"/>
          <w:szCs w:val="22"/>
        </w:rPr>
        <w:t>Física: cuerpos extraños tales como vidrio, madera, artículos de joyería, piedras, objetos de metal, etc.</w:t>
      </w:r>
    </w:p>
    <w:p w:rsidR="00C04133" w:rsidRPr="00664791" w:rsidRDefault="00BD3C05" w:rsidP="00646F7C">
      <w:pPr>
        <w:pStyle w:val="BodyTextIndent2"/>
        <w:spacing w:line="240" w:lineRule="auto"/>
        <w:ind w:left="0"/>
        <w:jc w:val="both"/>
        <w:rPr>
          <w:rFonts w:ascii="Verdana" w:hAnsi="Verdana"/>
          <w:sz w:val="22"/>
          <w:szCs w:val="22"/>
        </w:rPr>
      </w:pPr>
      <w:r w:rsidRPr="00664791">
        <w:rPr>
          <w:rFonts w:ascii="Verdana" w:hAnsi="Verdana"/>
          <w:sz w:val="22"/>
          <w:szCs w:val="22"/>
        </w:rPr>
        <w:t>Por ejemplo, en relación con la etapa 1, su primera consideración debería ser siempre la siguiente: «¿qué calidad tienen las materias primas que me suministran?».</w:t>
      </w:r>
    </w:p>
    <w:p w:rsidR="00BD3C05" w:rsidRPr="00664791" w:rsidRDefault="00BD3C05" w:rsidP="00646F7C">
      <w:pPr>
        <w:pStyle w:val="BodyTextIndent2"/>
        <w:spacing w:line="240" w:lineRule="auto"/>
        <w:ind w:left="0"/>
        <w:jc w:val="both"/>
        <w:rPr>
          <w:rFonts w:ascii="Verdana" w:hAnsi="Verdana" w:cs="Arial"/>
          <w:sz w:val="22"/>
          <w:szCs w:val="22"/>
        </w:rPr>
      </w:pPr>
      <w:r w:rsidRPr="00664791">
        <w:rPr>
          <w:rFonts w:ascii="Verdana" w:hAnsi="Verdana"/>
          <w:sz w:val="22"/>
          <w:szCs w:val="22"/>
        </w:rPr>
        <w:t xml:space="preserve">Deberían especificarse tanto la fuente como el </w:t>
      </w:r>
      <w:r w:rsidR="004172DE" w:rsidRPr="00664791">
        <w:rPr>
          <w:rFonts w:ascii="Verdana" w:hAnsi="Verdana"/>
          <w:sz w:val="22"/>
          <w:szCs w:val="22"/>
        </w:rPr>
        <w:t>factor de peligro</w:t>
      </w:r>
      <w:r w:rsidRPr="00664791">
        <w:rPr>
          <w:rFonts w:ascii="Verdana" w:hAnsi="Verdana"/>
          <w:sz w:val="22"/>
          <w:szCs w:val="22"/>
        </w:rPr>
        <w:t>,</w:t>
      </w:r>
      <w:r w:rsidR="00C04133" w:rsidRPr="00664791">
        <w:rPr>
          <w:rFonts w:ascii="Verdana" w:hAnsi="Verdana"/>
          <w:sz w:val="22"/>
          <w:szCs w:val="22"/>
        </w:rPr>
        <w:t xml:space="preserve"> </w:t>
      </w:r>
      <w:r w:rsidRPr="00664791">
        <w:rPr>
          <w:rFonts w:ascii="Verdana" w:hAnsi="Verdana"/>
          <w:sz w:val="22"/>
          <w:szCs w:val="22"/>
        </w:rPr>
        <w:t>por ejemplo: «muy baja temperatura de prensado, lo que permite la supervivencia de la salmonela».</w:t>
      </w:r>
    </w:p>
    <w:p w:rsidR="00BD3C05" w:rsidRPr="00664791" w:rsidRDefault="00BD3C05" w:rsidP="00646F7C">
      <w:pPr>
        <w:pStyle w:val="BodyTextIndent2"/>
        <w:spacing w:line="240" w:lineRule="auto"/>
        <w:ind w:left="0"/>
        <w:jc w:val="both"/>
        <w:rPr>
          <w:rFonts w:ascii="Verdana" w:hAnsi="Verdana" w:cs="Arial"/>
          <w:sz w:val="22"/>
          <w:szCs w:val="22"/>
        </w:rPr>
      </w:pPr>
      <w:r w:rsidRPr="00664791">
        <w:rPr>
          <w:rFonts w:ascii="Verdana" w:hAnsi="Verdana"/>
          <w:sz w:val="22"/>
          <w:szCs w:val="22"/>
        </w:rPr>
        <w:t>Aparte, en la evaluación de riesgo</w:t>
      </w:r>
      <w:r w:rsidR="006C427B" w:rsidRPr="00664791">
        <w:rPr>
          <w:rFonts w:ascii="Verdana" w:hAnsi="Verdana"/>
          <w:sz w:val="22"/>
          <w:szCs w:val="22"/>
        </w:rPr>
        <w:t>s</w:t>
      </w:r>
      <w:r w:rsidRPr="00664791">
        <w:rPr>
          <w:rFonts w:ascii="Verdana" w:hAnsi="Verdana"/>
          <w:sz w:val="22"/>
          <w:szCs w:val="22"/>
        </w:rPr>
        <w:t xml:space="preserve"> se tendrán en cuenta el riesgo que entraña la ubicación del centro y otras actividades desarrolladas en este.</w:t>
      </w:r>
    </w:p>
    <w:p w:rsidR="005C350C" w:rsidRPr="00664791" w:rsidRDefault="004172DE" w:rsidP="00646F7C">
      <w:pPr>
        <w:pStyle w:val="BodyTextIndent2"/>
        <w:tabs>
          <w:tab w:val="left" w:pos="0"/>
        </w:tabs>
        <w:spacing w:after="0" w:line="240" w:lineRule="auto"/>
        <w:ind w:left="0"/>
        <w:jc w:val="both"/>
        <w:rPr>
          <w:rFonts w:ascii="Verdana" w:hAnsi="Verdana" w:cs="Arial"/>
          <w:iCs/>
          <w:sz w:val="22"/>
          <w:szCs w:val="22"/>
        </w:rPr>
      </w:pPr>
      <w:r w:rsidRPr="00664791">
        <w:rPr>
          <w:rFonts w:ascii="Verdana" w:hAnsi="Verdana"/>
          <w:sz w:val="22"/>
          <w:szCs w:val="22"/>
        </w:rPr>
        <w:t xml:space="preserve">Con respecto a </w:t>
      </w:r>
      <w:r w:rsidR="005C350C" w:rsidRPr="00664791">
        <w:rPr>
          <w:rFonts w:ascii="Verdana" w:hAnsi="Verdana"/>
          <w:sz w:val="22"/>
          <w:szCs w:val="22"/>
        </w:rPr>
        <w:t xml:space="preserve">todos los factores de peligro identificados, se determinará </w:t>
      </w:r>
      <w:r w:rsidRPr="00664791">
        <w:rPr>
          <w:rFonts w:ascii="Verdana" w:hAnsi="Verdana"/>
          <w:sz w:val="22"/>
          <w:szCs w:val="22"/>
        </w:rPr>
        <w:t>su</w:t>
      </w:r>
      <w:r w:rsidR="005C350C" w:rsidRPr="00664791">
        <w:rPr>
          <w:rFonts w:ascii="Verdana" w:hAnsi="Verdana"/>
          <w:sz w:val="22"/>
          <w:szCs w:val="22"/>
        </w:rPr>
        <w:t xml:space="preserve"> nivel aceptable </w:t>
      </w:r>
      <w:r w:rsidRPr="00664791">
        <w:rPr>
          <w:rFonts w:ascii="Verdana" w:hAnsi="Verdana"/>
          <w:sz w:val="22"/>
          <w:szCs w:val="22"/>
        </w:rPr>
        <w:t>en el producto final desde el punto de vista de</w:t>
      </w:r>
      <w:r w:rsidR="005C350C" w:rsidRPr="00664791">
        <w:rPr>
          <w:rFonts w:ascii="Verdana" w:hAnsi="Verdana"/>
          <w:sz w:val="22"/>
          <w:szCs w:val="22"/>
        </w:rPr>
        <w:t xml:space="preserve"> la seguridad de los piensos sobre la base de los requisitos de la legislación de la UE y nacional, los requisitos de seguridad de los piensos de los clientes y otros datos pertinentes.</w:t>
      </w:r>
    </w:p>
    <w:p w:rsidR="00E34B98" w:rsidRPr="00664791" w:rsidRDefault="00E34B98" w:rsidP="00646F7C">
      <w:pPr>
        <w:pStyle w:val="BodyTextIndent2"/>
        <w:tabs>
          <w:tab w:val="left" w:pos="0"/>
        </w:tabs>
        <w:spacing w:after="0" w:line="240" w:lineRule="auto"/>
        <w:ind w:left="0"/>
        <w:jc w:val="both"/>
        <w:rPr>
          <w:rFonts w:ascii="Verdana" w:hAnsi="Verdana"/>
          <w:iCs/>
          <w:sz w:val="22"/>
          <w:szCs w:val="22"/>
        </w:rPr>
      </w:pPr>
    </w:p>
    <w:p w:rsidR="00E76180" w:rsidRPr="00664791" w:rsidRDefault="00E76180" w:rsidP="00646F7C">
      <w:pPr>
        <w:pStyle w:val="BodyTextIndent2"/>
        <w:tabs>
          <w:tab w:val="left" w:pos="0"/>
        </w:tabs>
        <w:spacing w:after="0" w:line="240" w:lineRule="auto"/>
        <w:ind w:left="0"/>
        <w:jc w:val="both"/>
        <w:rPr>
          <w:rFonts w:ascii="Verdana" w:hAnsi="Verdana"/>
          <w:i/>
          <w:iCs/>
          <w:sz w:val="22"/>
          <w:szCs w:val="22"/>
        </w:rPr>
      </w:pPr>
    </w:p>
    <w:p w:rsidR="00E76180" w:rsidRPr="00664791" w:rsidRDefault="004904FD" w:rsidP="00646F7C">
      <w:pPr>
        <w:pStyle w:val="Heading2"/>
        <w:rPr>
          <w:szCs w:val="22"/>
        </w:rPr>
      </w:pPr>
      <w:bookmarkStart w:id="268" w:name="_Toc400033209"/>
      <w:bookmarkStart w:id="269" w:name="_Toc437945980"/>
      <w:r w:rsidRPr="00664791">
        <w:rPr>
          <w:szCs w:val="22"/>
        </w:rPr>
        <w:t xml:space="preserve">6.7 </w:t>
      </w:r>
      <w:bookmarkStart w:id="270" w:name="HACCP_Riskassessment"/>
      <w:r w:rsidRPr="00664791">
        <w:rPr>
          <w:szCs w:val="22"/>
        </w:rPr>
        <w:t>Evaluación de riesgos</w:t>
      </w:r>
      <w:bookmarkEnd w:id="268"/>
      <w:bookmarkEnd w:id="270"/>
      <w:bookmarkEnd w:id="269"/>
    </w:p>
    <w:p w:rsidR="00200B86" w:rsidRPr="00664791" w:rsidRDefault="00200B86" w:rsidP="00646F7C">
      <w:pPr>
        <w:pStyle w:val="BodyTextIndent2"/>
        <w:tabs>
          <w:tab w:val="left" w:pos="0"/>
        </w:tabs>
        <w:spacing w:after="0" w:line="240" w:lineRule="auto"/>
        <w:ind w:left="0"/>
        <w:jc w:val="both"/>
        <w:rPr>
          <w:rFonts w:ascii="Verdana" w:hAnsi="Verdana"/>
          <w:b/>
          <w:iCs/>
          <w:color w:val="1F497D"/>
          <w:sz w:val="22"/>
          <w:szCs w:val="22"/>
        </w:rPr>
      </w:pPr>
    </w:p>
    <w:p w:rsidR="00C04133" w:rsidRPr="00664791" w:rsidRDefault="008715BE" w:rsidP="00646F7C">
      <w:pPr>
        <w:pStyle w:val="BodyTextIndent2"/>
        <w:tabs>
          <w:tab w:val="left" w:pos="0"/>
        </w:tabs>
        <w:spacing w:after="0" w:line="240" w:lineRule="auto"/>
        <w:ind w:left="0"/>
        <w:jc w:val="both"/>
        <w:rPr>
          <w:rFonts w:ascii="Verdana" w:hAnsi="Verdana"/>
          <w:color w:val="0000FF"/>
          <w:sz w:val="22"/>
          <w:szCs w:val="22"/>
        </w:rPr>
      </w:pPr>
      <w:r w:rsidRPr="00664791">
        <w:rPr>
          <w:rFonts w:ascii="Verdana" w:hAnsi="Verdana"/>
          <w:sz w:val="22"/>
          <w:szCs w:val="22"/>
        </w:rPr>
        <w:t>Con respecto a</w:t>
      </w:r>
      <w:r w:rsidR="00E76180" w:rsidRPr="00664791">
        <w:rPr>
          <w:rFonts w:ascii="Verdana" w:hAnsi="Verdana"/>
          <w:sz w:val="22"/>
          <w:szCs w:val="22"/>
        </w:rPr>
        <w:t xml:space="preserve"> todos los factores de peligro identificados, se evaluará el nivel de riesgo mediante la determinación de la gravedad de los efectos del peligro en la salud y la probabilidad de que se produzca tal efecto en es</w:t>
      </w:r>
      <w:r w:rsidR="005A35E6" w:rsidRPr="00664791">
        <w:rPr>
          <w:rFonts w:ascii="Verdana" w:hAnsi="Verdana"/>
          <w:sz w:val="22"/>
          <w:szCs w:val="22"/>
        </w:rPr>
        <w:t>a etapa</w:t>
      </w:r>
      <w:r w:rsidR="00E76180" w:rsidRPr="00664791">
        <w:rPr>
          <w:rFonts w:ascii="Verdana" w:hAnsi="Verdana"/>
          <w:sz w:val="22"/>
          <w:szCs w:val="22"/>
        </w:rPr>
        <w:t>, sin ninguna medida de control establecida (riesgo absoluto). El equipo APPCC deberá comparar los niveles de riesgo calculados con los niveles de riesgo predefinidos a fin de identificar los factores de peligro significativos y no significativos. Deberá documentarse el nivel de riesgo predefinido, su motivación y la evaluación y determinación de los factores de peligro (no) significativos.</w:t>
      </w:r>
    </w:p>
    <w:p w:rsidR="00E5757C" w:rsidRPr="00664791" w:rsidRDefault="00E5757C" w:rsidP="00646F7C">
      <w:pPr>
        <w:pStyle w:val="BodyTextIndent2"/>
        <w:tabs>
          <w:tab w:val="left" w:pos="0"/>
        </w:tabs>
        <w:spacing w:after="0" w:line="240" w:lineRule="auto"/>
        <w:ind w:left="0"/>
        <w:jc w:val="both"/>
        <w:rPr>
          <w:rFonts w:ascii="Verdana" w:hAnsi="Verdana" w:cs="Arial"/>
          <w:color w:val="0000FF"/>
          <w:sz w:val="22"/>
          <w:szCs w:val="22"/>
        </w:rPr>
      </w:pPr>
    </w:p>
    <w:p w:rsidR="00E5757C" w:rsidRPr="00664791" w:rsidRDefault="00E5757C" w:rsidP="00646F7C">
      <w:pPr>
        <w:pStyle w:val="BodyTextIndent2"/>
        <w:spacing w:line="240" w:lineRule="auto"/>
        <w:ind w:left="0"/>
        <w:jc w:val="both"/>
        <w:rPr>
          <w:rFonts w:ascii="Verdana" w:hAnsi="Verdana" w:cs="Arial"/>
          <w:sz w:val="22"/>
          <w:szCs w:val="22"/>
        </w:rPr>
      </w:pPr>
      <w:r w:rsidRPr="00664791">
        <w:rPr>
          <w:rFonts w:ascii="Verdana" w:hAnsi="Verdana"/>
          <w:sz w:val="22"/>
          <w:szCs w:val="22"/>
        </w:rPr>
        <w:lastRenderedPageBreak/>
        <w:t>En los documentos sectoriales pertinentes se facilita información según factor de peligro/producto/proceso a propósito de la clasificación de los riegos y las posibles medidas de control. El nivel de riesgo indicado en los documentos sectoriales no contempla la adopción de medidas de control. Las medidas de control adoptadas en etapas anterior</w:t>
      </w:r>
      <w:r w:rsidR="007356BE" w:rsidRPr="00664791">
        <w:rPr>
          <w:rFonts w:ascii="Verdana" w:hAnsi="Verdana"/>
          <w:sz w:val="22"/>
          <w:szCs w:val="22"/>
        </w:rPr>
        <w:t>es de la cadena de alimentación</w:t>
      </w:r>
      <w:r w:rsidRPr="00664791">
        <w:rPr>
          <w:rFonts w:ascii="Verdana" w:hAnsi="Verdana"/>
          <w:sz w:val="22"/>
          <w:szCs w:val="22"/>
        </w:rPr>
        <w:t>, así como las medidas adoptadas en el programa de requisitos previos pueden desplazar el riesgo (su probabilidad) hacia la izquierda en la matriz de riesgos (véase el cuadro A).</w:t>
      </w:r>
    </w:p>
    <w:p w:rsidR="00E5757C" w:rsidRPr="00664791" w:rsidRDefault="00E5757C" w:rsidP="00646F7C">
      <w:pPr>
        <w:pStyle w:val="BodyTextIndent2"/>
        <w:tabs>
          <w:tab w:val="left" w:pos="0"/>
        </w:tabs>
        <w:spacing w:after="0" w:line="240" w:lineRule="auto"/>
        <w:ind w:left="0"/>
        <w:jc w:val="both"/>
        <w:rPr>
          <w:rFonts w:ascii="Verdana" w:hAnsi="Verdana"/>
          <w:iCs/>
          <w:sz w:val="22"/>
          <w:szCs w:val="22"/>
        </w:rPr>
      </w:pPr>
    </w:p>
    <w:p w:rsidR="001D1AA5" w:rsidRPr="00664791" w:rsidRDefault="001D1AA5" w:rsidP="007356BE">
      <w:pPr>
        <w:autoSpaceDE w:val="0"/>
        <w:autoSpaceDN w:val="0"/>
        <w:adjustRightInd w:val="0"/>
        <w:jc w:val="both"/>
        <w:rPr>
          <w:rFonts w:ascii="Verdana" w:eastAsia="MS Mincho" w:hAnsi="Verdana" w:cs="ArialMT"/>
          <w:sz w:val="22"/>
          <w:szCs w:val="22"/>
        </w:rPr>
      </w:pPr>
      <w:r w:rsidRPr="00664791">
        <w:rPr>
          <w:rFonts w:ascii="Verdana" w:hAnsi="Verdana"/>
          <w:sz w:val="22"/>
          <w:szCs w:val="22"/>
        </w:rPr>
        <w:t>El cuadro se basa en dos elementos básicos para la caracterización del riesgo: la gravedad y la probabilidad. Si procede, podrán incluirse parámetros adicionales como la capacidad de detección, con el fin de permitir una adecuación específica de la evaluación de riesgos a los casos particulares.</w:t>
      </w:r>
    </w:p>
    <w:p w:rsidR="00AE655F" w:rsidRPr="00664791" w:rsidRDefault="00AE655F" w:rsidP="00646F7C">
      <w:pPr>
        <w:autoSpaceDE w:val="0"/>
        <w:autoSpaceDN w:val="0"/>
        <w:adjustRightInd w:val="0"/>
        <w:rPr>
          <w:rFonts w:ascii="Verdana" w:eastAsia="MS Mincho" w:hAnsi="Verdana" w:cs="ArialMT"/>
          <w:sz w:val="22"/>
          <w:szCs w:val="22"/>
        </w:rPr>
      </w:pPr>
    </w:p>
    <w:p w:rsidR="0088554D" w:rsidRPr="00664791" w:rsidRDefault="0088554D" w:rsidP="00646F7C">
      <w:pPr>
        <w:rPr>
          <w:rFonts w:ascii="Verdana" w:hAnsi="Verdana"/>
          <w:sz w:val="22"/>
          <w:szCs w:val="22"/>
        </w:rPr>
      </w:pPr>
    </w:p>
    <w:p w:rsidR="000F4622" w:rsidRPr="00664791" w:rsidRDefault="00F13512" w:rsidP="00646F7C">
      <w:pPr>
        <w:pStyle w:val="BodyTextIndent2"/>
        <w:spacing w:line="240" w:lineRule="auto"/>
        <w:ind w:left="0"/>
        <w:jc w:val="both"/>
        <w:rPr>
          <w:rFonts w:ascii="Verdana" w:hAnsi="Verdana"/>
          <w:b/>
          <w:sz w:val="22"/>
          <w:szCs w:val="22"/>
        </w:rPr>
      </w:pPr>
      <w:r w:rsidRPr="00664791">
        <w:rPr>
          <w:rFonts w:ascii="Verdana" w:hAnsi="Verdana"/>
          <w:b/>
          <w:sz w:val="22"/>
          <w:szCs w:val="22"/>
        </w:rPr>
        <w:t>Cuadro A. Ejemplo de matriz de riesgo</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9"/>
        <w:gridCol w:w="1709"/>
        <w:gridCol w:w="1781"/>
        <w:gridCol w:w="1852"/>
        <w:gridCol w:w="1792"/>
      </w:tblGrid>
      <w:tr w:rsidR="008E096A" w:rsidRPr="00664791" w:rsidTr="004902DB">
        <w:trPr>
          <w:trHeight w:val="568"/>
        </w:trPr>
        <w:tc>
          <w:tcPr>
            <w:tcW w:w="2759" w:type="dxa"/>
            <w:shd w:val="clear" w:color="auto" w:fill="CCCCCC"/>
          </w:tcPr>
          <w:p w:rsidR="008E096A" w:rsidRPr="00664791" w:rsidRDefault="008E096A" w:rsidP="00646F7C">
            <w:pPr>
              <w:pStyle w:val="BodyTextIndent2"/>
              <w:spacing w:line="240" w:lineRule="auto"/>
              <w:ind w:left="0"/>
              <w:jc w:val="both"/>
              <w:rPr>
                <w:rFonts w:ascii="Verdana" w:hAnsi="Verdana"/>
                <w:sz w:val="22"/>
                <w:szCs w:val="22"/>
              </w:rPr>
            </w:pPr>
            <w:r w:rsidRPr="00664791">
              <w:rPr>
                <w:rFonts w:ascii="Verdana" w:hAnsi="Verdana"/>
                <w:b/>
                <w:sz w:val="22"/>
                <w:szCs w:val="22"/>
              </w:rPr>
              <w:t>Gravedad</w:t>
            </w:r>
            <w:r w:rsidRPr="00664791">
              <w:rPr>
                <w:rFonts w:ascii="Verdana" w:hAnsi="Verdana"/>
                <w:sz w:val="22"/>
                <w:szCs w:val="22"/>
              </w:rPr>
              <w:t xml:space="preserve"> </w:t>
            </w:r>
            <w:r w:rsidRPr="00664791">
              <w:rPr>
                <w:sz w:val="22"/>
                <w:szCs w:val="22"/>
              </w:rPr>
              <w:t>↓</w:t>
            </w:r>
          </w:p>
        </w:tc>
        <w:tc>
          <w:tcPr>
            <w:tcW w:w="1709" w:type="dxa"/>
          </w:tcPr>
          <w:p w:rsidR="008E096A" w:rsidRPr="00664791" w:rsidRDefault="008E096A" w:rsidP="00646F7C">
            <w:pPr>
              <w:pStyle w:val="BodyTextIndent2"/>
              <w:spacing w:line="240" w:lineRule="auto"/>
              <w:ind w:left="0"/>
              <w:jc w:val="both"/>
              <w:rPr>
                <w:rFonts w:ascii="Verdana" w:hAnsi="Verdana"/>
                <w:sz w:val="22"/>
                <w:szCs w:val="22"/>
              </w:rPr>
            </w:pPr>
          </w:p>
        </w:tc>
        <w:tc>
          <w:tcPr>
            <w:tcW w:w="5425" w:type="dxa"/>
            <w:gridSpan w:val="3"/>
          </w:tcPr>
          <w:p w:rsidR="008E096A" w:rsidRPr="00664791" w:rsidRDefault="008E096A" w:rsidP="00646F7C">
            <w:pPr>
              <w:pStyle w:val="BodyTextIndent2"/>
              <w:spacing w:line="240" w:lineRule="auto"/>
              <w:ind w:left="0"/>
              <w:jc w:val="both"/>
              <w:rPr>
                <w:rFonts w:ascii="Verdana" w:hAnsi="Verdana"/>
                <w:sz w:val="22"/>
                <w:szCs w:val="22"/>
              </w:rPr>
            </w:pPr>
          </w:p>
        </w:tc>
      </w:tr>
      <w:tr w:rsidR="008E096A" w:rsidRPr="00664791" w:rsidTr="004902DB">
        <w:tc>
          <w:tcPr>
            <w:tcW w:w="2759" w:type="dxa"/>
            <w:shd w:val="clear" w:color="auto" w:fill="CCCCCC"/>
          </w:tcPr>
          <w:p w:rsidR="008E096A" w:rsidRPr="00664791" w:rsidRDefault="008E096A" w:rsidP="00646F7C">
            <w:pPr>
              <w:pStyle w:val="BodyTextIndent2"/>
              <w:spacing w:line="240" w:lineRule="auto"/>
              <w:ind w:left="0"/>
              <w:jc w:val="both"/>
              <w:rPr>
                <w:rFonts w:ascii="Verdana" w:hAnsi="Verdana"/>
                <w:sz w:val="22"/>
                <w:szCs w:val="22"/>
              </w:rPr>
            </w:pPr>
            <w:r w:rsidRPr="00664791">
              <w:rPr>
                <w:rFonts w:ascii="Verdana" w:hAnsi="Verdana"/>
                <w:sz w:val="22"/>
                <w:szCs w:val="22"/>
              </w:rPr>
              <w:t>Alta</w:t>
            </w:r>
          </w:p>
        </w:tc>
        <w:tc>
          <w:tcPr>
            <w:tcW w:w="1709" w:type="dxa"/>
          </w:tcPr>
          <w:p w:rsidR="008E096A" w:rsidRPr="00664791" w:rsidRDefault="008E096A" w:rsidP="00646F7C">
            <w:pPr>
              <w:pStyle w:val="BodyTextIndent2"/>
              <w:spacing w:line="240" w:lineRule="auto"/>
              <w:ind w:left="0"/>
              <w:jc w:val="both"/>
              <w:rPr>
                <w:rFonts w:ascii="Verdana" w:hAnsi="Verdana"/>
                <w:sz w:val="22"/>
                <w:szCs w:val="22"/>
              </w:rPr>
            </w:pPr>
            <w:r w:rsidRPr="00664791">
              <w:rPr>
                <w:rFonts w:ascii="Verdana" w:hAnsi="Verdana"/>
                <w:sz w:val="22"/>
                <w:szCs w:val="22"/>
              </w:rPr>
              <w:t>2</w:t>
            </w:r>
          </w:p>
        </w:tc>
        <w:tc>
          <w:tcPr>
            <w:tcW w:w="1781" w:type="dxa"/>
          </w:tcPr>
          <w:p w:rsidR="008E096A" w:rsidRPr="00664791" w:rsidRDefault="008E096A" w:rsidP="00646F7C">
            <w:pPr>
              <w:pStyle w:val="BodyTextIndent2"/>
              <w:spacing w:line="240" w:lineRule="auto"/>
              <w:ind w:left="0"/>
              <w:jc w:val="both"/>
              <w:rPr>
                <w:rFonts w:ascii="Verdana" w:hAnsi="Verdana"/>
                <w:sz w:val="22"/>
                <w:szCs w:val="22"/>
              </w:rPr>
            </w:pPr>
            <w:r w:rsidRPr="00664791">
              <w:rPr>
                <w:rFonts w:ascii="Verdana" w:hAnsi="Verdana"/>
                <w:sz w:val="22"/>
                <w:szCs w:val="22"/>
              </w:rPr>
              <w:t>3</w:t>
            </w:r>
          </w:p>
        </w:tc>
        <w:tc>
          <w:tcPr>
            <w:tcW w:w="1852" w:type="dxa"/>
          </w:tcPr>
          <w:p w:rsidR="008E096A" w:rsidRPr="00664791" w:rsidRDefault="008E096A" w:rsidP="00646F7C">
            <w:pPr>
              <w:pStyle w:val="BodyTextIndent2"/>
              <w:spacing w:line="240" w:lineRule="auto"/>
              <w:ind w:left="0"/>
              <w:jc w:val="both"/>
              <w:rPr>
                <w:rFonts w:ascii="Verdana" w:hAnsi="Verdana"/>
                <w:sz w:val="22"/>
                <w:szCs w:val="22"/>
              </w:rPr>
            </w:pPr>
            <w:r w:rsidRPr="00664791">
              <w:rPr>
                <w:rFonts w:ascii="Verdana" w:hAnsi="Verdana"/>
                <w:sz w:val="22"/>
                <w:szCs w:val="22"/>
              </w:rPr>
              <w:t>4</w:t>
            </w:r>
          </w:p>
        </w:tc>
        <w:tc>
          <w:tcPr>
            <w:tcW w:w="1792" w:type="dxa"/>
          </w:tcPr>
          <w:p w:rsidR="008E096A" w:rsidRPr="00664791" w:rsidRDefault="008E096A" w:rsidP="00646F7C">
            <w:pPr>
              <w:pStyle w:val="BodyTextIndent2"/>
              <w:spacing w:line="240" w:lineRule="auto"/>
              <w:ind w:left="0"/>
              <w:jc w:val="both"/>
              <w:rPr>
                <w:rFonts w:ascii="Verdana" w:hAnsi="Verdana"/>
                <w:sz w:val="22"/>
                <w:szCs w:val="22"/>
              </w:rPr>
            </w:pPr>
            <w:r w:rsidRPr="00664791">
              <w:rPr>
                <w:rFonts w:ascii="Verdana" w:hAnsi="Verdana"/>
                <w:sz w:val="22"/>
                <w:szCs w:val="22"/>
              </w:rPr>
              <w:t>4</w:t>
            </w:r>
          </w:p>
        </w:tc>
      </w:tr>
      <w:tr w:rsidR="008E096A" w:rsidRPr="00664791" w:rsidTr="004902DB">
        <w:tc>
          <w:tcPr>
            <w:tcW w:w="2759" w:type="dxa"/>
            <w:shd w:val="clear" w:color="auto" w:fill="CCCCCC"/>
          </w:tcPr>
          <w:p w:rsidR="008E096A" w:rsidRPr="00664791" w:rsidRDefault="008E096A" w:rsidP="00646F7C">
            <w:pPr>
              <w:pStyle w:val="BodyTextIndent2"/>
              <w:spacing w:line="240" w:lineRule="auto"/>
              <w:ind w:left="0"/>
              <w:jc w:val="both"/>
              <w:rPr>
                <w:rFonts w:ascii="Verdana" w:hAnsi="Verdana"/>
                <w:sz w:val="22"/>
                <w:szCs w:val="22"/>
              </w:rPr>
            </w:pPr>
            <w:r w:rsidRPr="00664791">
              <w:rPr>
                <w:rFonts w:ascii="Verdana" w:hAnsi="Verdana"/>
                <w:sz w:val="22"/>
                <w:szCs w:val="22"/>
              </w:rPr>
              <w:t>Media</w:t>
            </w:r>
          </w:p>
        </w:tc>
        <w:tc>
          <w:tcPr>
            <w:tcW w:w="1709" w:type="dxa"/>
          </w:tcPr>
          <w:p w:rsidR="008E096A" w:rsidRPr="00664791" w:rsidRDefault="008E096A" w:rsidP="00646F7C">
            <w:pPr>
              <w:pStyle w:val="BodyTextIndent2"/>
              <w:spacing w:line="240" w:lineRule="auto"/>
              <w:ind w:left="0"/>
              <w:jc w:val="both"/>
              <w:rPr>
                <w:rFonts w:ascii="Verdana" w:hAnsi="Verdana"/>
                <w:sz w:val="22"/>
                <w:szCs w:val="22"/>
              </w:rPr>
            </w:pPr>
            <w:r w:rsidRPr="00664791">
              <w:rPr>
                <w:rFonts w:ascii="Verdana" w:hAnsi="Verdana"/>
                <w:sz w:val="22"/>
                <w:szCs w:val="22"/>
              </w:rPr>
              <w:t>1</w:t>
            </w:r>
          </w:p>
        </w:tc>
        <w:tc>
          <w:tcPr>
            <w:tcW w:w="1781" w:type="dxa"/>
          </w:tcPr>
          <w:p w:rsidR="008E096A" w:rsidRPr="00664791" w:rsidRDefault="008E096A" w:rsidP="00646F7C">
            <w:pPr>
              <w:pStyle w:val="BodyTextIndent2"/>
              <w:spacing w:line="240" w:lineRule="auto"/>
              <w:ind w:left="0"/>
              <w:jc w:val="both"/>
              <w:rPr>
                <w:rFonts w:ascii="Verdana" w:hAnsi="Verdana"/>
                <w:sz w:val="22"/>
                <w:szCs w:val="22"/>
              </w:rPr>
            </w:pPr>
            <w:r w:rsidRPr="00664791">
              <w:rPr>
                <w:rFonts w:ascii="Verdana" w:hAnsi="Verdana"/>
                <w:sz w:val="22"/>
                <w:szCs w:val="22"/>
              </w:rPr>
              <w:t>2</w:t>
            </w:r>
          </w:p>
        </w:tc>
        <w:tc>
          <w:tcPr>
            <w:tcW w:w="1852" w:type="dxa"/>
          </w:tcPr>
          <w:p w:rsidR="008E096A" w:rsidRPr="00664791" w:rsidRDefault="008E096A" w:rsidP="00646F7C">
            <w:pPr>
              <w:pStyle w:val="BodyTextIndent2"/>
              <w:spacing w:line="240" w:lineRule="auto"/>
              <w:ind w:left="0"/>
              <w:jc w:val="both"/>
              <w:rPr>
                <w:rFonts w:ascii="Verdana" w:hAnsi="Verdana"/>
                <w:sz w:val="22"/>
                <w:szCs w:val="22"/>
              </w:rPr>
            </w:pPr>
            <w:r w:rsidRPr="00664791">
              <w:rPr>
                <w:rFonts w:ascii="Verdana" w:hAnsi="Verdana"/>
                <w:sz w:val="22"/>
                <w:szCs w:val="22"/>
              </w:rPr>
              <w:t>3</w:t>
            </w:r>
          </w:p>
        </w:tc>
        <w:tc>
          <w:tcPr>
            <w:tcW w:w="1792" w:type="dxa"/>
          </w:tcPr>
          <w:p w:rsidR="008E096A" w:rsidRPr="00664791" w:rsidRDefault="008E096A" w:rsidP="00646F7C">
            <w:pPr>
              <w:pStyle w:val="BodyTextIndent2"/>
              <w:spacing w:line="240" w:lineRule="auto"/>
              <w:ind w:left="0"/>
              <w:jc w:val="both"/>
              <w:rPr>
                <w:rFonts w:ascii="Verdana" w:hAnsi="Verdana"/>
                <w:sz w:val="22"/>
                <w:szCs w:val="22"/>
              </w:rPr>
            </w:pPr>
            <w:r w:rsidRPr="00664791">
              <w:rPr>
                <w:rFonts w:ascii="Verdana" w:hAnsi="Verdana"/>
                <w:sz w:val="22"/>
                <w:szCs w:val="22"/>
              </w:rPr>
              <w:t>4</w:t>
            </w:r>
          </w:p>
        </w:tc>
      </w:tr>
      <w:tr w:rsidR="008E096A" w:rsidRPr="00664791" w:rsidTr="004902DB">
        <w:tc>
          <w:tcPr>
            <w:tcW w:w="2759" w:type="dxa"/>
            <w:tcBorders>
              <w:bottom w:val="single" w:sz="4" w:space="0" w:color="auto"/>
            </w:tcBorders>
            <w:shd w:val="clear" w:color="auto" w:fill="CCCCCC"/>
          </w:tcPr>
          <w:p w:rsidR="008E096A" w:rsidRPr="00664791" w:rsidRDefault="008E096A" w:rsidP="00646F7C">
            <w:pPr>
              <w:pStyle w:val="BodyTextIndent2"/>
              <w:spacing w:line="240" w:lineRule="auto"/>
              <w:ind w:left="0"/>
              <w:jc w:val="both"/>
              <w:rPr>
                <w:rFonts w:ascii="Verdana" w:hAnsi="Verdana"/>
                <w:sz w:val="22"/>
                <w:szCs w:val="22"/>
              </w:rPr>
            </w:pPr>
            <w:r w:rsidRPr="00664791">
              <w:rPr>
                <w:rFonts w:ascii="Verdana" w:hAnsi="Verdana"/>
                <w:sz w:val="22"/>
                <w:szCs w:val="22"/>
              </w:rPr>
              <w:t>Baja</w:t>
            </w:r>
          </w:p>
        </w:tc>
        <w:tc>
          <w:tcPr>
            <w:tcW w:w="1709" w:type="dxa"/>
            <w:tcBorders>
              <w:bottom w:val="single" w:sz="4" w:space="0" w:color="auto"/>
            </w:tcBorders>
          </w:tcPr>
          <w:p w:rsidR="008E096A" w:rsidRPr="00664791" w:rsidRDefault="008E096A" w:rsidP="00646F7C">
            <w:pPr>
              <w:pStyle w:val="BodyTextIndent2"/>
              <w:spacing w:line="240" w:lineRule="auto"/>
              <w:ind w:left="0"/>
              <w:jc w:val="both"/>
              <w:rPr>
                <w:rFonts w:ascii="Verdana" w:hAnsi="Verdana"/>
                <w:sz w:val="22"/>
                <w:szCs w:val="22"/>
              </w:rPr>
            </w:pPr>
            <w:r w:rsidRPr="00664791">
              <w:rPr>
                <w:rFonts w:ascii="Verdana" w:hAnsi="Verdana"/>
                <w:sz w:val="22"/>
                <w:szCs w:val="22"/>
              </w:rPr>
              <w:t>1</w:t>
            </w:r>
          </w:p>
        </w:tc>
        <w:tc>
          <w:tcPr>
            <w:tcW w:w="1781" w:type="dxa"/>
            <w:tcBorders>
              <w:bottom w:val="single" w:sz="4" w:space="0" w:color="auto"/>
            </w:tcBorders>
          </w:tcPr>
          <w:p w:rsidR="008E096A" w:rsidRPr="00664791" w:rsidRDefault="008E096A" w:rsidP="00646F7C">
            <w:pPr>
              <w:pStyle w:val="BodyTextIndent2"/>
              <w:spacing w:line="240" w:lineRule="auto"/>
              <w:ind w:left="0"/>
              <w:jc w:val="both"/>
              <w:rPr>
                <w:rFonts w:ascii="Verdana" w:hAnsi="Verdana"/>
                <w:sz w:val="22"/>
                <w:szCs w:val="22"/>
              </w:rPr>
            </w:pPr>
            <w:r w:rsidRPr="00664791">
              <w:rPr>
                <w:rFonts w:ascii="Verdana" w:hAnsi="Verdana"/>
                <w:sz w:val="22"/>
                <w:szCs w:val="22"/>
              </w:rPr>
              <w:t>1</w:t>
            </w:r>
          </w:p>
        </w:tc>
        <w:tc>
          <w:tcPr>
            <w:tcW w:w="1852" w:type="dxa"/>
            <w:tcBorders>
              <w:bottom w:val="single" w:sz="4" w:space="0" w:color="auto"/>
            </w:tcBorders>
          </w:tcPr>
          <w:p w:rsidR="008E096A" w:rsidRPr="00664791" w:rsidRDefault="008E096A" w:rsidP="00646F7C">
            <w:pPr>
              <w:pStyle w:val="BodyTextIndent2"/>
              <w:spacing w:line="240" w:lineRule="auto"/>
              <w:ind w:left="0"/>
              <w:jc w:val="both"/>
              <w:rPr>
                <w:rFonts w:ascii="Verdana" w:hAnsi="Verdana"/>
                <w:sz w:val="22"/>
                <w:szCs w:val="22"/>
              </w:rPr>
            </w:pPr>
            <w:r w:rsidRPr="00664791">
              <w:rPr>
                <w:rFonts w:ascii="Verdana" w:hAnsi="Verdana"/>
                <w:sz w:val="22"/>
                <w:szCs w:val="22"/>
              </w:rPr>
              <w:t>2</w:t>
            </w:r>
          </w:p>
        </w:tc>
        <w:tc>
          <w:tcPr>
            <w:tcW w:w="1792" w:type="dxa"/>
            <w:tcBorders>
              <w:bottom w:val="single" w:sz="4" w:space="0" w:color="auto"/>
            </w:tcBorders>
          </w:tcPr>
          <w:p w:rsidR="008E096A" w:rsidRPr="00664791" w:rsidRDefault="008E096A" w:rsidP="00646F7C">
            <w:pPr>
              <w:pStyle w:val="BodyTextIndent2"/>
              <w:spacing w:line="240" w:lineRule="auto"/>
              <w:ind w:left="0"/>
              <w:jc w:val="both"/>
              <w:rPr>
                <w:rFonts w:ascii="Verdana" w:hAnsi="Verdana"/>
                <w:sz w:val="22"/>
                <w:szCs w:val="22"/>
              </w:rPr>
            </w:pPr>
            <w:r w:rsidRPr="00664791">
              <w:rPr>
                <w:rFonts w:ascii="Verdana" w:hAnsi="Verdana"/>
                <w:sz w:val="22"/>
                <w:szCs w:val="22"/>
              </w:rPr>
              <w:t>3</w:t>
            </w:r>
          </w:p>
        </w:tc>
      </w:tr>
      <w:tr w:rsidR="008E096A" w:rsidRPr="00664791" w:rsidTr="004902DB">
        <w:tc>
          <w:tcPr>
            <w:tcW w:w="2759" w:type="dxa"/>
            <w:shd w:val="clear" w:color="auto" w:fill="FF9900"/>
          </w:tcPr>
          <w:p w:rsidR="008E096A" w:rsidRPr="00664791" w:rsidRDefault="008E096A" w:rsidP="00646F7C">
            <w:pPr>
              <w:pStyle w:val="BodyTextIndent2"/>
              <w:spacing w:line="240" w:lineRule="auto"/>
              <w:ind w:left="0"/>
              <w:jc w:val="both"/>
              <w:rPr>
                <w:rFonts w:ascii="Verdana" w:hAnsi="Verdana"/>
                <w:sz w:val="22"/>
                <w:szCs w:val="22"/>
              </w:rPr>
            </w:pPr>
            <w:r w:rsidRPr="00664791">
              <w:rPr>
                <w:rFonts w:ascii="Verdana" w:hAnsi="Verdana"/>
                <w:sz w:val="22"/>
                <w:szCs w:val="22"/>
              </w:rPr>
              <w:t xml:space="preserve">Probabilidad </w:t>
            </w:r>
            <w:r w:rsidRPr="00664791">
              <w:rPr>
                <w:rFonts w:ascii="Arial" w:hAnsi="Arial"/>
                <w:sz w:val="22"/>
                <w:szCs w:val="22"/>
              </w:rPr>
              <w:t>→</w:t>
            </w:r>
          </w:p>
          <w:p w:rsidR="008E096A" w:rsidRPr="00664791" w:rsidRDefault="008E096A" w:rsidP="00646F7C">
            <w:pPr>
              <w:pStyle w:val="BodyTextIndent2"/>
              <w:spacing w:line="240" w:lineRule="auto"/>
              <w:ind w:left="0"/>
              <w:jc w:val="both"/>
              <w:rPr>
                <w:rFonts w:ascii="Verdana" w:hAnsi="Verdana"/>
                <w:sz w:val="22"/>
                <w:szCs w:val="22"/>
              </w:rPr>
            </w:pPr>
            <w:r w:rsidRPr="00664791">
              <w:rPr>
                <w:rFonts w:ascii="Verdana" w:hAnsi="Verdana"/>
                <w:sz w:val="22"/>
                <w:szCs w:val="22"/>
              </w:rPr>
              <w:t>de aparición</w:t>
            </w:r>
          </w:p>
        </w:tc>
        <w:tc>
          <w:tcPr>
            <w:tcW w:w="1709" w:type="dxa"/>
            <w:shd w:val="clear" w:color="auto" w:fill="FF9900"/>
          </w:tcPr>
          <w:p w:rsidR="008E096A" w:rsidRPr="00664791" w:rsidRDefault="008E096A" w:rsidP="00646F7C">
            <w:pPr>
              <w:pStyle w:val="BodyTextIndent2"/>
              <w:spacing w:line="240" w:lineRule="auto"/>
              <w:ind w:left="0"/>
              <w:jc w:val="both"/>
              <w:rPr>
                <w:rFonts w:ascii="Verdana" w:hAnsi="Verdana"/>
                <w:sz w:val="22"/>
                <w:szCs w:val="22"/>
              </w:rPr>
            </w:pPr>
            <w:r w:rsidRPr="00664791">
              <w:rPr>
                <w:rFonts w:ascii="Verdana" w:hAnsi="Verdana"/>
                <w:sz w:val="22"/>
                <w:szCs w:val="22"/>
              </w:rPr>
              <w:t>Muy baja</w:t>
            </w:r>
          </w:p>
        </w:tc>
        <w:tc>
          <w:tcPr>
            <w:tcW w:w="1781" w:type="dxa"/>
            <w:shd w:val="clear" w:color="auto" w:fill="FF9900"/>
          </w:tcPr>
          <w:p w:rsidR="008E096A" w:rsidRPr="00664791" w:rsidRDefault="008E096A" w:rsidP="00646F7C">
            <w:pPr>
              <w:pStyle w:val="BodyTextIndent2"/>
              <w:spacing w:line="240" w:lineRule="auto"/>
              <w:ind w:left="0"/>
              <w:jc w:val="both"/>
              <w:rPr>
                <w:rFonts w:ascii="Verdana" w:hAnsi="Verdana"/>
                <w:sz w:val="22"/>
                <w:szCs w:val="22"/>
              </w:rPr>
            </w:pPr>
            <w:r w:rsidRPr="00664791">
              <w:rPr>
                <w:rFonts w:ascii="Verdana" w:hAnsi="Verdana"/>
                <w:sz w:val="22"/>
                <w:szCs w:val="22"/>
              </w:rPr>
              <w:t>Baja</w:t>
            </w:r>
          </w:p>
        </w:tc>
        <w:tc>
          <w:tcPr>
            <w:tcW w:w="1852" w:type="dxa"/>
            <w:shd w:val="clear" w:color="auto" w:fill="FF9900"/>
          </w:tcPr>
          <w:p w:rsidR="008E096A" w:rsidRPr="00664791" w:rsidRDefault="008E096A" w:rsidP="00646F7C">
            <w:pPr>
              <w:pStyle w:val="BodyTextIndent2"/>
              <w:spacing w:line="240" w:lineRule="auto"/>
              <w:ind w:left="0"/>
              <w:jc w:val="both"/>
              <w:rPr>
                <w:rFonts w:ascii="Verdana" w:hAnsi="Verdana"/>
                <w:sz w:val="22"/>
                <w:szCs w:val="22"/>
              </w:rPr>
            </w:pPr>
            <w:r w:rsidRPr="00664791">
              <w:rPr>
                <w:rFonts w:ascii="Verdana" w:hAnsi="Verdana"/>
                <w:sz w:val="22"/>
                <w:szCs w:val="22"/>
              </w:rPr>
              <w:t>Media</w:t>
            </w:r>
          </w:p>
        </w:tc>
        <w:tc>
          <w:tcPr>
            <w:tcW w:w="1792" w:type="dxa"/>
            <w:shd w:val="clear" w:color="auto" w:fill="FF9900"/>
          </w:tcPr>
          <w:p w:rsidR="008E096A" w:rsidRPr="00664791" w:rsidRDefault="008E096A" w:rsidP="00646F7C">
            <w:pPr>
              <w:pStyle w:val="BodyTextIndent2"/>
              <w:spacing w:line="240" w:lineRule="auto"/>
              <w:ind w:left="0"/>
              <w:jc w:val="both"/>
              <w:rPr>
                <w:rFonts w:ascii="Verdana" w:hAnsi="Verdana"/>
                <w:sz w:val="22"/>
                <w:szCs w:val="22"/>
              </w:rPr>
            </w:pPr>
            <w:r w:rsidRPr="00664791">
              <w:rPr>
                <w:rFonts w:ascii="Verdana" w:hAnsi="Verdana"/>
                <w:sz w:val="22"/>
                <w:szCs w:val="22"/>
              </w:rPr>
              <w:t>Alta</w:t>
            </w:r>
          </w:p>
        </w:tc>
      </w:tr>
    </w:tbl>
    <w:p w:rsidR="000F4622" w:rsidRPr="00664791" w:rsidRDefault="000F4622" w:rsidP="00646F7C">
      <w:pPr>
        <w:autoSpaceDE w:val="0"/>
        <w:autoSpaceDN w:val="0"/>
        <w:adjustRightInd w:val="0"/>
        <w:rPr>
          <w:rFonts w:ascii="Verdana" w:eastAsia="MS Mincho" w:hAnsi="Verdana" w:cs="ArialMT"/>
          <w:sz w:val="22"/>
          <w:szCs w:val="22"/>
        </w:rPr>
      </w:pPr>
    </w:p>
    <w:p w:rsidR="001D1AA5" w:rsidRPr="00664791" w:rsidRDefault="001D1AA5" w:rsidP="00646F7C">
      <w:pPr>
        <w:pStyle w:val="BodyTextIndent2"/>
        <w:spacing w:line="240" w:lineRule="auto"/>
        <w:ind w:left="0"/>
        <w:jc w:val="both"/>
        <w:rPr>
          <w:rFonts w:ascii="Verdana" w:hAnsi="Verdana" w:cs="Arial"/>
          <w:sz w:val="22"/>
          <w:szCs w:val="22"/>
        </w:rPr>
      </w:pPr>
    </w:p>
    <w:p w:rsidR="00E5757C" w:rsidRPr="00664791" w:rsidRDefault="00E5757C" w:rsidP="00646F7C">
      <w:pPr>
        <w:pStyle w:val="BodyTextIndent2"/>
        <w:tabs>
          <w:tab w:val="left" w:pos="0"/>
        </w:tabs>
        <w:spacing w:after="0" w:line="240" w:lineRule="auto"/>
        <w:ind w:left="0"/>
        <w:jc w:val="both"/>
        <w:rPr>
          <w:rFonts w:ascii="Verdana" w:hAnsi="Verdana" w:cs="Arial"/>
          <w:color w:val="0000FF"/>
          <w:sz w:val="22"/>
          <w:szCs w:val="22"/>
        </w:rPr>
      </w:pPr>
    </w:p>
    <w:p w:rsidR="00F13512" w:rsidRPr="00664791" w:rsidRDefault="00F13512" w:rsidP="00646F7C">
      <w:pPr>
        <w:pStyle w:val="BodyTextIndent2"/>
        <w:spacing w:line="240" w:lineRule="auto"/>
        <w:ind w:left="0"/>
        <w:jc w:val="both"/>
        <w:rPr>
          <w:rFonts w:ascii="Verdana" w:hAnsi="Verdana"/>
          <w:b/>
          <w:sz w:val="22"/>
          <w:szCs w:val="22"/>
        </w:rPr>
      </w:pPr>
      <w:r w:rsidRPr="00664791">
        <w:rPr>
          <w:rFonts w:ascii="Verdana" w:hAnsi="Verdana"/>
          <w:b/>
          <w:sz w:val="22"/>
          <w:szCs w:val="22"/>
        </w:rPr>
        <w:t>Cuadro B: Ejemplo de evaluación de riesgos</w:t>
      </w:r>
    </w:p>
    <w:p w:rsidR="00E5757C" w:rsidRPr="00664791" w:rsidRDefault="00E5757C" w:rsidP="00646F7C">
      <w:pPr>
        <w:pStyle w:val="BodyTextIndent2"/>
        <w:spacing w:line="240" w:lineRule="auto"/>
        <w:ind w:left="0"/>
        <w:jc w:val="both"/>
        <w:rPr>
          <w:rFonts w:ascii="Verdana" w:hAnsi="Verdana"/>
          <w:sz w:val="22"/>
          <w:szCs w:val="22"/>
        </w:rPr>
      </w:pPr>
      <w:r w:rsidRPr="00664791">
        <w:rPr>
          <w:rFonts w:ascii="Verdana" w:hAnsi="Verdana"/>
          <w:sz w:val="22"/>
          <w:szCs w:val="22"/>
        </w:rPr>
        <w:t>Se pueden determinar cuatro niveles de riesgo con el modelo de evaluación de riesgos.</w:t>
      </w:r>
    </w:p>
    <w:tbl>
      <w:tblPr>
        <w:tblStyle w:val="TableGrid"/>
        <w:tblW w:w="0" w:type="auto"/>
        <w:tblLook w:val="04A0" w:firstRow="1" w:lastRow="0" w:firstColumn="1" w:lastColumn="0" w:noHBand="0" w:noVBand="1"/>
      </w:tblPr>
      <w:tblGrid>
        <w:gridCol w:w="1668"/>
        <w:gridCol w:w="8191"/>
      </w:tblGrid>
      <w:tr w:rsidR="00E5757C" w:rsidRPr="00664791" w:rsidTr="00E5757C">
        <w:tc>
          <w:tcPr>
            <w:tcW w:w="1668" w:type="dxa"/>
          </w:tcPr>
          <w:p w:rsidR="00E5757C" w:rsidRPr="00664791" w:rsidRDefault="00E5757C" w:rsidP="007356BE">
            <w:pPr>
              <w:pStyle w:val="BodyTextIndent2"/>
              <w:spacing w:line="240" w:lineRule="auto"/>
              <w:ind w:left="0"/>
              <w:rPr>
                <w:rFonts w:ascii="Verdana" w:hAnsi="Verdana"/>
                <w:sz w:val="22"/>
                <w:szCs w:val="22"/>
              </w:rPr>
            </w:pPr>
            <w:r w:rsidRPr="00664791">
              <w:rPr>
                <w:rFonts w:ascii="Verdana" w:hAnsi="Verdana"/>
                <w:sz w:val="22"/>
                <w:szCs w:val="22"/>
              </w:rPr>
              <w:t>Nivel de riesgo</w:t>
            </w:r>
          </w:p>
        </w:tc>
        <w:tc>
          <w:tcPr>
            <w:tcW w:w="8191" w:type="dxa"/>
          </w:tcPr>
          <w:p w:rsidR="00E5757C" w:rsidRPr="00664791" w:rsidRDefault="009B0B0D" w:rsidP="00646F7C">
            <w:pPr>
              <w:pStyle w:val="BodyTextIndent2"/>
              <w:spacing w:line="240" w:lineRule="auto"/>
              <w:ind w:left="0"/>
              <w:jc w:val="both"/>
              <w:rPr>
                <w:rFonts w:ascii="Verdana" w:hAnsi="Verdana"/>
                <w:sz w:val="22"/>
                <w:szCs w:val="22"/>
              </w:rPr>
            </w:pPr>
            <w:r w:rsidRPr="00664791">
              <w:rPr>
                <w:rFonts w:ascii="Verdana" w:hAnsi="Verdana"/>
                <w:sz w:val="22"/>
                <w:szCs w:val="22"/>
              </w:rPr>
              <w:t>Descripción</w:t>
            </w:r>
          </w:p>
        </w:tc>
      </w:tr>
      <w:tr w:rsidR="00E5757C" w:rsidRPr="00664791" w:rsidTr="00E5757C">
        <w:tc>
          <w:tcPr>
            <w:tcW w:w="1668" w:type="dxa"/>
          </w:tcPr>
          <w:p w:rsidR="00E5757C" w:rsidRPr="00664791" w:rsidRDefault="00E5757C" w:rsidP="00646F7C">
            <w:pPr>
              <w:pStyle w:val="BodyTextIndent2"/>
              <w:spacing w:line="240" w:lineRule="auto"/>
              <w:ind w:left="0"/>
              <w:jc w:val="both"/>
              <w:rPr>
                <w:rFonts w:ascii="Verdana" w:hAnsi="Verdana"/>
                <w:sz w:val="22"/>
                <w:szCs w:val="22"/>
              </w:rPr>
            </w:pPr>
            <w:r w:rsidRPr="00664791">
              <w:rPr>
                <w:rFonts w:ascii="Verdana" w:hAnsi="Verdana"/>
                <w:sz w:val="22"/>
                <w:szCs w:val="22"/>
              </w:rPr>
              <w:t>1</w:t>
            </w:r>
          </w:p>
        </w:tc>
        <w:tc>
          <w:tcPr>
            <w:tcW w:w="8191" w:type="dxa"/>
          </w:tcPr>
          <w:p w:rsidR="00E5757C" w:rsidRPr="00664791" w:rsidRDefault="00E5757C" w:rsidP="00646F7C">
            <w:pPr>
              <w:pStyle w:val="BodyTextIndent2"/>
              <w:spacing w:line="240" w:lineRule="auto"/>
              <w:ind w:left="0"/>
              <w:jc w:val="both"/>
              <w:rPr>
                <w:rFonts w:ascii="Verdana" w:hAnsi="Verdana"/>
                <w:sz w:val="22"/>
                <w:szCs w:val="22"/>
              </w:rPr>
            </w:pPr>
            <w:r w:rsidRPr="00664791">
              <w:rPr>
                <w:rFonts w:ascii="Verdana" w:hAnsi="Verdana"/>
                <w:sz w:val="22"/>
                <w:szCs w:val="22"/>
              </w:rPr>
              <w:t xml:space="preserve">El riesgo es muy bajo. Puede no ser necesario tomar medidas. </w:t>
            </w:r>
          </w:p>
        </w:tc>
      </w:tr>
      <w:tr w:rsidR="00E5757C" w:rsidRPr="00664791" w:rsidTr="00E5757C">
        <w:tc>
          <w:tcPr>
            <w:tcW w:w="1668" w:type="dxa"/>
          </w:tcPr>
          <w:p w:rsidR="00E5757C" w:rsidRPr="00664791" w:rsidRDefault="00E5757C" w:rsidP="00646F7C">
            <w:pPr>
              <w:pStyle w:val="BodyTextIndent2"/>
              <w:spacing w:line="240" w:lineRule="auto"/>
              <w:ind w:left="0"/>
              <w:jc w:val="both"/>
              <w:rPr>
                <w:rFonts w:ascii="Verdana" w:hAnsi="Verdana"/>
                <w:sz w:val="22"/>
                <w:szCs w:val="22"/>
              </w:rPr>
            </w:pPr>
            <w:r w:rsidRPr="00664791">
              <w:rPr>
                <w:rFonts w:ascii="Verdana" w:hAnsi="Verdana"/>
                <w:sz w:val="22"/>
                <w:szCs w:val="22"/>
              </w:rPr>
              <w:t>2</w:t>
            </w:r>
          </w:p>
          <w:p w:rsidR="00E5757C" w:rsidRPr="00664791" w:rsidRDefault="00E5757C" w:rsidP="00646F7C">
            <w:pPr>
              <w:pStyle w:val="BodyTextIndent2"/>
              <w:spacing w:line="240" w:lineRule="auto"/>
              <w:ind w:left="0"/>
              <w:jc w:val="both"/>
              <w:rPr>
                <w:rFonts w:ascii="Verdana" w:hAnsi="Verdana"/>
                <w:sz w:val="22"/>
                <w:szCs w:val="22"/>
              </w:rPr>
            </w:pPr>
          </w:p>
        </w:tc>
        <w:tc>
          <w:tcPr>
            <w:tcW w:w="8191" w:type="dxa"/>
          </w:tcPr>
          <w:p w:rsidR="00E5757C" w:rsidRPr="00664791" w:rsidRDefault="00E5757C" w:rsidP="00646F7C">
            <w:pPr>
              <w:pStyle w:val="BodyTextIndent2"/>
              <w:spacing w:line="240" w:lineRule="auto"/>
              <w:ind w:left="0"/>
              <w:jc w:val="both"/>
              <w:rPr>
                <w:rFonts w:ascii="Verdana" w:hAnsi="Verdana"/>
                <w:sz w:val="22"/>
                <w:szCs w:val="22"/>
              </w:rPr>
            </w:pPr>
            <w:r w:rsidRPr="00664791">
              <w:rPr>
                <w:rFonts w:ascii="Verdana" w:hAnsi="Verdana"/>
                <w:sz w:val="22"/>
                <w:szCs w:val="22"/>
              </w:rPr>
              <w:t>El riesgo es bajo. Tendrán que adoptarse medidas periódicas con fines de verificación.</w:t>
            </w:r>
          </w:p>
        </w:tc>
      </w:tr>
      <w:tr w:rsidR="00E5757C" w:rsidRPr="00664791" w:rsidTr="00E5757C">
        <w:tc>
          <w:tcPr>
            <w:tcW w:w="1668" w:type="dxa"/>
          </w:tcPr>
          <w:p w:rsidR="00E5757C" w:rsidRPr="00664791" w:rsidRDefault="00E5757C" w:rsidP="00646F7C">
            <w:pPr>
              <w:pStyle w:val="BodyTextIndent2"/>
              <w:spacing w:line="240" w:lineRule="auto"/>
              <w:ind w:left="0"/>
              <w:jc w:val="both"/>
              <w:rPr>
                <w:rFonts w:ascii="Verdana" w:hAnsi="Verdana"/>
                <w:sz w:val="22"/>
                <w:szCs w:val="22"/>
              </w:rPr>
            </w:pPr>
            <w:r w:rsidRPr="00664791">
              <w:rPr>
                <w:rFonts w:ascii="Verdana" w:hAnsi="Verdana"/>
                <w:sz w:val="22"/>
                <w:szCs w:val="22"/>
              </w:rPr>
              <w:t>3</w:t>
            </w:r>
          </w:p>
        </w:tc>
        <w:tc>
          <w:tcPr>
            <w:tcW w:w="8191" w:type="dxa"/>
          </w:tcPr>
          <w:p w:rsidR="00E5757C" w:rsidRPr="00664791" w:rsidRDefault="00E5757C" w:rsidP="00C366BB">
            <w:pPr>
              <w:pStyle w:val="BodyTextIndent2"/>
              <w:spacing w:line="240" w:lineRule="auto"/>
              <w:ind w:left="0"/>
              <w:jc w:val="both"/>
              <w:rPr>
                <w:rFonts w:ascii="Verdana" w:hAnsi="Verdana"/>
                <w:sz w:val="22"/>
                <w:szCs w:val="22"/>
              </w:rPr>
            </w:pPr>
            <w:r w:rsidRPr="00664791">
              <w:rPr>
                <w:rFonts w:ascii="Verdana" w:hAnsi="Verdana"/>
                <w:sz w:val="22"/>
                <w:szCs w:val="22"/>
              </w:rPr>
              <w:t xml:space="preserve">El riesgo es medio. Debe controlarse el riesgo. El </w:t>
            </w:r>
            <w:r w:rsidR="00C366BB" w:rsidRPr="00664791">
              <w:rPr>
                <w:rFonts w:ascii="Verdana" w:hAnsi="Verdana"/>
                <w:sz w:val="22"/>
                <w:szCs w:val="22"/>
              </w:rPr>
              <w:t>factor de peligro</w:t>
            </w:r>
            <w:r w:rsidRPr="00664791">
              <w:rPr>
                <w:rFonts w:ascii="Verdana" w:hAnsi="Verdana"/>
                <w:sz w:val="22"/>
                <w:szCs w:val="22"/>
              </w:rPr>
              <w:t xml:space="preserve"> se eliminará y/o reducirá hasta un nivel aceptable mediante la combinación eficaz de PRP</w:t>
            </w:r>
            <w:r w:rsidR="00C366BB" w:rsidRPr="00664791">
              <w:rPr>
                <w:rFonts w:ascii="Verdana" w:hAnsi="Verdana"/>
                <w:sz w:val="22"/>
                <w:szCs w:val="22"/>
              </w:rPr>
              <w:t>O</w:t>
            </w:r>
            <w:r w:rsidRPr="00664791">
              <w:rPr>
                <w:rFonts w:ascii="Verdana" w:hAnsi="Verdana"/>
                <w:sz w:val="22"/>
                <w:szCs w:val="22"/>
              </w:rPr>
              <w:t xml:space="preserve"> o PCC, definidos sobre la base del árbol de decisiones (véase el apartado 6.8).</w:t>
            </w:r>
          </w:p>
        </w:tc>
      </w:tr>
      <w:tr w:rsidR="00E5757C" w:rsidRPr="00664791" w:rsidTr="00E5757C">
        <w:tc>
          <w:tcPr>
            <w:tcW w:w="1668" w:type="dxa"/>
          </w:tcPr>
          <w:p w:rsidR="00E5757C" w:rsidRPr="00664791" w:rsidRDefault="00E5757C" w:rsidP="00646F7C">
            <w:pPr>
              <w:pStyle w:val="BodyTextIndent2"/>
              <w:spacing w:line="240" w:lineRule="auto"/>
              <w:ind w:left="0"/>
              <w:jc w:val="both"/>
              <w:rPr>
                <w:rFonts w:ascii="Verdana" w:hAnsi="Verdana"/>
                <w:sz w:val="22"/>
                <w:szCs w:val="22"/>
              </w:rPr>
            </w:pPr>
            <w:r w:rsidRPr="00664791">
              <w:rPr>
                <w:rFonts w:ascii="Verdana" w:hAnsi="Verdana"/>
                <w:sz w:val="22"/>
                <w:szCs w:val="22"/>
              </w:rPr>
              <w:t>4</w:t>
            </w:r>
          </w:p>
        </w:tc>
        <w:tc>
          <w:tcPr>
            <w:tcW w:w="8191" w:type="dxa"/>
          </w:tcPr>
          <w:p w:rsidR="00E5757C" w:rsidRPr="00664791" w:rsidRDefault="00E5757C" w:rsidP="00C366BB">
            <w:pPr>
              <w:pStyle w:val="BodyTextIndent2"/>
              <w:spacing w:line="240" w:lineRule="auto"/>
              <w:ind w:left="0"/>
              <w:jc w:val="both"/>
              <w:rPr>
                <w:rFonts w:ascii="Verdana" w:hAnsi="Verdana"/>
                <w:sz w:val="22"/>
                <w:szCs w:val="22"/>
              </w:rPr>
            </w:pPr>
            <w:r w:rsidRPr="00664791">
              <w:rPr>
                <w:rFonts w:ascii="Verdana" w:hAnsi="Verdana"/>
                <w:sz w:val="22"/>
                <w:szCs w:val="22"/>
              </w:rPr>
              <w:t xml:space="preserve">El riesgo es alto. Debe controlarse el riesgo. El </w:t>
            </w:r>
            <w:r w:rsidR="00C366BB" w:rsidRPr="00664791">
              <w:rPr>
                <w:rFonts w:ascii="Verdana" w:hAnsi="Verdana"/>
                <w:sz w:val="22"/>
                <w:szCs w:val="22"/>
              </w:rPr>
              <w:t>factor de peligro</w:t>
            </w:r>
            <w:r w:rsidRPr="00664791">
              <w:rPr>
                <w:rFonts w:ascii="Verdana" w:hAnsi="Verdana"/>
                <w:sz w:val="22"/>
                <w:szCs w:val="22"/>
              </w:rPr>
              <w:t xml:space="preserve"> se eliminará y/o reducirá hasta un nivel aceptable mediante la combinación eficaz de PRP</w:t>
            </w:r>
            <w:r w:rsidR="00C366BB" w:rsidRPr="00664791">
              <w:rPr>
                <w:rFonts w:ascii="Verdana" w:hAnsi="Verdana"/>
                <w:sz w:val="22"/>
                <w:szCs w:val="22"/>
              </w:rPr>
              <w:t>O</w:t>
            </w:r>
            <w:r w:rsidRPr="00664791">
              <w:rPr>
                <w:rFonts w:ascii="Verdana" w:hAnsi="Verdana"/>
                <w:sz w:val="22"/>
                <w:szCs w:val="22"/>
              </w:rPr>
              <w:t xml:space="preserve"> o PCC, definidos sobre la base del árbol de decisiones (véase el apartado 6.8).</w:t>
            </w:r>
          </w:p>
        </w:tc>
      </w:tr>
    </w:tbl>
    <w:p w:rsidR="00E5757C" w:rsidRPr="00664791" w:rsidRDefault="00E5757C" w:rsidP="00646F7C">
      <w:pPr>
        <w:pStyle w:val="BodyTextIndent2"/>
        <w:tabs>
          <w:tab w:val="left" w:pos="0"/>
        </w:tabs>
        <w:spacing w:after="0" w:line="240" w:lineRule="auto"/>
        <w:ind w:left="0"/>
        <w:jc w:val="both"/>
        <w:rPr>
          <w:rFonts w:ascii="Verdana" w:hAnsi="Verdana"/>
          <w:iCs/>
          <w:sz w:val="22"/>
          <w:szCs w:val="22"/>
        </w:rPr>
      </w:pPr>
    </w:p>
    <w:p w:rsidR="00E5757C" w:rsidRPr="00664791" w:rsidRDefault="00E5757C" w:rsidP="00646F7C">
      <w:pPr>
        <w:pStyle w:val="BodyTextIndent2"/>
        <w:spacing w:line="240" w:lineRule="auto"/>
        <w:ind w:left="0"/>
        <w:jc w:val="both"/>
        <w:rPr>
          <w:rFonts w:ascii="Verdana" w:hAnsi="Verdana" w:cs="Arial"/>
          <w:sz w:val="22"/>
          <w:szCs w:val="22"/>
        </w:rPr>
      </w:pPr>
    </w:p>
    <w:p w:rsidR="005C350C" w:rsidRPr="00664791" w:rsidRDefault="005C350C" w:rsidP="00646F7C">
      <w:pPr>
        <w:pStyle w:val="Heading2"/>
        <w:rPr>
          <w:szCs w:val="22"/>
        </w:rPr>
      </w:pPr>
      <w:bookmarkStart w:id="271" w:name="_Toc352150459"/>
      <w:bookmarkStart w:id="272" w:name="_Toc400033210"/>
      <w:bookmarkStart w:id="273" w:name="_Toc437945981"/>
      <w:r w:rsidRPr="00664791">
        <w:rPr>
          <w:szCs w:val="22"/>
        </w:rPr>
        <w:lastRenderedPageBreak/>
        <w:t xml:space="preserve">6.8 </w:t>
      </w:r>
      <w:bookmarkStart w:id="274" w:name="HACCP8"/>
      <w:r w:rsidRPr="00664791">
        <w:rPr>
          <w:szCs w:val="22"/>
        </w:rPr>
        <w:t>Selección y evaluación de medidas de control</w:t>
      </w:r>
      <w:bookmarkEnd w:id="271"/>
      <w:bookmarkEnd w:id="272"/>
      <w:bookmarkEnd w:id="274"/>
      <w:bookmarkEnd w:id="273"/>
    </w:p>
    <w:p w:rsidR="005C350C" w:rsidRPr="00664791" w:rsidRDefault="005C350C" w:rsidP="00646F7C">
      <w:pPr>
        <w:pStyle w:val="BodyTextIndent2"/>
        <w:tabs>
          <w:tab w:val="left" w:pos="0"/>
        </w:tabs>
        <w:spacing w:after="0" w:line="240" w:lineRule="auto"/>
        <w:ind w:left="0"/>
        <w:jc w:val="both"/>
        <w:rPr>
          <w:rFonts w:ascii="Verdana" w:hAnsi="Verdana"/>
          <w:sz w:val="22"/>
          <w:szCs w:val="22"/>
          <w:u w:val="single"/>
        </w:rPr>
      </w:pPr>
    </w:p>
    <w:p w:rsidR="005C350C" w:rsidRPr="00664791" w:rsidRDefault="005C350C" w:rsidP="00646F7C">
      <w:pPr>
        <w:pStyle w:val="BodyTextIndent2"/>
        <w:tabs>
          <w:tab w:val="left" w:pos="0"/>
        </w:tabs>
        <w:spacing w:after="0" w:line="240" w:lineRule="auto"/>
        <w:ind w:left="0"/>
        <w:jc w:val="both"/>
        <w:rPr>
          <w:rFonts w:ascii="Verdana" w:hAnsi="Verdana"/>
          <w:sz w:val="22"/>
          <w:szCs w:val="22"/>
        </w:rPr>
      </w:pPr>
      <w:r w:rsidRPr="00664791">
        <w:rPr>
          <w:rFonts w:ascii="Verdana" w:hAnsi="Verdana"/>
          <w:sz w:val="22"/>
          <w:szCs w:val="22"/>
        </w:rPr>
        <w:t>La dirección evaluará todos los factores de peligro significativos sirviéndose de un método estructural para determinar si la etapa del proceso asociad</w:t>
      </w:r>
      <w:r w:rsidR="00212BD6" w:rsidRPr="00664791">
        <w:rPr>
          <w:rFonts w:ascii="Verdana" w:hAnsi="Verdana"/>
          <w:sz w:val="22"/>
          <w:szCs w:val="22"/>
        </w:rPr>
        <w:t>a</w:t>
      </w:r>
      <w:r w:rsidRPr="00664791">
        <w:rPr>
          <w:rFonts w:ascii="Verdana" w:hAnsi="Verdana"/>
          <w:sz w:val="22"/>
          <w:szCs w:val="22"/>
        </w:rPr>
        <w:t xml:space="preserve"> es un PRPO o un PCC.</w:t>
      </w:r>
    </w:p>
    <w:p w:rsidR="005C350C" w:rsidRPr="00664791" w:rsidRDefault="005C350C" w:rsidP="00646F7C">
      <w:pPr>
        <w:pStyle w:val="BodyTextIndent2"/>
        <w:tabs>
          <w:tab w:val="left" w:pos="0"/>
        </w:tabs>
        <w:spacing w:after="0" w:line="240" w:lineRule="auto"/>
        <w:ind w:left="0"/>
        <w:jc w:val="both"/>
        <w:rPr>
          <w:rFonts w:ascii="Verdana" w:hAnsi="Verdana"/>
          <w:sz w:val="22"/>
          <w:szCs w:val="22"/>
        </w:rPr>
      </w:pPr>
    </w:p>
    <w:p w:rsidR="00C04133" w:rsidRPr="00664791" w:rsidRDefault="005C350C" w:rsidP="00646F7C">
      <w:pPr>
        <w:pStyle w:val="BodyTextIndent2"/>
        <w:spacing w:after="0" w:line="240" w:lineRule="auto"/>
        <w:ind w:left="0"/>
        <w:jc w:val="both"/>
        <w:rPr>
          <w:rFonts w:ascii="Verdana" w:hAnsi="Verdana"/>
          <w:sz w:val="22"/>
          <w:szCs w:val="22"/>
        </w:rPr>
      </w:pPr>
      <w:r w:rsidRPr="00664791">
        <w:rPr>
          <w:rFonts w:ascii="Verdana" w:hAnsi="Verdana"/>
          <w:sz w:val="22"/>
          <w:szCs w:val="22"/>
        </w:rPr>
        <w:t>Si un factor de peligro significativo precisa de un control específico y «absoluto» y no hay un punto más adelante en el proceso que pueda reducirlo o eliminarlo, será un PCC.</w:t>
      </w:r>
    </w:p>
    <w:p w:rsidR="005C350C" w:rsidRPr="00664791" w:rsidRDefault="005C350C" w:rsidP="00646F7C">
      <w:pPr>
        <w:pStyle w:val="BodyTextIndent2"/>
        <w:shd w:val="clear" w:color="auto" w:fill="FFFFFF"/>
        <w:spacing w:after="0" w:line="240" w:lineRule="auto"/>
        <w:ind w:left="0"/>
        <w:jc w:val="both"/>
        <w:rPr>
          <w:rFonts w:ascii="Verdana" w:hAnsi="Verdana"/>
          <w:sz w:val="22"/>
          <w:szCs w:val="22"/>
        </w:rPr>
      </w:pPr>
    </w:p>
    <w:p w:rsidR="005C350C" w:rsidRPr="00664791" w:rsidRDefault="005C350C" w:rsidP="00646F7C">
      <w:pPr>
        <w:pStyle w:val="BodyTextIndent2"/>
        <w:shd w:val="clear" w:color="auto" w:fill="FFFFFF"/>
        <w:spacing w:after="0" w:line="240" w:lineRule="auto"/>
        <w:ind w:left="0"/>
        <w:jc w:val="both"/>
        <w:rPr>
          <w:rFonts w:ascii="Verdana" w:hAnsi="Verdana"/>
          <w:sz w:val="22"/>
          <w:szCs w:val="22"/>
        </w:rPr>
      </w:pPr>
      <w:r w:rsidRPr="00664791">
        <w:rPr>
          <w:rFonts w:ascii="Verdana" w:hAnsi="Verdana"/>
          <w:sz w:val="22"/>
          <w:szCs w:val="22"/>
        </w:rPr>
        <w:t>En caso de que el factor de peligro significativo no sea un PCC, se controlará a través de un programa de requisitos previos operativo. El PRPO controlará y reducirá el factor de peligro hasta que este al</w:t>
      </w:r>
      <w:r w:rsidR="007356BE" w:rsidRPr="00664791">
        <w:rPr>
          <w:rFonts w:ascii="Verdana" w:hAnsi="Verdana"/>
          <w:sz w:val="22"/>
          <w:szCs w:val="22"/>
        </w:rPr>
        <w:t>c</w:t>
      </w:r>
      <w:r w:rsidRPr="00664791">
        <w:rPr>
          <w:rFonts w:ascii="Verdana" w:hAnsi="Verdana"/>
          <w:sz w:val="22"/>
          <w:szCs w:val="22"/>
        </w:rPr>
        <w:t>ance un nivel aceptable (norma de rendimiento). La superación de los límites no significa automáticamente que el producto sea inseguro. El PRPO se someterá a seguimiento y se registrarán las medidas correctivas, con el fin de demostrar la aplicación del PRPO.</w:t>
      </w:r>
    </w:p>
    <w:p w:rsidR="005C350C" w:rsidRPr="00664791" w:rsidRDefault="005C350C" w:rsidP="00646F7C">
      <w:pPr>
        <w:pStyle w:val="BodyTextIndent2"/>
        <w:tabs>
          <w:tab w:val="left" w:pos="0"/>
        </w:tabs>
        <w:spacing w:after="0" w:line="240" w:lineRule="auto"/>
        <w:ind w:left="0"/>
        <w:jc w:val="both"/>
        <w:rPr>
          <w:rFonts w:ascii="Verdana" w:hAnsi="Verdana"/>
          <w:sz w:val="22"/>
          <w:szCs w:val="22"/>
        </w:rPr>
      </w:pPr>
    </w:p>
    <w:p w:rsidR="005C350C" w:rsidRPr="00664791" w:rsidRDefault="005C350C" w:rsidP="00646F7C">
      <w:pPr>
        <w:pStyle w:val="BodyTextIndent2"/>
        <w:tabs>
          <w:tab w:val="left" w:pos="0"/>
        </w:tabs>
        <w:spacing w:after="0" w:line="240" w:lineRule="auto"/>
        <w:ind w:left="0"/>
        <w:jc w:val="both"/>
        <w:rPr>
          <w:rFonts w:ascii="Verdana" w:hAnsi="Verdana"/>
          <w:sz w:val="22"/>
          <w:szCs w:val="22"/>
        </w:rPr>
      </w:pPr>
      <w:r w:rsidRPr="00664791">
        <w:rPr>
          <w:rFonts w:ascii="Verdana" w:hAnsi="Verdana"/>
          <w:sz w:val="22"/>
          <w:szCs w:val="22"/>
        </w:rPr>
        <w:t>Este método tendrá en cuenta, como mínimo:</w:t>
      </w:r>
    </w:p>
    <w:p w:rsidR="005C350C" w:rsidRPr="00664791" w:rsidRDefault="005C350C" w:rsidP="00646F7C">
      <w:pPr>
        <w:pStyle w:val="BodyTextIndent2"/>
        <w:numPr>
          <w:ilvl w:val="0"/>
          <w:numId w:val="15"/>
        </w:numPr>
        <w:tabs>
          <w:tab w:val="left" w:pos="0"/>
        </w:tabs>
        <w:spacing w:before="40" w:after="0" w:line="240" w:lineRule="auto"/>
        <w:jc w:val="both"/>
        <w:rPr>
          <w:rFonts w:ascii="Verdana" w:hAnsi="Verdana"/>
          <w:sz w:val="22"/>
          <w:szCs w:val="22"/>
        </w:rPr>
      </w:pPr>
      <w:r w:rsidRPr="00664791">
        <w:rPr>
          <w:rFonts w:ascii="Verdana" w:hAnsi="Verdana"/>
          <w:sz w:val="22"/>
          <w:szCs w:val="22"/>
        </w:rPr>
        <w:t>La necesidad de una medida de control específica.</w:t>
      </w:r>
    </w:p>
    <w:p w:rsidR="005C350C" w:rsidRPr="00664791" w:rsidRDefault="005C350C" w:rsidP="00646F7C">
      <w:pPr>
        <w:pStyle w:val="BodyTextIndent2"/>
        <w:numPr>
          <w:ilvl w:val="0"/>
          <w:numId w:val="15"/>
        </w:numPr>
        <w:tabs>
          <w:tab w:val="left" w:pos="0"/>
        </w:tabs>
        <w:spacing w:before="40" w:after="0" w:line="240" w:lineRule="auto"/>
        <w:jc w:val="both"/>
        <w:rPr>
          <w:rFonts w:ascii="Verdana" w:hAnsi="Verdana"/>
          <w:sz w:val="22"/>
          <w:szCs w:val="22"/>
        </w:rPr>
      </w:pPr>
      <w:r w:rsidRPr="00664791">
        <w:rPr>
          <w:rFonts w:ascii="Verdana" w:hAnsi="Verdana"/>
          <w:sz w:val="22"/>
          <w:szCs w:val="22"/>
        </w:rPr>
        <w:t>La posibilidad de supervisar y/o controlar la etapa del proceso.</w:t>
      </w:r>
    </w:p>
    <w:p w:rsidR="005C350C" w:rsidRPr="00664791" w:rsidRDefault="005C350C" w:rsidP="00646F7C">
      <w:pPr>
        <w:pStyle w:val="BodyTextIndent2"/>
        <w:numPr>
          <w:ilvl w:val="0"/>
          <w:numId w:val="15"/>
        </w:numPr>
        <w:tabs>
          <w:tab w:val="left" w:pos="0"/>
        </w:tabs>
        <w:spacing w:before="40" w:after="0" w:line="240" w:lineRule="auto"/>
        <w:jc w:val="both"/>
        <w:rPr>
          <w:rFonts w:ascii="Verdana" w:hAnsi="Verdana"/>
          <w:sz w:val="22"/>
          <w:szCs w:val="22"/>
        </w:rPr>
      </w:pPr>
      <w:r w:rsidRPr="00664791">
        <w:rPr>
          <w:rFonts w:ascii="Verdana" w:hAnsi="Verdana"/>
          <w:sz w:val="22"/>
          <w:szCs w:val="22"/>
        </w:rPr>
        <w:t xml:space="preserve">La validez de la medida </w:t>
      </w:r>
      <w:r w:rsidR="007356BE" w:rsidRPr="00664791">
        <w:rPr>
          <w:rFonts w:ascii="Verdana" w:hAnsi="Verdana"/>
          <w:sz w:val="22"/>
          <w:szCs w:val="22"/>
        </w:rPr>
        <w:t xml:space="preserve">de </w:t>
      </w:r>
      <w:r w:rsidRPr="00664791">
        <w:rPr>
          <w:rFonts w:ascii="Verdana" w:hAnsi="Verdana"/>
          <w:sz w:val="22"/>
          <w:szCs w:val="22"/>
        </w:rPr>
        <w:t>control para eliminar el riesgo o reducirlo a un nivel aceptable.</w:t>
      </w:r>
    </w:p>
    <w:p w:rsidR="005C350C" w:rsidRPr="00664791" w:rsidRDefault="005C350C" w:rsidP="00646F7C">
      <w:pPr>
        <w:pStyle w:val="BodyTextIndent2"/>
        <w:numPr>
          <w:ilvl w:val="0"/>
          <w:numId w:val="15"/>
        </w:numPr>
        <w:tabs>
          <w:tab w:val="left" w:pos="0"/>
        </w:tabs>
        <w:spacing w:before="40" w:after="0" w:line="240" w:lineRule="auto"/>
        <w:jc w:val="both"/>
        <w:rPr>
          <w:rFonts w:ascii="Verdana" w:hAnsi="Verdana"/>
          <w:sz w:val="22"/>
          <w:szCs w:val="22"/>
        </w:rPr>
      </w:pPr>
      <w:r w:rsidRPr="00664791">
        <w:rPr>
          <w:rFonts w:ascii="Verdana" w:hAnsi="Verdana"/>
          <w:sz w:val="22"/>
          <w:szCs w:val="22"/>
        </w:rPr>
        <w:t>La existencia de una etapa de proceso posterior que elimine el riesgo o lo reduzca a un nivel aceptable.</w:t>
      </w:r>
    </w:p>
    <w:p w:rsidR="005C350C" w:rsidRPr="00664791" w:rsidRDefault="005C350C" w:rsidP="00646F7C">
      <w:pPr>
        <w:pStyle w:val="BodyTextIndent2"/>
        <w:tabs>
          <w:tab w:val="left" w:pos="0"/>
        </w:tabs>
        <w:spacing w:after="0" w:line="240" w:lineRule="auto"/>
        <w:ind w:left="0"/>
        <w:jc w:val="both"/>
        <w:rPr>
          <w:rFonts w:ascii="Verdana" w:hAnsi="Verdana"/>
          <w:sz w:val="22"/>
          <w:szCs w:val="22"/>
        </w:rPr>
      </w:pPr>
    </w:p>
    <w:p w:rsidR="005C350C" w:rsidRPr="00664791" w:rsidRDefault="005C350C" w:rsidP="00646F7C">
      <w:pPr>
        <w:pStyle w:val="BodyTextIndent2"/>
        <w:spacing w:line="240" w:lineRule="auto"/>
        <w:ind w:left="0"/>
        <w:jc w:val="both"/>
        <w:rPr>
          <w:rFonts w:ascii="Verdana" w:hAnsi="Verdana"/>
          <w:sz w:val="22"/>
          <w:szCs w:val="22"/>
        </w:rPr>
      </w:pPr>
      <w:r w:rsidRPr="00664791">
        <w:rPr>
          <w:rFonts w:ascii="Verdana" w:hAnsi="Verdana"/>
          <w:sz w:val="22"/>
          <w:szCs w:val="22"/>
        </w:rPr>
        <w:t>La determinación vendrá facilitada por la aplicación de un árbol de decisiones (véase la figura a continuación) que establece, por medio de cuatro preguntas, una estrategia de razonamiento lógico. Para evitar un gran número de PCC poco realistas, el árbol s</w:t>
      </w:r>
      <w:r w:rsidR="00A57F18" w:rsidRPr="00664791">
        <w:rPr>
          <w:rFonts w:ascii="Verdana" w:hAnsi="Verdana"/>
          <w:sz w:val="22"/>
          <w:szCs w:val="22"/>
        </w:rPr>
        <w:t>o</w:t>
      </w:r>
      <w:r w:rsidRPr="00664791">
        <w:rPr>
          <w:rFonts w:ascii="Verdana" w:hAnsi="Verdana"/>
          <w:sz w:val="22"/>
          <w:szCs w:val="22"/>
        </w:rPr>
        <w:t>lo se aplicará a factores de peligro significativos como, por ejemplo, los de niveles de riesgo 3 y 4.</w:t>
      </w:r>
    </w:p>
    <w:p w:rsidR="00E34B98" w:rsidRPr="00664791" w:rsidRDefault="00F01325" w:rsidP="00646F7C">
      <w:pPr>
        <w:pStyle w:val="BodyTextIndent2"/>
        <w:spacing w:line="240" w:lineRule="auto"/>
        <w:ind w:left="0"/>
        <w:jc w:val="both"/>
        <w:rPr>
          <w:rFonts w:ascii="Verdana" w:hAnsi="Verdana"/>
          <w:sz w:val="22"/>
          <w:szCs w:val="22"/>
        </w:rPr>
      </w:pPr>
      <w:r>
        <w:lastRenderedPageBreak/>
        <w:pict>
          <v:shape id="_x0000_i1027" type="#_x0000_t75" style="width:482.7pt;height:507.15pt">
            <v:imagedata r:id="rId37" o:title=""/>
          </v:shape>
        </w:pict>
      </w:r>
      <w:r w:rsidR="00CD6455" w:rsidRPr="00664791">
        <w:rPr>
          <w:rFonts w:ascii="Verdana" w:hAnsi="Verdana"/>
          <w:sz w:val="22"/>
          <w:szCs w:val="22"/>
        </w:rPr>
        <w:t>El número total de PCC dependerá de los procesos y productos, por lo que atenerse al método adecuado dará lugar al número de PCC pertinente. Se procurará que el número total sea lo más bajo posible. La supervisión de un número reducido de PCC esenciales será mucho más eficaz que la de una cantidad muy elevada. Si, ateniéndose al árbol de decisiones, el resultado no es un PCC, cabrá c</w:t>
      </w:r>
      <w:r w:rsidR="007E06F8" w:rsidRPr="00664791">
        <w:rPr>
          <w:rFonts w:ascii="Verdana" w:hAnsi="Verdana"/>
          <w:sz w:val="22"/>
          <w:szCs w:val="22"/>
        </w:rPr>
        <w:t>oncluir que se trata de un PRPO.</w:t>
      </w:r>
    </w:p>
    <w:p w:rsidR="00E34B98" w:rsidRPr="00664791" w:rsidRDefault="00C73D0F" w:rsidP="00646F7C">
      <w:pPr>
        <w:pStyle w:val="BodyTextIndent2"/>
        <w:spacing w:line="240" w:lineRule="auto"/>
        <w:ind w:left="0"/>
        <w:jc w:val="both"/>
        <w:rPr>
          <w:rFonts w:ascii="Verdana" w:hAnsi="Verdana"/>
          <w:sz w:val="22"/>
          <w:szCs w:val="22"/>
        </w:rPr>
      </w:pPr>
      <w:r w:rsidRPr="00664791">
        <w:rPr>
          <w:rFonts w:ascii="Verdana" w:hAnsi="Verdana"/>
          <w:sz w:val="22"/>
          <w:szCs w:val="22"/>
        </w:rPr>
        <w:t>Una vez se identifique la etapa del proceso y los factores de peligro relacionados que requieren un control específico, deberá definirse la medida de control.</w:t>
      </w:r>
      <w:r w:rsidR="00C04133" w:rsidRPr="00664791">
        <w:rPr>
          <w:rFonts w:ascii="Verdana" w:hAnsi="Verdana"/>
          <w:sz w:val="22"/>
          <w:szCs w:val="22"/>
        </w:rPr>
        <w:t xml:space="preserve"> </w:t>
      </w:r>
      <w:r w:rsidRPr="00664791">
        <w:rPr>
          <w:rFonts w:ascii="Verdana" w:hAnsi="Verdana"/>
          <w:sz w:val="22"/>
          <w:szCs w:val="22"/>
        </w:rPr>
        <w:t>El control deberá ser posible y mensurable y eliminará o reducirá el riesgo a un nivel aceptable. Si el PCC está fuera de control, deberá ser posible ejecutar una medida correctiva inmediata.</w:t>
      </w:r>
    </w:p>
    <w:p w:rsidR="00715DAF" w:rsidRPr="00664791" w:rsidRDefault="008A26B8" w:rsidP="00646F7C">
      <w:pPr>
        <w:autoSpaceDE w:val="0"/>
        <w:autoSpaceDN w:val="0"/>
        <w:adjustRightInd w:val="0"/>
        <w:jc w:val="both"/>
        <w:rPr>
          <w:rFonts w:ascii="Verdana" w:hAnsi="Verdana"/>
          <w:sz w:val="22"/>
          <w:szCs w:val="22"/>
        </w:rPr>
      </w:pPr>
      <w:r w:rsidRPr="00664791">
        <w:rPr>
          <w:rFonts w:ascii="Verdana" w:hAnsi="Verdana"/>
          <w:sz w:val="22"/>
          <w:szCs w:val="22"/>
        </w:rPr>
        <w:t xml:space="preserve">El análisis de factores de peligro puede determinar que la organización no tiene que controlar un factor de peligro concreto. Ello puede suceder, por ejemplo, en caso de </w:t>
      </w:r>
      <w:r w:rsidRPr="00664791">
        <w:rPr>
          <w:rFonts w:ascii="Verdana" w:hAnsi="Verdana"/>
          <w:sz w:val="22"/>
          <w:szCs w:val="22"/>
        </w:rPr>
        <w:lastRenderedPageBreak/>
        <w:t>que la introducción o la aparición de un factor de peligro para la seguridad de los piensos identificado corresponda al nivel aceptable definido, sin que sea precisa la ulterior intervención de la organización. Puede suceder así si</w:t>
      </w:r>
      <w:r w:rsidR="00C04133" w:rsidRPr="00664791">
        <w:rPr>
          <w:rFonts w:ascii="Verdana" w:hAnsi="Verdana"/>
          <w:sz w:val="22"/>
          <w:szCs w:val="22"/>
        </w:rPr>
        <w:t xml:space="preserve"> </w:t>
      </w:r>
      <w:r w:rsidRPr="00664791">
        <w:rPr>
          <w:rFonts w:ascii="Verdana" w:hAnsi="Verdana"/>
          <w:sz w:val="22"/>
          <w:szCs w:val="22"/>
        </w:rPr>
        <w:t>se han efectuado controles adecuados en otras etapas de la cadena de alimentación y/o si la introducción o la aparición del peligro en la organización es improbable o de un nivel tan bajo que se cumpla el nivel aceptable en todo caso (ISO/TS 22004: 2005).</w:t>
      </w:r>
    </w:p>
    <w:p w:rsidR="00CA0F21" w:rsidRPr="00664791" w:rsidRDefault="00CA0F21" w:rsidP="00646F7C">
      <w:pPr>
        <w:pStyle w:val="BodyTextIndent2"/>
        <w:spacing w:line="240" w:lineRule="auto"/>
        <w:ind w:left="0"/>
        <w:jc w:val="both"/>
        <w:rPr>
          <w:rFonts w:ascii="Verdana" w:hAnsi="Verdana"/>
          <w:sz w:val="22"/>
          <w:szCs w:val="22"/>
        </w:rPr>
      </w:pPr>
    </w:p>
    <w:p w:rsidR="005C350C" w:rsidRPr="00664791" w:rsidRDefault="005C350C" w:rsidP="00646F7C">
      <w:pPr>
        <w:pStyle w:val="BodyTextIndent2"/>
        <w:tabs>
          <w:tab w:val="left" w:pos="0"/>
        </w:tabs>
        <w:spacing w:after="0" w:line="240" w:lineRule="auto"/>
        <w:ind w:left="0"/>
        <w:jc w:val="both"/>
        <w:rPr>
          <w:rFonts w:ascii="Verdana" w:hAnsi="Verdana"/>
          <w:sz w:val="22"/>
          <w:szCs w:val="22"/>
        </w:rPr>
      </w:pPr>
      <w:r w:rsidRPr="00664791">
        <w:rPr>
          <w:rFonts w:ascii="Verdana" w:hAnsi="Verdana"/>
          <w:sz w:val="22"/>
          <w:szCs w:val="22"/>
        </w:rPr>
        <w:t>Se documentarán la motivación y los resultados del PRPO y la determinación del PCC.</w:t>
      </w:r>
    </w:p>
    <w:p w:rsidR="00CA0F21" w:rsidRPr="00664791" w:rsidRDefault="00CA0F21" w:rsidP="00646F7C">
      <w:pPr>
        <w:pStyle w:val="BodyTextIndent2"/>
        <w:spacing w:line="240" w:lineRule="auto"/>
        <w:ind w:left="0"/>
        <w:jc w:val="both"/>
        <w:rPr>
          <w:rFonts w:ascii="Verdana" w:hAnsi="Verdana"/>
          <w:sz w:val="22"/>
          <w:szCs w:val="22"/>
        </w:rPr>
      </w:pPr>
    </w:p>
    <w:p w:rsidR="005C350C" w:rsidRPr="00664791" w:rsidRDefault="005C350C" w:rsidP="00646F7C">
      <w:pPr>
        <w:pStyle w:val="Heading2"/>
        <w:rPr>
          <w:rFonts w:eastAsia="MS Mincho"/>
          <w:szCs w:val="22"/>
        </w:rPr>
      </w:pPr>
      <w:bookmarkStart w:id="275" w:name="_Toc352150460"/>
      <w:bookmarkStart w:id="276" w:name="_Toc400033211"/>
      <w:bookmarkStart w:id="277" w:name="_Toc437945982"/>
      <w:r w:rsidRPr="00664791">
        <w:rPr>
          <w:szCs w:val="22"/>
        </w:rPr>
        <w:t xml:space="preserve">6.9 </w:t>
      </w:r>
      <w:bookmarkStart w:id="278" w:name="HACCP9"/>
      <w:r w:rsidRPr="00664791">
        <w:rPr>
          <w:szCs w:val="22"/>
        </w:rPr>
        <w:t>Establecimiento de los programas de requisitos previos operativos (PRPO)</w:t>
      </w:r>
      <w:bookmarkEnd w:id="275"/>
      <w:bookmarkEnd w:id="276"/>
      <w:bookmarkEnd w:id="277"/>
    </w:p>
    <w:bookmarkEnd w:id="278"/>
    <w:p w:rsidR="005C350C" w:rsidRPr="00664791" w:rsidRDefault="005C350C" w:rsidP="00646F7C">
      <w:pPr>
        <w:autoSpaceDE w:val="0"/>
        <w:autoSpaceDN w:val="0"/>
        <w:adjustRightInd w:val="0"/>
        <w:ind w:left="720"/>
        <w:rPr>
          <w:rFonts w:ascii="Verdana" w:eastAsia="MS Mincho" w:hAnsi="Verdana" w:cs="Arial"/>
          <w:b/>
          <w:bCs/>
          <w:sz w:val="22"/>
          <w:szCs w:val="22"/>
        </w:rPr>
      </w:pPr>
    </w:p>
    <w:p w:rsidR="005C350C" w:rsidRPr="00664791" w:rsidRDefault="005C350C" w:rsidP="00646F7C">
      <w:pPr>
        <w:autoSpaceDE w:val="0"/>
        <w:autoSpaceDN w:val="0"/>
        <w:adjustRightInd w:val="0"/>
        <w:rPr>
          <w:rFonts w:ascii="Verdana" w:eastAsia="MS Mincho" w:hAnsi="Verdana" w:cs="Arial"/>
          <w:sz w:val="22"/>
          <w:szCs w:val="22"/>
        </w:rPr>
      </w:pPr>
      <w:r w:rsidRPr="00664791">
        <w:rPr>
          <w:rFonts w:ascii="Verdana" w:hAnsi="Verdana"/>
          <w:sz w:val="22"/>
          <w:szCs w:val="22"/>
        </w:rPr>
        <w:t>Los PRP operativos se documentarán e incluirán la siguiente información en relación con cada programa:</w:t>
      </w:r>
    </w:p>
    <w:p w:rsidR="005C350C" w:rsidRPr="00664791" w:rsidRDefault="005C350C" w:rsidP="008F6E27">
      <w:pPr>
        <w:autoSpaceDE w:val="0"/>
        <w:autoSpaceDN w:val="0"/>
        <w:adjustRightInd w:val="0"/>
        <w:ind w:left="720"/>
        <w:rPr>
          <w:rFonts w:ascii="Verdana" w:eastAsia="MS Mincho" w:hAnsi="Verdana" w:cs="Arial"/>
          <w:sz w:val="22"/>
          <w:szCs w:val="22"/>
        </w:rPr>
      </w:pPr>
      <w:r w:rsidRPr="00664791">
        <w:rPr>
          <w:rFonts w:ascii="Verdana" w:hAnsi="Verdana"/>
          <w:sz w:val="22"/>
          <w:szCs w:val="22"/>
        </w:rPr>
        <w:t xml:space="preserve">a) Factores de peligro relativos a </w:t>
      </w:r>
      <w:r w:rsidR="00EF297D" w:rsidRPr="00664791">
        <w:rPr>
          <w:rFonts w:ascii="Verdana" w:hAnsi="Verdana"/>
          <w:sz w:val="22"/>
          <w:szCs w:val="22"/>
        </w:rPr>
        <w:t xml:space="preserve">la seguridad de </w:t>
      </w:r>
      <w:r w:rsidRPr="00664791">
        <w:rPr>
          <w:rFonts w:ascii="Verdana" w:hAnsi="Verdana"/>
          <w:sz w:val="22"/>
          <w:szCs w:val="22"/>
        </w:rPr>
        <w:t xml:space="preserve">los piensos que deba controlar el programa (véase el apartado </w:t>
      </w:r>
      <w:hyperlink w:anchor="HACCP8" w:history="1">
        <w:r w:rsidRPr="00664791">
          <w:rPr>
            <w:rStyle w:val="Hyperlink"/>
            <w:rFonts w:ascii="Verdana" w:hAnsi="Verdana"/>
            <w:sz w:val="22"/>
            <w:szCs w:val="22"/>
          </w:rPr>
          <w:t>6.8</w:t>
        </w:r>
      </w:hyperlink>
      <w:r w:rsidRPr="00664791">
        <w:rPr>
          <w:rFonts w:ascii="Verdana" w:hAnsi="Verdana"/>
          <w:sz w:val="22"/>
          <w:szCs w:val="22"/>
        </w:rPr>
        <w:t>).</w:t>
      </w:r>
    </w:p>
    <w:p w:rsidR="005C350C" w:rsidRPr="00664791" w:rsidRDefault="005C350C" w:rsidP="00646F7C">
      <w:pPr>
        <w:autoSpaceDE w:val="0"/>
        <w:autoSpaceDN w:val="0"/>
        <w:adjustRightInd w:val="0"/>
        <w:ind w:firstLine="720"/>
        <w:rPr>
          <w:rFonts w:ascii="Verdana" w:eastAsia="MS Mincho" w:hAnsi="Verdana" w:cs="Arial"/>
          <w:sz w:val="22"/>
          <w:szCs w:val="22"/>
        </w:rPr>
      </w:pPr>
      <w:r w:rsidRPr="00664791">
        <w:rPr>
          <w:rFonts w:ascii="Verdana" w:hAnsi="Verdana"/>
          <w:sz w:val="22"/>
          <w:szCs w:val="22"/>
        </w:rPr>
        <w:t xml:space="preserve">b) Medidas de control (véase el apartado </w:t>
      </w:r>
      <w:hyperlink w:anchor="HACCP8" w:history="1">
        <w:r w:rsidRPr="00664791">
          <w:rPr>
            <w:rStyle w:val="Hyperlink"/>
            <w:rFonts w:ascii="Verdana" w:hAnsi="Verdana"/>
            <w:sz w:val="22"/>
            <w:szCs w:val="22"/>
          </w:rPr>
          <w:t>6.8</w:t>
        </w:r>
      </w:hyperlink>
      <w:r w:rsidRPr="00664791">
        <w:rPr>
          <w:rFonts w:ascii="Verdana" w:hAnsi="Verdana"/>
          <w:sz w:val="22"/>
          <w:szCs w:val="22"/>
        </w:rPr>
        <w:t>).</w:t>
      </w:r>
    </w:p>
    <w:p w:rsidR="00C600E2" w:rsidRPr="00664791" w:rsidRDefault="00C600E2" w:rsidP="00646F7C">
      <w:pPr>
        <w:autoSpaceDE w:val="0"/>
        <w:autoSpaceDN w:val="0"/>
        <w:adjustRightInd w:val="0"/>
        <w:ind w:firstLine="720"/>
        <w:rPr>
          <w:rFonts w:ascii="Verdana" w:eastAsia="MS Mincho" w:hAnsi="Verdana" w:cs="Arial"/>
          <w:sz w:val="22"/>
          <w:szCs w:val="22"/>
        </w:rPr>
      </w:pPr>
      <w:r w:rsidRPr="00664791">
        <w:rPr>
          <w:rFonts w:ascii="Verdana" w:hAnsi="Verdana"/>
          <w:sz w:val="22"/>
          <w:szCs w:val="22"/>
        </w:rPr>
        <w:t>c) La norma de rendimiento.</w:t>
      </w:r>
    </w:p>
    <w:p w:rsidR="005C350C" w:rsidRPr="00664791" w:rsidRDefault="00C600E2" w:rsidP="00646F7C">
      <w:pPr>
        <w:autoSpaceDE w:val="0"/>
        <w:autoSpaceDN w:val="0"/>
        <w:adjustRightInd w:val="0"/>
        <w:ind w:left="720"/>
        <w:rPr>
          <w:rFonts w:ascii="Verdana" w:eastAsia="MS Mincho" w:hAnsi="Verdana" w:cs="Arial"/>
          <w:sz w:val="22"/>
          <w:szCs w:val="22"/>
        </w:rPr>
      </w:pPr>
      <w:r w:rsidRPr="00664791">
        <w:rPr>
          <w:rFonts w:ascii="Verdana" w:hAnsi="Verdana"/>
          <w:sz w:val="22"/>
          <w:szCs w:val="22"/>
        </w:rPr>
        <w:t>d) Los procedimientos de seguimiento que demuestren la correcta aplicación de los PRP operativos (véase el apartado</w:t>
      </w:r>
      <w:r w:rsidR="008F6E27" w:rsidRPr="00664791">
        <w:rPr>
          <w:rFonts w:ascii="Verdana" w:hAnsi="Verdana"/>
          <w:sz w:val="22"/>
          <w:szCs w:val="22"/>
        </w:rPr>
        <w:t xml:space="preserve"> </w:t>
      </w:r>
      <w:hyperlink w:anchor="HACCP11" w:history="1">
        <w:r w:rsidRPr="00664791">
          <w:rPr>
            <w:rStyle w:val="Hyperlink"/>
            <w:rFonts w:ascii="Verdana" w:hAnsi="Verdana"/>
            <w:sz w:val="22"/>
            <w:szCs w:val="22"/>
          </w:rPr>
          <w:t>6.11</w:t>
        </w:r>
      </w:hyperlink>
      <w:r w:rsidRPr="00664791">
        <w:rPr>
          <w:rFonts w:ascii="Verdana" w:hAnsi="Verdana"/>
          <w:sz w:val="22"/>
          <w:szCs w:val="22"/>
        </w:rPr>
        <w:t>).</w:t>
      </w:r>
    </w:p>
    <w:p w:rsidR="005C350C" w:rsidRPr="00664791" w:rsidRDefault="00C600E2" w:rsidP="00646F7C">
      <w:pPr>
        <w:autoSpaceDE w:val="0"/>
        <w:autoSpaceDN w:val="0"/>
        <w:adjustRightInd w:val="0"/>
        <w:ind w:left="720"/>
        <w:rPr>
          <w:rFonts w:ascii="Verdana" w:eastAsia="MS Mincho" w:hAnsi="Verdana" w:cs="Arial"/>
          <w:sz w:val="22"/>
          <w:szCs w:val="22"/>
        </w:rPr>
      </w:pPr>
      <w:r w:rsidRPr="00664791">
        <w:rPr>
          <w:rFonts w:ascii="Verdana" w:hAnsi="Verdana"/>
          <w:sz w:val="22"/>
          <w:szCs w:val="22"/>
        </w:rPr>
        <w:t>e) Correcciones y medidas correctivas que habrán de llevarse a cabo si el seguimiento indica que no se están controlando los PRP operativos (véase el apartado</w:t>
      </w:r>
      <w:r w:rsidR="008F6E27" w:rsidRPr="00664791">
        <w:rPr>
          <w:rFonts w:ascii="Verdana" w:hAnsi="Verdana"/>
          <w:sz w:val="22"/>
          <w:szCs w:val="22"/>
        </w:rPr>
        <w:t xml:space="preserve"> </w:t>
      </w:r>
      <w:hyperlink w:anchor="HACCP11" w:history="1">
        <w:r w:rsidRPr="00664791">
          <w:rPr>
            <w:rStyle w:val="Hyperlink"/>
            <w:rFonts w:ascii="Verdana" w:hAnsi="Verdana"/>
            <w:sz w:val="22"/>
            <w:szCs w:val="22"/>
          </w:rPr>
          <w:t>6.11</w:t>
        </w:r>
      </w:hyperlink>
      <w:r w:rsidRPr="00664791">
        <w:rPr>
          <w:rFonts w:ascii="Verdana" w:hAnsi="Verdana"/>
          <w:sz w:val="22"/>
          <w:szCs w:val="22"/>
        </w:rPr>
        <w:t>).</w:t>
      </w:r>
    </w:p>
    <w:p w:rsidR="005C350C" w:rsidRPr="00664791" w:rsidRDefault="00C600E2" w:rsidP="00646F7C">
      <w:pPr>
        <w:autoSpaceDE w:val="0"/>
        <w:autoSpaceDN w:val="0"/>
        <w:adjustRightInd w:val="0"/>
        <w:ind w:firstLine="720"/>
        <w:rPr>
          <w:rFonts w:ascii="Verdana" w:eastAsia="MS Mincho" w:hAnsi="Verdana" w:cs="Arial"/>
          <w:sz w:val="22"/>
          <w:szCs w:val="22"/>
        </w:rPr>
      </w:pPr>
      <w:r w:rsidRPr="00664791">
        <w:rPr>
          <w:rFonts w:ascii="Verdana" w:hAnsi="Verdana"/>
          <w:sz w:val="22"/>
          <w:szCs w:val="22"/>
        </w:rPr>
        <w:t>f) Responsabilidades y autoridades.</w:t>
      </w:r>
    </w:p>
    <w:p w:rsidR="005C350C" w:rsidRPr="00664791" w:rsidRDefault="00C600E2" w:rsidP="00646F7C">
      <w:pPr>
        <w:pStyle w:val="BodyTextIndent2"/>
        <w:spacing w:line="240" w:lineRule="auto"/>
        <w:ind w:left="0" w:firstLine="720"/>
        <w:jc w:val="both"/>
        <w:rPr>
          <w:rFonts w:ascii="Verdana" w:eastAsia="MS Mincho" w:hAnsi="Verdana" w:cs="Arial"/>
          <w:sz w:val="22"/>
          <w:szCs w:val="22"/>
        </w:rPr>
      </w:pPr>
      <w:r w:rsidRPr="00664791">
        <w:rPr>
          <w:rFonts w:ascii="Verdana" w:hAnsi="Verdana"/>
          <w:sz w:val="22"/>
          <w:szCs w:val="22"/>
        </w:rPr>
        <w:t>g) Registros del seguimiento.</w:t>
      </w:r>
    </w:p>
    <w:p w:rsidR="005C350C" w:rsidRPr="00664791" w:rsidRDefault="005C350C" w:rsidP="00646F7C">
      <w:pPr>
        <w:autoSpaceDE w:val="0"/>
        <w:autoSpaceDN w:val="0"/>
        <w:adjustRightInd w:val="0"/>
        <w:rPr>
          <w:rFonts w:ascii="Verdana" w:eastAsia="MS Mincho" w:hAnsi="Verdana" w:cs="Arial"/>
          <w:b/>
          <w:bCs/>
          <w:sz w:val="22"/>
          <w:szCs w:val="22"/>
        </w:rPr>
      </w:pPr>
    </w:p>
    <w:p w:rsidR="005C350C" w:rsidRPr="00664791" w:rsidRDefault="005C350C" w:rsidP="00646F7C">
      <w:pPr>
        <w:pStyle w:val="Heading2"/>
        <w:rPr>
          <w:rFonts w:eastAsia="MS Mincho"/>
          <w:szCs w:val="22"/>
        </w:rPr>
      </w:pPr>
      <w:bookmarkStart w:id="279" w:name="_Toc352150461"/>
      <w:bookmarkStart w:id="280" w:name="_Toc400033212"/>
      <w:bookmarkStart w:id="281" w:name="_Toc437945983"/>
      <w:r w:rsidRPr="00664791">
        <w:rPr>
          <w:szCs w:val="22"/>
        </w:rPr>
        <w:t xml:space="preserve">6.10 </w:t>
      </w:r>
      <w:bookmarkStart w:id="282" w:name="HACCP10"/>
      <w:r w:rsidRPr="00664791">
        <w:rPr>
          <w:szCs w:val="22"/>
        </w:rPr>
        <w:t>Establecimiento del plan APPCC</w:t>
      </w:r>
      <w:bookmarkEnd w:id="279"/>
      <w:bookmarkEnd w:id="280"/>
      <w:bookmarkEnd w:id="282"/>
      <w:bookmarkEnd w:id="281"/>
    </w:p>
    <w:p w:rsidR="005C350C" w:rsidRPr="00664791" w:rsidRDefault="005C350C" w:rsidP="00646F7C">
      <w:pPr>
        <w:autoSpaceDE w:val="0"/>
        <w:autoSpaceDN w:val="0"/>
        <w:adjustRightInd w:val="0"/>
        <w:rPr>
          <w:rFonts w:ascii="Verdana" w:eastAsia="MS Mincho" w:hAnsi="Verdana" w:cs="Arial"/>
          <w:b/>
          <w:bCs/>
          <w:sz w:val="22"/>
          <w:szCs w:val="22"/>
        </w:rPr>
      </w:pPr>
    </w:p>
    <w:p w:rsidR="005C350C" w:rsidRPr="00664791" w:rsidRDefault="005C350C" w:rsidP="00646F7C">
      <w:pPr>
        <w:autoSpaceDE w:val="0"/>
        <w:autoSpaceDN w:val="0"/>
        <w:adjustRightInd w:val="0"/>
        <w:rPr>
          <w:rFonts w:ascii="Verdana" w:eastAsia="MS Mincho" w:hAnsi="Verdana" w:cs="Arial"/>
          <w:sz w:val="22"/>
          <w:szCs w:val="22"/>
        </w:rPr>
      </w:pPr>
      <w:r w:rsidRPr="00664791">
        <w:rPr>
          <w:rFonts w:ascii="Verdana" w:hAnsi="Verdana"/>
          <w:sz w:val="22"/>
          <w:szCs w:val="22"/>
        </w:rPr>
        <w:t xml:space="preserve">El plan APPCC se documentará e incluirá la información siguiente para cada punto </w:t>
      </w:r>
      <w:r w:rsidR="00EF297D" w:rsidRPr="00664791">
        <w:rPr>
          <w:rFonts w:ascii="Verdana" w:hAnsi="Verdana"/>
          <w:sz w:val="22"/>
          <w:szCs w:val="22"/>
        </w:rPr>
        <w:t xml:space="preserve">de control </w:t>
      </w:r>
      <w:r w:rsidRPr="00664791">
        <w:rPr>
          <w:rFonts w:ascii="Verdana" w:hAnsi="Verdana"/>
          <w:sz w:val="22"/>
          <w:szCs w:val="22"/>
        </w:rPr>
        <w:t>crítico (PCC) identificado:</w:t>
      </w:r>
    </w:p>
    <w:p w:rsidR="005C350C" w:rsidRPr="00664791" w:rsidRDefault="005C350C" w:rsidP="008F6E27">
      <w:pPr>
        <w:autoSpaceDE w:val="0"/>
        <w:autoSpaceDN w:val="0"/>
        <w:adjustRightInd w:val="0"/>
        <w:ind w:left="720"/>
        <w:rPr>
          <w:rFonts w:ascii="Verdana" w:eastAsia="MS Mincho" w:hAnsi="Verdana" w:cs="Arial"/>
          <w:sz w:val="22"/>
          <w:szCs w:val="22"/>
        </w:rPr>
      </w:pPr>
      <w:r w:rsidRPr="00664791">
        <w:rPr>
          <w:rFonts w:ascii="Verdana" w:hAnsi="Verdana"/>
          <w:sz w:val="22"/>
          <w:szCs w:val="22"/>
        </w:rPr>
        <w:t xml:space="preserve">a) </w:t>
      </w:r>
      <w:r w:rsidR="00EF297D" w:rsidRPr="00664791">
        <w:rPr>
          <w:rFonts w:ascii="Verdana" w:hAnsi="Verdana"/>
          <w:sz w:val="22"/>
          <w:szCs w:val="22"/>
        </w:rPr>
        <w:t xml:space="preserve">Factores de peligro relacionados con la </w:t>
      </w:r>
      <w:r w:rsidRPr="00664791">
        <w:rPr>
          <w:rFonts w:ascii="Verdana" w:hAnsi="Verdana"/>
          <w:sz w:val="22"/>
          <w:szCs w:val="22"/>
        </w:rPr>
        <w:t xml:space="preserve">seguridad </w:t>
      </w:r>
      <w:r w:rsidR="00EF297D" w:rsidRPr="00664791">
        <w:rPr>
          <w:rFonts w:ascii="Verdana" w:hAnsi="Verdana"/>
          <w:sz w:val="22"/>
          <w:szCs w:val="22"/>
        </w:rPr>
        <w:t>de</w:t>
      </w:r>
      <w:r w:rsidRPr="00664791">
        <w:rPr>
          <w:rFonts w:ascii="Verdana" w:hAnsi="Verdana"/>
          <w:sz w:val="22"/>
          <w:szCs w:val="22"/>
        </w:rPr>
        <w:t xml:space="preserve"> los piensos que deba</w:t>
      </w:r>
      <w:r w:rsidR="00EF297D" w:rsidRPr="00664791">
        <w:rPr>
          <w:rFonts w:ascii="Verdana" w:hAnsi="Verdana"/>
          <w:sz w:val="22"/>
          <w:szCs w:val="22"/>
        </w:rPr>
        <w:t>n</w:t>
      </w:r>
      <w:r w:rsidRPr="00664791">
        <w:rPr>
          <w:rFonts w:ascii="Verdana" w:hAnsi="Verdana"/>
          <w:sz w:val="22"/>
          <w:szCs w:val="22"/>
        </w:rPr>
        <w:t xml:space="preserve"> controlar</w:t>
      </w:r>
      <w:r w:rsidR="00EF297D" w:rsidRPr="00664791">
        <w:rPr>
          <w:rFonts w:ascii="Verdana" w:hAnsi="Verdana"/>
          <w:sz w:val="22"/>
          <w:szCs w:val="22"/>
        </w:rPr>
        <w:t>se en</w:t>
      </w:r>
      <w:r w:rsidRPr="00664791">
        <w:rPr>
          <w:rFonts w:ascii="Verdana" w:hAnsi="Verdana"/>
          <w:sz w:val="22"/>
          <w:szCs w:val="22"/>
        </w:rPr>
        <w:t xml:space="preserve"> el PCC (véase el apartado </w:t>
      </w:r>
      <w:hyperlink w:anchor="HACCP8" w:history="1">
        <w:r w:rsidRPr="00664791">
          <w:rPr>
            <w:rStyle w:val="Hyperlink"/>
            <w:rFonts w:ascii="Verdana" w:hAnsi="Verdana"/>
            <w:sz w:val="22"/>
            <w:szCs w:val="22"/>
          </w:rPr>
          <w:t>6.8</w:t>
        </w:r>
      </w:hyperlink>
      <w:r w:rsidRPr="00664791">
        <w:rPr>
          <w:rFonts w:ascii="Verdana" w:hAnsi="Verdana"/>
          <w:sz w:val="22"/>
          <w:szCs w:val="22"/>
        </w:rPr>
        <w:t>).</w:t>
      </w:r>
    </w:p>
    <w:p w:rsidR="005C350C" w:rsidRPr="00664791" w:rsidRDefault="005C350C" w:rsidP="00646F7C">
      <w:pPr>
        <w:autoSpaceDE w:val="0"/>
        <w:autoSpaceDN w:val="0"/>
        <w:adjustRightInd w:val="0"/>
        <w:ind w:firstLine="720"/>
        <w:rPr>
          <w:rFonts w:ascii="Verdana" w:eastAsia="MS Mincho" w:hAnsi="Verdana" w:cs="Arial"/>
          <w:sz w:val="22"/>
          <w:szCs w:val="22"/>
        </w:rPr>
      </w:pPr>
      <w:r w:rsidRPr="00664791">
        <w:rPr>
          <w:rFonts w:ascii="Verdana" w:hAnsi="Verdana"/>
          <w:sz w:val="22"/>
          <w:szCs w:val="22"/>
        </w:rPr>
        <w:t>b) Medidas de control (</w:t>
      </w:r>
      <w:hyperlink w:anchor="HACCP8" w:history="1"/>
      <w:r w:rsidRPr="00664791">
        <w:rPr>
          <w:rFonts w:ascii="Verdana" w:hAnsi="Verdana"/>
          <w:sz w:val="22"/>
          <w:szCs w:val="22"/>
        </w:rPr>
        <w:t xml:space="preserve">véase el apartado </w:t>
      </w:r>
      <w:hyperlink w:anchor="HACCP8" w:history="1">
        <w:r w:rsidR="008F6E27" w:rsidRPr="00664791">
          <w:rPr>
            <w:rStyle w:val="Hyperlink"/>
            <w:rFonts w:ascii="Verdana" w:hAnsi="Verdana"/>
            <w:sz w:val="22"/>
            <w:szCs w:val="22"/>
          </w:rPr>
          <w:t>6.8</w:t>
        </w:r>
      </w:hyperlink>
      <w:r w:rsidRPr="00664791">
        <w:rPr>
          <w:rFonts w:ascii="Verdana" w:hAnsi="Verdana"/>
          <w:sz w:val="22"/>
          <w:szCs w:val="22"/>
        </w:rPr>
        <w:t>).</w:t>
      </w:r>
    </w:p>
    <w:p w:rsidR="005C350C" w:rsidRPr="00664791" w:rsidRDefault="005C350C" w:rsidP="00646F7C">
      <w:pPr>
        <w:autoSpaceDE w:val="0"/>
        <w:autoSpaceDN w:val="0"/>
        <w:adjustRightInd w:val="0"/>
        <w:ind w:firstLine="720"/>
        <w:rPr>
          <w:rFonts w:ascii="Verdana" w:eastAsia="MS Mincho" w:hAnsi="Verdana" w:cs="Arial"/>
          <w:sz w:val="22"/>
          <w:szCs w:val="22"/>
        </w:rPr>
      </w:pPr>
      <w:r w:rsidRPr="00664791">
        <w:rPr>
          <w:rFonts w:ascii="Verdana" w:hAnsi="Verdana"/>
          <w:sz w:val="22"/>
          <w:szCs w:val="22"/>
        </w:rPr>
        <w:t xml:space="preserve">c) Límites críticos (véase el apartado </w:t>
      </w:r>
      <w:hyperlink w:anchor="HACCP11" w:history="1">
        <w:r w:rsidRPr="00664791">
          <w:rPr>
            <w:rStyle w:val="Hyperlink"/>
            <w:rFonts w:ascii="Verdana" w:hAnsi="Verdana"/>
            <w:sz w:val="22"/>
            <w:szCs w:val="22"/>
          </w:rPr>
          <w:t>6.11</w:t>
        </w:r>
      </w:hyperlink>
      <w:r w:rsidRPr="00664791">
        <w:rPr>
          <w:rFonts w:ascii="Verdana" w:hAnsi="Verdana"/>
          <w:sz w:val="22"/>
          <w:szCs w:val="22"/>
        </w:rPr>
        <w:t>).</w:t>
      </w:r>
    </w:p>
    <w:p w:rsidR="005C350C" w:rsidRPr="00664791" w:rsidRDefault="005C350C" w:rsidP="00646F7C">
      <w:pPr>
        <w:autoSpaceDE w:val="0"/>
        <w:autoSpaceDN w:val="0"/>
        <w:adjustRightInd w:val="0"/>
        <w:ind w:firstLine="720"/>
        <w:rPr>
          <w:rFonts w:ascii="Verdana" w:eastAsia="MS Mincho" w:hAnsi="Verdana" w:cs="Arial"/>
          <w:sz w:val="22"/>
          <w:szCs w:val="22"/>
        </w:rPr>
      </w:pPr>
      <w:r w:rsidRPr="00664791">
        <w:rPr>
          <w:rFonts w:ascii="Verdana" w:hAnsi="Verdana"/>
          <w:sz w:val="22"/>
          <w:szCs w:val="22"/>
        </w:rPr>
        <w:t>d) Procedimientos de seguimiento (véase el apartado</w:t>
      </w:r>
      <w:r w:rsidR="008F6E27" w:rsidRPr="00664791">
        <w:rPr>
          <w:rFonts w:ascii="Verdana" w:hAnsi="Verdana"/>
          <w:sz w:val="22"/>
          <w:szCs w:val="22"/>
        </w:rPr>
        <w:t xml:space="preserve"> </w:t>
      </w:r>
      <w:hyperlink w:anchor="HACCP11" w:history="1">
        <w:r w:rsidRPr="00664791">
          <w:rPr>
            <w:rStyle w:val="Hyperlink"/>
            <w:rFonts w:ascii="Verdana" w:hAnsi="Verdana"/>
            <w:sz w:val="22"/>
            <w:szCs w:val="22"/>
          </w:rPr>
          <w:t>6.11</w:t>
        </w:r>
      </w:hyperlink>
      <w:r w:rsidRPr="00664791">
        <w:rPr>
          <w:rFonts w:ascii="Verdana" w:hAnsi="Verdana"/>
          <w:sz w:val="22"/>
          <w:szCs w:val="22"/>
        </w:rPr>
        <w:t>).</w:t>
      </w:r>
    </w:p>
    <w:p w:rsidR="005C350C" w:rsidRPr="00664791" w:rsidRDefault="005C350C" w:rsidP="00646F7C">
      <w:pPr>
        <w:autoSpaceDE w:val="0"/>
        <w:autoSpaceDN w:val="0"/>
        <w:adjustRightInd w:val="0"/>
        <w:ind w:left="720"/>
        <w:rPr>
          <w:rFonts w:ascii="Verdana" w:eastAsia="MS Mincho" w:hAnsi="Verdana" w:cs="Arial"/>
          <w:sz w:val="22"/>
          <w:szCs w:val="22"/>
        </w:rPr>
      </w:pPr>
      <w:r w:rsidRPr="00664791">
        <w:rPr>
          <w:rFonts w:ascii="Verdana" w:hAnsi="Verdana"/>
          <w:sz w:val="22"/>
          <w:szCs w:val="22"/>
        </w:rPr>
        <w:t>e) Correcciones y medidas correctivas que habrán de llevarse a cabo de superarse los límites críticos (véase el apartado</w:t>
      </w:r>
      <w:r w:rsidR="008F6E27" w:rsidRPr="00664791">
        <w:rPr>
          <w:rFonts w:ascii="Verdana" w:hAnsi="Verdana"/>
          <w:sz w:val="22"/>
          <w:szCs w:val="22"/>
        </w:rPr>
        <w:t xml:space="preserve"> </w:t>
      </w:r>
      <w:hyperlink w:anchor="HACCP11" w:history="1">
        <w:r w:rsidRPr="00664791">
          <w:rPr>
            <w:rStyle w:val="Hyperlink"/>
            <w:rFonts w:ascii="Verdana" w:hAnsi="Verdana"/>
            <w:sz w:val="22"/>
            <w:szCs w:val="22"/>
          </w:rPr>
          <w:t>6.11</w:t>
        </w:r>
      </w:hyperlink>
      <w:r w:rsidRPr="00664791">
        <w:rPr>
          <w:rFonts w:ascii="Verdana" w:hAnsi="Verdana"/>
          <w:sz w:val="22"/>
          <w:szCs w:val="22"/>
        </w:rPr>
        <w:t>).</w:t>
      </w:r>
    </w:p>
    <w:p w:rsidR="005C350C" w:rsidRPr="00664791" w:rsidRDefault="005C350C" w:rsidP="00646F7C">
      <w:pPr>
        <w:autoSpaceDE w:val="0"/>
        <w:autoSpaceDN w:val="0"/>
        <w:adjustRightInd w:val="0"/>
        <w:ind w:left="720"/>
        <w:rPr>
          <w:rFonts w:ascii="Verdana" w:eastAsia="MS Mincho" w:hAnsi="Verdana" w:cs="Arial"/>
          <w:sz w:val="22"/>
          <w:szCs w:val="22"/>
        </w:rPr>
      </w:pPr>
      <w:r w:rsidRPr="00664791">
        <w:rPr>
          <w:rFonts w:ascii="Verdana" w:hAnsi="Verdana"/>
          <w:sz w:val="22"/>
          <w:szCs w:val="22"/>
        </w:rPr>
        <w:t>f) Validación y verificación (véase el apartado</w:t>
      </w:r>
      <w:hyperlink w:anchor="Inspection_sampling" w:history="1">
        <w:r w:rsidRPr="00664791">
          <w:rPr>
            <w:rStyle w:val="Hyperlink"/>
            <w:rFonts w:ascii="Verdana" w:hAnsi="Verdana"/>
            <w:sz w:val="22"/>
            <w:szCs w:val="22"/>
          </w:rPr>
          <w:t xml:space="preserve"> 4.4.3</w:t>
        </w:r>
      </w:hyperlink>
      <w:r w:rsidRPr="00664791">
        <w:rPr>
          <w:rFonts w:ascii="Verdana" w:hAnsi="Verdana"/>
          <w:sz w:val="22"/>
          <w:szCs w:val="22"/>
        </w:rPr>
        <w:t>).</w:t>
      </w:r>
    </w:p>
    <w:p w:rsidR="005C350C" w:rsidRPr="00664791" w:rsidRDefault="005C350C" w:rsidP="00646F7C">
      <w:pPr>
        <w:autoSpaceDE w:val="0"/>
        <w:autoSpaceDN w:val="0"/>
        <w:adjustRightInd w:val="0"/>
        <w:ind w:firstLine="720"/>
        <w:rPr>
          <w:rFonts w:ascii="Verdana" w:eastAsia="MS Mincho" w:hAnsi="Verdana" w:cs="Arial"/>
          <w:sz w:val="22"/>
          <w:szCs w:val="22"/>
        </w:rPr>
      </w:pPr>
      <w:r w:rsidRPr="00664791">
        <w:rPr>
          <w:rFonts w:ascii="Verdana" w:hAnsi="Verdana"/>
          <w:sz w:val="22"/>
          <w:szCs w:val="22"/>
        </w:rPr>
        <w:t>g) Responsabilidades y autoridades.</w:t>
      </w:r>
    </w:p>
    <w:p w:rsidR="005C350C" w:rsidRPr="00664791" w:rsidRDefault="005C350C" w:rsidP="00646F7C">
      <w:pPr>
        <w:pStyle w:val="BodyTextIndent2"/>
        <w:spacing w:line="240" w:lineRule="auto"/>
        <w:ind w:left="0" w:firstLine="720"/>
        <w:jc w:val="both"/>
        <w:rPr>
          <w:rFonts w:ascii="Verdana" w:hAnsi="Verdana"/>
          <w:sz w:val="22"/>
          <w:szCs w:val="22"/>
        </w:rPr>
      </w:pPr>
      <w:r w:rsidRPr="00664791">
        <w:rPr>
          <w:rFonts w:ascii="Verdana" w:hAnsi="Verdana"/>
          <w:sz w:val="22"/>
          <w:szCs w:val="22"/>
        </w:rPr>
        <w:t>h) Registros del seguimiento.</w:t>
      </w:r>
    </w:p>
    <w:p w:rsidR="005C350C" w:rsidRPr="00664791" w:rsidRDefault="005C350C" w:rsidP="00646F7C">
      <w:pPr>
        <w:pStyle w:val="BodyTextIndent2"/>
        <w:spacing w:line="240" w:lineRule="auto"/>
        <w:ind w:left="0"/>
        <w:jc w:val="both"/>
        <w:rPr>
          <w:rFonts w:ascii="Verdana" w:hAnsi="Verdana"/>
          <w:sz w:val="22"/>
          <w:szCs w:val="22"/>
        </w:rPr>
      </w:pPr>
    </w:p>
    <w:p w:rsidR="005C350C" w:rsidRPr="00664791" w:rsidRDefault="005C350C" w:rsidP="00646F7C">
      <w:pPr>
        <w:pStyle w:val="Heading2"/>
        <w:rPr>
          <w:szCs w:val="22"/>
        </w:rPr>
      </w:pPr>
      <w:bookmarkStart w:id="283" w:name="_Toc352150462"/>
      <w:bookmarkStart w:id="284" w:name="_Toc400033213"/>
      <w:bookmarkStart w:id="285" w:name="_Toc437945984"/>
      <w:r w:rsidRPr="00664791">
        <w:rPr>
          <w:szCs w:val="22"/>
        </w:rPr>
        <w:t xml:space="preserve">6.11 </w:t>
      </w:r>
      <w:bookmarkStart w:id="286" w:name="HACCP11"/>
      <w:r w:rsidRPr="00664791">
        <w:rPr>
          <w:szCs w:val="22"/>
        </w:rPr>
        <w:t>Límites críticos, norma de rendimiento y seguimiento</w:t>
      </w:r>
      <w:bookmarkEnd w:id="283"/>
      <w:bookmarkEnd w:id="284"/>
      <w:bookmarkEnd w:id="286"/>
      <w:bookmarkEnd w:id="285"/>
    </w:p>
    <w:p w:rsidR="005C350C" w:rsidRPr="00664791" w:rsidRDefault="005C350C" w:rsidP="00646F7C">
      <w:pPr>
        <w:pStyle w:val="BodyTextIndent2"/>
        <w:tabs>
          <w:tab w:val="left" w:pos="0"/>
        </w:tabs>
        <w:spacing w:after="0" w:line="240" w:lineRule="auto"/>
        <w:ind w:left="0"/>
        <w:jc w:val="both"/>
        <w:rPr>
          <w:rFonts w:ascii="Verdana" w:hAnsi="Verdana"/>
          <w:sz w:val="22"/>
          <w:szCs w:val="22"/>
          <w:u w:val="single"/>
        </w:rPr>
      </w:pPr>
    </w:p>
    <w:p w:rsidR="005C350C" w:rsidRPr="00664791" w:rsidRDefault="005C350C" w:rsidP="00646F7C">
      <w:pPr>
        <w:pStyle w:val="BodyTextIndent2"/>
        <w:tabs>
          <w:tab w:val="left" w:pos="0"/>
        </w:tabs>
        <w:spacing w:line="240" w:lineRule="auto"/>
        <w:ind w:left="0"/>
        <w:jc w:val="both"/>
        <w:rPr>
          <w:rFonts w:ascii="Verdana" w:hAnsi="Verdana"/>
          <w:sz w:val="22"/>
          <w:szCs w:val="22"/>
        </w:rPr>
      </w:pPr>
      <w:r w:rsidRPr="00664791">
        <w:rPr>
          <w:rFonts w:ascii="Verdana" w:hAnsi="Verdana"/>
          <w:sz w:val="22"/>
          <w:szCs w:val="22"/>
        </w:rPr>
        <w:t xml:space="preserve">Para todos </w:t>
      </w:r>
      <w:r w:rsidR="00C9617E" w:rsidRPr="00664791">
        <w:rPr>
          <w:rFonts w:ascii="Verdana" w:hAnsi="Verdana"/>
          <w:sz w:val="22"/>
          <w:szCs w:val="22"/>
        </w:rPr>
        <w:t xml:space="preserve">los </w:t>
      </w:r>
      <w:r w:rsidRPr="00664791">
        <w:rPr>
          <w:rFonts w:ascii="Verdana" w:hAnsi="Verdana"/>
          <w:sz w:val="22"/>
          <w:szCs w:val="22"/>
        </w:rPr>
        <w:t>PCC identificados se definirán unos límites críticos.</w:t>
      </w:r>
      <w:r w:rsidR="00C04133" w:rsidRPr="00664791">
        <w:rPr>
          <w:rFonts w:ascii="Verdana" w:hAnsi="Verdana"/>
          <w:sz w:val="22"/>
          <w:szCs w:val="22"/>
        </w:rPr>
        <w:t xml:space="preserve"> </w:t>
      </w:r>
      <w:r w:rsidRPr="00664791">
        <w:rPr>
          <w:rFonts w:ascii="Verdana" w:hAnsi="Verdana"/>
          <w:sz w:val="22"/>
          <w:szCs w:val="22"/>
        </w:rPr>
        <w:t xml:space="preserve">En el caso de los PRPO, se definirá la norma de rendimiento. Estos límites serán validados, por ejemplo, por medio de la legislación, de datos científicos o de ensayos de </w:t>
      </w:r>
      <w:r w:rsidR="00C9617E" w:rsidRPr="00664791">
        <w:rPr>
          <w:rFonts w:ascii="Verdana" w:hAnsi="Verdana"/>
          <w:sz w:val="22"/>
          <w:szCs w:val="22"/>
        </w:rPr>
        <w:t>eficacia</w:t>
      </w:r>
      <w:r w:rsidRPr="00664791">
        <w:rPr>
          <w:rFonts w:ascii="Verdana" w:hAnsi="Verdana"/>
          <w:sz w:val="22"/>
          <w:szCs w:val="22"/>
        </w:rPr>
        <w:t>. Se establecerá un valor objetivo como promedio y un límite crítico que divida lo aceptable de lo inaceptable.</w:t>
      </w:r>
      <w:r w:rsidR="00C04133" w:rsidRPr="00664791">
        <w:rPr>
          <w:rFonts w:ascii="Verdana" w:hAnsi="Verdana"/>
          <w:sz w:val="22"/>
          <w:szCs w:val="22"/>
        </w:rPr>
        <w:t xml:space="preserve"> </w:t>
      </w:r>
      <w:r w:rsidRPr="00664791">
        <w:rPr>
          <w:rFonts w:ascii="Verdana" w:hAnsi="Verdana"/>
          <w:sz w:val="22"/>
          <w:szCs w:val="22"/>
        </w:rPr>
        <w:t xml:space="preserve">Estos límites deberán cumplir todas las obligaciones jurídicas aunque, en ausencia de límites legales, se recurrirá a la investigación propia, analítica </w:t>
      </w:r>
      <w:r w:rsidRPr="00664791">
        <w:rPr>
          <w:rFonts w:ascii="Verdana" w:hAnsi="Verdana"/>
          <w:sz w:val="22"/>
          <w:szCs w:val="22"/>
        </w:rPr>
        <w:lastRenderedPageBreak/>
        <w:t>y bibliográfica, y a la experiencia (ya sea propia o de un consultor) para lograr el equilibrio adecuado entre la seguridad y la operatividad.</w:t>
      </w:r>
    </w:p>
    <w:p w:rsidR="005C350C" w:rsidRPr="00664791" w:rsidRDefault="005C350C" w:rsidP="00F0719F">
      <w:pPr>
        <w:pStyle w:val="BodyTextIndent2"/>
        <w:tabs>
          <w:tab w:val="left" w:pos="0"/>
        </w:tabs>
        <w:spacing w:line="240" w:lineRule="auto"/>
        <w:ind w:left="0"/>
        <w:jc w:val="both"/>
        <w:rPr>
          <w:rFonts w:ascii="Verdana" w:hAnsi="Verdana"/>
          <w:sz w:val="22"/>
          <w:szCs w:val="22"/>
        </w:rPr>
      </w:pPr>
      <w:r w:rsidRPr="00664791">
        <w:rPr>
          <w:rFonts w:ascii="Verdana" w:hAnsi="Verdana"/>
          <w:sz w:val="22"/>
          <w:szCs w:val="22"/>
        </w:rPr>
        <w:t>Deberá hacerse una clara distinción entre los límites que</w:t>
      </w:r>
      <w:r w:rsidR="00C04133" w:rsidRPr="00664791">
        <w:rPr>
          <w:rFonts w:ascii="Verdana" w:hAnsi="Verdana"/>
          <w:sz w:val="22"/>
          <w:szCs w:val="22"/>
        </w:rPr>
        <w:t xml:space="preserve"> </w:t>
      </w:r>
      <w:r w:rsidRPr="00664791">
        <w:rPr>
          <w:rFonts w:ascii="Verdana" w:hAnsi="Verdana"/>
          <w:sz w:val="22"/>
          <w:szCs w:val="22"/>
        </w:rPr>
        <w:t>(solo) desencadenan el proceso de ajuste y los límites críticos que, de excederse, requieren de medidas correctivas referidas a los productos. Deberán documentarse los límites críticos y su validación.</w:t>
      </w:r>
    </w:p>
    <w:p w:rsidR="005C350C" w:rsidRPr="00664791" w:rsidRDefault="005C350C" w:rsidP="00646F7C">
      <w:pPr>
        <w:pStyle w:val="BodyTextIndent2"/>
        <w:tabs>
          <w:tab w:val="left" w:pos="0"/>
        </w:tabs>
        <w:spacing w:line="240" w:lineRule="auto"/>
        <w:ind w:left="0"/>
        <w:jc w:val="both"/>
        <w:rPr>
          <w:rFonts w:ascii="Verdana" w:hAnsi="Verdana"/>
          <w:sz w:val="22"/>
          <w:szCs w:val="22"/>
        </w:rPr>
      </w:pPr>
      <w:r w:rsidRPr="00664791">
        <w:rPr>
          <w:rFonts w:ascii="Verdana" w:hAnsi="Verdana"/>
          <w:sz w:val="22"/>
          <w:szCs w:val="22"/>
        </w:rPr>
        <w:t>El seguimiento del PRPO o del PCC es una medida programada de los parámetros del proceso que establece si un PRPO o un PCC está bajo control.</w:t>
      </w:r>
      <w:r w:rsidR="00C04133" w:rsidRPr="00664791">
        <w:rPr>
          <w:rFonts w:ascii="Verdana" w:hAnsi="Verdana"/>
          <w:sz w:val="22"/>
          <w:szCs w:val="22"/>
        </w:rPr>
        <w:t xml:space="preserve"> </w:t>
      </w:r>
      <w:r w:rsidRPr="00664791">
        <w:rPr>
          <w:rFonts w:ascii="Verdana" w:hAnsi="Verdana"/>
          <w:sz w:val="22"/>
          <w:szCs w:val="22"/>
        </w:rPr>
        <w:t>Debe tener un programa, unos límites según lo definido anteriormente, un procedimiento escrito, unos empleados responsables con la formación adecuada y un registro escrito de las mediciones, observaciones y resultados.</w:t>
      </w:r>
    </w:p>
    <w:p w:rsidR="005C350C" w:rsidRPr="00664791" w:rsidRDefault="005C350C" w:rsidP="00646F7C">
      <w:pPr>
        <w:pStyle w:val="BodyTextIndent2"/>
        <w:tabs>
          <w:tab w:val="left" w:pos="0"/>
        </w:tabs>
        <w:spacing w:after="0" w:line="240" w:lineRule="auto"/>
        <w:ind w:left="0"/>
        <w:jc w:val="both"/>
        <w:rPr>
          <w:rFonts w:ascii="Verdana" w:hAnsi="Verdana"/>
          <w:sz w:val="22"/>
          <w:szCs w:val="22"/>
        </w:rPr>
      </w:pPr>
      <w:r w:rsidRPr="00664791">
        <w:rPr>
          <w:rFonts w:ascii="Verdana" w:hAnsi="Verdana"/>
          <w:sz w:val="22"/>
          <w:szCs w:val="22"/>
        </w:rPr>
        <w:t>El seguimiento del PRPO y de los PCC será válido para:</w:t>
      </w:r>
    </w:p>
    <w:p w:rsidR="005C350C" w:rsidRPr="00664791" w:rsidRDefault="005C350C" w:rsidP="00646F7C">
      <w:pPr>
        <w:pStyle w:val="BodyTextIndent2"/>
        <w:numPr>
          <w:ilvl w:val="0"/>
          <w:numId w:val="16"/>
        </w:numPr>
        <w:tabs>
          <w:tab w:val="left" w:pos="0"/>
        </w:tabs>
        <w:spacing w:after="0" w:line="240" w:lineRule="auto"/>
        <w:jc w:val="both"/>
        <w:rPr>
          <w:rFonts w:ascii="Verdana" w:hAnsi="Verdana"/>
          <w:sz w:val="22"/>
          <w:szCs w:val="22"/>
        </w:rPr>
      </w:pPr>
      <w:r w:rsidRPr="00664791">
        <w:rPr>
          <w:rFonts w:ascii="Verdana" w:hAnsi="Verdana"/>
          <w:sz w:val="22"/>
          <w:szCs w:val="22"/>
        </w:rPr>
        <w:t>Indicar la superación de la norma de rendimiento o de los límites críticos.</w:t>
      </w:r>
    </w:p>
    <w:p w:rsidR="005C350C" w:rsidRPr="00664791" w:rsidRDefault="005C350C" w:rsidP="00646F7C">
      <w:pPr>
        <w:pStyle w:val="BodyTextIndent2"/>
        <w:numPr>
          <w:ilvl w:val="0"/>
          <w:numId w:val="16"/>
        </w:numPr>
        <w:tabs>
          <w:tab w:val="left" w:pos="0"/>
        </w:tabs>
        <w:spacing w:after="0" w:line="240" w:lineRule="auto"/>
        <w:jc w:val="both"/>
        <w:rPr>
          <w:rFonts w:ascii="Verdana" w:hAnsi="Verdana"/>
          <w:sz w:val="22"/>
          <w:szCs w:val="22"/>
        </w:rPr>
      </w:pPr>
      <w:r w:rsidRPr="00664791">
        <w:rPr>
          <w:rFonts w:ascii="Verdana" w:hAnsi="Verdana"/>
          <w:sz w:val="22"/>
          <w:szCs w:val="22"/>
        </w:rPr>
        <w:t>Representar el estado continuo con una certidumbre aceptable.</w:t>
      </w:r>
    </w:p>
    <w:p w:rsidR="005C350C" w:rsidRPr="00664791" w:rsidRDefault="0060728D" w:rsidP="00646F7C">
      <w:pPr>
        <w:pStyle w:val="BodyTextIndent2"/>
        <w:tabs>
          <w:tab w:val="left" w:pos="0"/>
        </w:tabs>
        <w:spacing w:after="0" w:line="240" w:lineRule="auto"/>
        <w:ind w:left="0"/>
        <w:jc w:val="both"/>
        <w:rPr>
          <w:rFonts w:ascii="Verdana" w:hAnsi="Verdana"/>
          <w:sz w:val="22"/>
          <w:szCs w:val="22"/>
        </w:rPr>
      </w:pPr>
      <w:r>
        <w:rPr>
          <w:rFonts w:ascii="Verdana" w:hAnsi="Verdana"/>
          <w:noProof/>
          <w:sz w:val="22"/>
          <w:szCs w:val="22"/>
        </w:rPr>
        <w:pict>
          <v:shape id="Text Box 142" o:spid="_x0000_s1033" type="#_x0000_t202" style="position:absolute;left:0;text-align:left;margin-left:472.5pt;margin-top:42.15pt;width:11.5pt;height:11.05pt;z-index:251711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" strokecolor="white">
            <v:textbox style="mso-next-textbox:#Text Box 142">
              <w:txbxContent>
                <w:p w:rsidR="00152B77" w:rsidRPr="002171DC" w:rsidRDefault="0060728D" w:rsidP="005C350C">
                  <w:hyperlink w:anchor="Content" w:history="1">
                    <w:r w:rsidR="00152B77" w:rsidRPr="002171DC">
                      <w:rPr>
                        <w:rStyle w:val="Hyperlink"/>
                        <w:rFonts w:ascii="Verdana" w:eastAsia="MS Mincho" w:hAnsi="Verdana" w:cs="Calibri"/>
                        <w:b/>
                        <w:i/>
                        <w:iCs/>
                        <w:sz w:val="24"/>
                        <w:szCs w:val="24"/>
                      </w:rPr>
                      <w:sym w:font="Wingdings 3" w:char="F04F"/>
                    </w:r>
                  </w:hyperlink>
                </w:p>
              </w:txbxContent>
            </v:textbox>
          </v:shape>
        </w:pict>
      </w:r>
    </w:p>
    <w:p w:rsidR="005C350C" w:rsidRPr="00664791" w:rsidRDefault="005C350C" w:rsidP="00646F7C">
      <w:pPr>
        <w:pStyle w:val="BodyTextIndent2"/>
        <w:tabs>
          <w:tab w:val="left" w:pos="0"/>
        </w:tabs>
        <w:spacing w:after="0" w:line="240" w:lineRule="auto"/>
        <w:ind w:left="0"/>
        <w:jc w:val="both"/>
        <w:rPr>
          <w:rFonts w:ascii="Verdana" w:hAnsi="Verdana"/>
          <w:sz w:val="22"/>
          <w:szCs w:val="22"/>
        </w:rPr>
      </w:pPr>
      <w:r w:rsidRPr="00664791">
        <w:rPr>
          <w:rFonts w:ascii="Verdana" w:hAnsi="Verdana"/>
          <w:sz w:val="22"/>
          <w:szCs w:val="22"/>
        </w:rPr>
        <w:t>Si se utiliza algún límite de seguimiento indirecto o cualitativo, se documentará la validación del método y/o de la competencia del operador.</w:t>
      </w:r>
    </w:p>
    <w:p w:rsidR="005C350C" w:rsidRPr="00664791" w:rsidRDefault="005C350C" w:rsidP="00646F7C">
      <w:pPr>
        <w:pStyle w:val="BodyTextIndent2"/>
        <w:tabs>
          <w:tab w:val="left" w:pos="0"/>
        </w:tabs>
        <w:spacing w:after="0" w:line="240" w:lineRule="auto"/>
        <w:ind w:left="0"/>
        <w:jc w:val="both"/>
        <w:rPr>
          <w:rFonts w:ascii="Verdana" w:hAnsi="Verdana"/>
          <w:b/>
          <w:color w:val="1F497D"/>
          <w:sz w:val="22"/>
          <w:szCs w:val="22"/>
        </w:rPr>
      </w:pPr>
    </w:p>
    <w:p w:rsidR="005C350C" w:rsidRPr="00664791" w:rsidRDefault="005C350C" w:rsidP="00646F7C">
      <w:pPr>
        <w:pStyle w:val="Heading2"/>
        <w:rPr>
          <w:szCs w:val="22"/>
        </w:rPr>
      </w:pPr>
      <w:bookmarkStart w:id="287" w:name="_Toc352150463"/>
      <w:bookmarkStart w:id="288" w:name="_Toc400033214"/>
      <w:bookmarkStart w:id="289" w:name="_Toc437945985"/>
      <w:r w:rsidRPr="00664791">
        <w:rPr>
          <w:szCs w:val="22"/>
        </w:rPr>
        <w:t xml:space="preserve">6.12 </w:t>
      </w:r>
      <w:bookmarkStart w:id="290" w:name="HACCP12"/>
      <w:r w:rsidRPr="00664791">
        <w:rPr>
          <w:szCs w:val="22"/>
        </w:rPr>
        <w:t>Corrección</w:t>
      </w:r>
      <w:bookmarkEnd w:id="287"/>
      <w:bookmarkEnd w:id="288"/>
      <w:bookmarkEnd w:id="290"/>
      <w:bookmarkEnd w:id="289"/>
    </w:p>
    <w:p w:rsidR="005C350C" w:rsidRPr="00664791" w:rsidRDefault="005C350C" w:rsidP="00646F7C">
      <w:pPr>
        <w:pStyle w:val="BodyTextIndent2"/>
        <w:tabs>
          <w:tab w:val="left" w:pos="0"/>
        </w:tabs>
        <w:spacing w:after="0" w:line="240" w:lineRule="auto"/>
        <w:ind w:left="0"/>
        <w:jc w:val="both"/>
        <w:rPr>
          <w:rFonts w:ascii="Verdana" w:hAnsi="Verdana"/>
          <w:sz w:val="22"/>
          <w:szCs w:val="22"/>
          <w:u w:val="single"/>
        </w:rPr>
      </w:pPr>
    </w:p>
    <w:p w:rsidR="00C04133" w:rsidRPr="00664791" w:rsidRDefault="005C350C" w:rsidP="00646F7C">
      <w:pPr>
        <w:pStyle w:val="BodyTextIndent2"/>
        <w:tabs>
          <w:tab w:val="left" w:pos="0"/>
        </w:tabs>
        <w:spacing w:after="0" w:line="240" w:lineRule="auto"/>
        <w:ind w:left="0"/>
        <w:jc w:val="both"/>
        <w:rPr>
          <w:rFonts w:ascii="Verdana" w:hAnsi="Verdana"/>
          <w:sz w:val="22"/>
          <w:szCs w:val="22"/>
        </w:rPr>
      </w:pPr>
      <w:r w:rsidRPr="00664791">
        <w:rPr>
          <w:rFonts w:ascii="Verdana" w:hAnsi="Verdana"/>
          <w:sz w:val="22"/>
          <w:szCs w:val="22"/>
        </w:rPr>
        <w:t>El equipo APPCC deberá definir las correcciones programadas y las medidas correctivas que vayan a llevarse a cabo, con fines de corrección, en caso de que se supere lo establecido en la norma de rendimiento o el límite crítico.</w:t>
      </w:r>
      <w:r w:rsidR="00C04133" w:rsidRPr="00664791">
        <w:rPr>
          <w:rFonts w:ascii="Verdana" w:hAnsi="Verdana"/>
          <w:sz w:val="22"/>
          <w:szCs w:val="22"/>
        </w:rPr>
        <w:t xml:space="preserve"> </w:t>
      </w:r>
      <w:r w:rsidRPr="00664791">
        <w:rPr>
          <w:rFonts w:ascii="Verdana" w:hAnsi="Verdana"/>
          <w:sz w:val="22"/>
          <w:szCs w:val="22"/>
        </w:rPr>
        <w:t>Dicha corrección se hará extensiva a todos los productos que no hayan sido transformados dentro de los límites críticos de manera demostrable.</w:t>
      </w:r>
    </w:p>
    <w:p w:rsidR="005C350C" w:rsidRPr="00664791" w:rsidRDefault="005C350C" w:rsidP="00646F7C">
      <w:pPr>
        <w:pStyle w:val="BodyTextIndent2"/>
        <w:tabs>
          <w:tab w:val="left" w:pos="0"/>
        </w:tabs>
        <w:spacing w:after="0" w:line="240" w:lineRule="auto"/>
        <w:ind w:left="0"/>
        <w:jc w:val="both"/>
        <w:rPr>
          <w:rFonts w:ascii="Verdana" w:hAnsi="Verdana"/>
          <w:sz w:val="22"/>
          <w:szCs w:val="22"/>
        </w:rPr>
      </w:pPr>
    </w:p>
    <w:p w:rsidR="005C350C" w:rsidRPr="00664791" w:rsidRDefault="005C350C" w:rsidP="00646F7C">
      <w:pPr>
        <w:pStyle w:val="BodyTextIndent2"/>
        <w:tabs>
          <w:tab w:val="left" w:pos="0"/>
        </w:tabs>
        <w:spacing w:after="0" w:line="240" w:lineRule="auto"/>
        <w:ind w:left="0"/>
        <w:jc w:val="both"/>
        <w:rPr>
          <w:rFonts w:ascii="Verdana" w:hAnsi="Verdana"/>
          <w:sz w:val="22"/>
          <w:szCs w:val="22"/>
        </w:rPr>
      </w:pPr>
      <w:r w:rsidRPr="00664791">
        <w:rPr>
          <w:rFonts w:ascii="Verdana" w:hAnsi="Verdana"/>
          <w:sz w:val="22"/>
          <w:szCs w:val="22"/>
        </w:rPr>
        <w:t>Los informes correctivos representarán los valores de medición reales e incluirán fecha/hora, las iniciales del empleado que haya participado y cualquier corrección, incluidos el volumen y el destino final del producto en cuestión. Se contará con un procedimiento documentado para la manipulación de productos no conformes, con el fin de garantizar que</w:t>
      </w:r>
      <w:r w:rsidR="00C04133" w:rsidRPr="00664791">
        <w:rPr>
          <w:rFonts w:ascii="Verdana" w:hAnsi="Verdana"/>
          <w:sz w:val="22"/>
          <w:szCs w:val="22"/>
        </w:rPr>
        <w:t xml:space="preserve"> </w:t>
      </w:r>
      <w:r w:rsidRPr="00664791">
        <w:rPr>
          <w:rFonts w:ascii="Verdana" w:hAnsi="Verdana"/>
          <w:sz w:val="22"/>
          <w:szCs w:val="22"/>
        </w:rPr>
        <w:t xml:space="preserve">las materias primas para piensos no puedan liberarse antes de su evaluación (véase el apartado </w:t>
      </w:r>
      <w:hyperlink w:anchor="Control_nonconforming" w:history="1">
        <w:r w:rsidRPr="00664791">
          <w:rPr>
            <w:rStyle w:val="Hyperlink"/>
            <w:rFonts w:ascii="Verdana" w:hAnsi="Verdana"/>
            <w:sz w:val="22"/>
            <w:szCs w:val="22"/>
          </w:rPr>
          <w:t>4.4.4 sobre productos no conformes</w:t>
        </w:r>
      </w:hyperlink>
      <w:r w:rsidRPr="00664791">
        <w:rPr>
          <w:rFonts w:ascii="Verdana" w:hAnsi="Verdana"/>
          <w:sz w:val="22"/>
          <w:szCs w:val="22"/>
        </w:rPr>
        <w:t>).</w:t>
      </w:r>
    </w:p>
    <w:p w:rsidR="005C350C" w:rsidRPr="00664791" w:rsidRDefault="005C350C" w:rsidP="00646F7C">
      <w:pPr>
        <w:pStyle w:val="BodyTextIndent2"/>
        <w:tabs>
          <w:tab w:val="left" w:pos="0"/>
        </w:tabs>
        <w:spacing w:after="0" w:line="240" w:lineRule="auto"/>
        <w:ind w:left="0"/>
        <w:jc w:val="both"/>
        <w:rPr>
          <w:rFonts w:ascii="Verdana" w:hAnsi="Verdana"/>
          <w:sz w:val="22"/>
          <w:szCs w:val="22"/>
        </w:rPr>
      </w:pPr>
    </w:p>
    <w:p w:rsidR="005C350C" w:rsidRPr="00664791" w:rsidRDefault="005C350C" w:rsidP="00646F7C">
      <w:pPr>
        <w:pStyle w:val="BodyTextIndent2"/>
        <w:tabs>
          <w:tab w:val="left" w:pos="0"/>
        </w:tabs>
        <w:spacing w:after="0" w:line="240" w:lineRule="auto"/>
        <w:ind w:left="0"/>
        <w:jc w:val="both"/>
        <w:rPr>
          <w:rFonts w:ascii="Verdana" w:hAnsi="Verdana"/>
          <w:sz w:val="22"/>
          <w:szCs w:val="22"/>
        </w:rPr>
      </w:pPr>
      <w:r w:rsidRPr="00664791">
        <w:rPr>
          <w:rFonts w:ascii="Verdana" w:hAnsi="Verdana"/>
          <w:sz w:val="22"/>
          <w:szCs w:val="22"/>
        </w:rPr>
        <w:t>El explotador deberá documentar una descripción general de todos los PRPO y PCC, incluidas las medidas de control, la norma de rendimiento, los límites críticos, la frecuencia y el método de seguimiento, las correcciones, los registros y las responsabilidades asociadas.</w:t>
      </w:r>
      <w:r w:rsidR="00C04133" w:rsidRPr="00664791">
        <w:rPr>
          <w:rFonts w:ascii="Verdana" w:hAnsi="Verdana"/>
          <w:sz w:val="22"/>
          <w:szCs w:val="22"/>
        </w:rPr>
        <w:t xml:space="preserve"> </w:t>
      </w:r>
      <w:r w:rsidRPr="00664791">
        <w:rPr>
          <w:rFonts w:ascii="Verdana" w:hAnsi="Verdana"/>
          <w:sz w:val="22"/>
          <w:szCs w:val="22"/>
        </w:rPr>
        <w:t>Esta visión general se incorporará a la documentación operativa del manual del sistema de gestión de la seguridad de los piensos.</w:t>
      </w:r>
    </w:p>
    <w:p w:rsidR="00E34B98" w:rsidRPr="00664791" w:rsidRDefault="00E34B98" w:rsidP="00646F7C">
      <w:pPr>
        <w:pStyle w:val="Heading2"/>
        <w:rPr>
          <w:szCs w:val="22"/>
        </w:rPr>
      </w:pPr>
    </w:p>
    <w:p w:rsidR="00C04133" w:rsidRPr="00664791" w:rsidRDefault="00E34B98" w:rsidP="001C2F14">
      <w:pPr>
        <w:pStyle w:val="BodyTextIndent2"/>
        <w:keepNext/>
        <w:spacing w:line="240" w:lineRule="auto"/>
        <w:ind w:left="0"/>
        <w:jc w:val="both"/>
        <w:rPr>
          <w:rFonts w:ascii="Verdana" w:hAnsi="Verdana"/>
          <w:i/>
          <w:sz w:val="22"/>
          <w:szCs w:val="22"/>
        </w:rPr>
      </w:pPr>
      <w:r w:rsidRPr="00664791">
        <w:rPr>
          <w:rFonts w:ascii="Verdana" w:hAnsi="Verdana"/>
          <w:i/>
          <w:sz w:val="22"/>
          <w:szCs w:val="22"/>
        </w:rPr>
        <w:t>Ejemplo:</w:t>
      </w:r>
    </w:p>
    <w:tbl>
      <w:tblPr>
        <w:tblW w:w="10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26"/>
        <w:gridCol w:w="899"/>
        <w:gridCol w:w="1003"/>
        <w:gridCol w:w="778"/>
        <w:gridCol w:w="567"/>
        <w:gridCol w:w="1276"/>
        <w:gridCol w:w="708"/>
        <w:gridCol w:w="1276"/>
        <w:gridCol w:w="851"/>
        <w:gridCol w:w="1275"/>
        <w:gridCol w:w="1057"/>
      </w:tblGrid>
      <w:tr w:rsidR="00E34B98" w:rsidRPr="00664791" w:rsidTr="00F0719F">
        <w:trPr>
          <w:jc w:val="center"/>
        </w:trPr>
        <w:tc>
          <w:tcPr>
            <w:tcW w:w="926" w:type="dxa"/>
          </w:tcPr>
          <w:p w:rsidR="00E34B98" w:rsidRPr="00664791" w:rsidRDefault="00E34B98" w:rsidP="00961FE9">
            <w:pPr>
              <w:pStyle w:val="BodyTextIndent2"/>
              <w:keepNext/>
              <w:tabs>
                <w:tab w:val="left" w:pos="0"/>
              </w:tabs>
              <w:spacing w:line="240" w:lineRule="auto"/>
              <w:ind w:left="0"/>
              <w:rPr>
                <w:rFonts w:ascii="Verdana" w:hAnsi="Verdana"/>
                <w:b/>
                <w:sz w:val="14"/>
                <w:szCs w:val="22"/>
              </w:rPr>
            </w:pPr>
            <w:r w:rsidRPr="00664791">
              <w:rPr>
                <w:rFonts w:ascii="Verdana" w:hAnsi="Verdana"/>
                <w:b/>
                <w:sz w:val="14"/>
                <w:szCs w:val="22"/>
              </w:rPr>
              <w:t>Etapa</w:t>
            </w:r>
          </w:p>
        </w:tc>
        <w:tc>
          <w:tcPr>
            <w:tcW w:w="899" w:type="dxa"/>
          </w:tcPr>
          <w:p w:rsidR="00E34B98" w:rsidRPr="00664791" w:rsidRDefault="00E34B98" w:rsidP="00961FE9">
            <w:pPr>
              <w:pStyle w:val="BodyTextIndent2"/>
              <w:keepNext/>
              <w:tabs>
                <w:tab w:val="left" w:pos="0"/>
              </w:tabs>
              <w:spacing w:line="240" w:lineRule="auto"/>
              <w:ind w:left="0"/>
              <w:rPr>
                <w:rFonts w:ascii="Verdana" w:hAnsi="Verdana"/>
                <w:b/>
                <w:sz w:val="14"/>
                <w:szCs w:val="22"/>
              </w:rPr>
            </w:pPr>
            <w:r w:rsidRPr="00664791">
              <w:rPr>
                <w:rFonts w:ascii="Verdana" w:hAnsi="Verdana"/>
                <w:b/>
                <w:sz w:val="14"/>
                <w:szCs w:val="22"/>
              </w:rPr>
              <w:t>Factor de peligro</w:t>
            </w:r>
          </w:p>
        </w:tc>
        <w:tc>
          <w:tcPr>
            <w:tcW w:w="1003" w:type="dxa"/>
          </w:tcPr>
          <w:p w:rsidR="00E34B98" w:rsidRPr="00664791" w:rsidRDefault="00E34B98" w:rsidP="00961FE9">
            <w:pPr>
              <w:pStyle w:val="BodyTextIndent2"/>
              <w:keepNext/>
              <w:tabs>
                <w:tab w:val="left" w:pos="0"/>
              </w:tabs>
              <w:spacing w:line="240" w:lineRule="auto"/>
              <w:ind w:left="0"/>
              <w:rPr>
                <w:rFonts w:ascii="Verdana" w:hAnsi="Verdana"/>
                <w:b/>
                <w:sz w:val="14"/>
                <w:szCs w:val="22"/>
              </w:rPr>
            </w:pPr>
            <w:r w:rsidRPr="00664791">
              <w:rPr>
                <w:rFonts w:ascii="Verdana" w:hAnsi="Verdana"/>
                <w:b/>
                <w:sz w:val="14"/>
                <w:szCs w:val="22"/>
              </w:rPr>
              <w:t>Categoría</w:t>
            </w:r>
          </w:p>
        </w:tc>
        <w:tc>
          <w:tcPr>
            <w:tcW w:w="778" w:type="dxa"/>
          </w:tcPr>
          <w:p w:rsidR="00E34B98" w:rsidRPr="00664791" w:rsidRDefault="00E34B98" w:rsidP="00961FE9">
            <w:pPr>
              <w:pStyle w:val="BodyTextIndent2"/>
              <w:keepNext/>
              <w:tabs>
                <w:tab w:val="left" w:pos="0"/>
              </w:tabs>
              <w:spacing w:line="240" w:lineRule="auto"/>
              <w:ind w:left="0"/>
              <w:rPr>
                <w:rFonts w:ascii="Verdana" w:hAnsi="Verdana"/>
                <w:b/>
                <w:sz w:val="14"/>
                <w:szCs w:val="22"/>
              </w:rPr>
            </w:pPr>
            <w:r w:rsidRPr="00664791">
              <w:rPr>
                <w:rFonts w:ascii="Verdana" w:hAnsi="Verdana"/>
                <w:b/>
                <w:sz w:val="14"/>
                <w:szCs w:val="22"/>
              </w:rPr>
              <w:t>PCC</w:t>
            </w:r>
          </w:p>
        </w:tc>
        <w:tc>
          <w:tcPr>
            <w:tcW w:w="3827" w:type="dxa"/>
            <w:gridSpan w:val="4"/>
          </w:tcPr>
          <w:p w:rsidR="00E34B98" w:rsidRPr="00664791" w:rsidRDefault="00E34B98" w:rsidP="00961FE9">
            <w:pPr>
              <w:pStyle w:val="BodyTextIndent2"/>
              <w:keepNext/>
              <w:tabs>
                <w:tab w:val="left" w:pos="0"/>
              </w:tabs>
              <w:spacing w:line="240" w:lineRule="auto"/>
              <w:ind w:left="0"/>
              <w:rPr>
                <w:rFonts w:ascii="Verdana" w:hAnsi="Verdana"/>
                <w:b/>
                <w:sz w:val="14"/>
                <w:szCs w:val="22"/>
              </w:rPr>
            </w:pPr>
            <w:r w:rsidRPr="00664791">
              <w:rPr>
                <w:rFonts w:ascii="Verdana" w:hAnsi="Verdana"/>
                <w:b/>
                <w:sz w:val="14"/>
                <w:szCs w:val="22"/>
              </w:rPr>
              <w:t>Seguimiento</w:t>
            </w:r>
          </w:p>
        </w:tc>
        <w:tc>
          <w:tcPr>
            <w:tcW w:w="851" w:type="dxa"/>
          </w:tcPr>
          <w:p w:rsidR="00E34B98" w:rsidRPr="00664791" w:rsidRDefault="00E34B98" w:rsidP="00961FE9">
            <w:pPr>
              <w:pStyle w:val="BodyTextIndent2"/>
              <w:keepNext/>
              <w:tabs>
                <w:tab w:val="left" w:pos="0"/>
              </w:tabs>
              <w:spacing w:line="240" w:lineRule="auto"/>
              <w:ind w:left="0"/>
              <w:rPr>
                <w:rFonts w:ascii="Verdana" w:hAnsi="Verdana"/>
                <w:b/>
                <w:sz w:val="14"/>
                <w:szCs w:val="22"/>
              </w:rPr>
            </w:pPr>
            <w:r w:rsidRPr="00664791">
              <w:rPr>
                <w:rFonts w:ascii="Verdana" w:hAnsi="Verdana"/>
                <w:b/>
                <w:sz w:val="14"/>
                <w:szCs w:val="22"/>
              </w:rPr>
              <w:t>Límite crítico</w:t>
            </w:r>
          </w:p>
        </w:tc>
        <w:tc>
          <w:tcPr>
            <w:tcW w:w="1275" w:type="dxa"/>
          </w:tcPr>
          <w:p w:rsidR="00E34B98" w:rsidRPr="00664791" w:rsidRDefault="00E34B98" w:rsidP="00961FE9">
            <w:pPr>
              <w:pStyle w:val="BodyTextIndent2"/>
              <w:keepNext/>
              <w:tabs>
                <w:tab w:val="left" w:pos="0"/>
              </w:tabs>
              <w:spacing w:line="240" w:lineRule="auto"/>
              <w:ind w:left="0"/>
              <w:rPr>
                <w:rFonts w:ascii="Verdana" w:hAnsi="Verdana"/>
                <w:b/>
                <w:sz w:val="14"/>
                <w:szCs w:val="22"/>
              </w:rPr>
            </w:pPr>
            <w:r w:rsidRPr="00664791">
              <w:rPr>
                <w:rFonts w:ascii="Verdana" w:hAnsi="Verdana"/>
                <w:b/>
                <w:sz w:val="14"/>
                <w:szCs w:val="22"/>
              </w:rPr>
              <w:t>Medida correctiva</w:t>
            </w:r>
          </w:p>
        </w:tc>
        <w:tc>
          <w:tcPr>
            <w:tcW w:w="1057" w:type="dxa"/>
          </w:tcPr>
          <w:p w:rsidR="00E34B98" w:rsidRPr="00664791" w:rsidRDefault="00E34B98" w:rsidP="00961FE9">
            <w:pPr>
              <w:pStyle w:val="BodyTextIndent2"/>
              <w:keepNext/>
              <w:tabs>
                <w:tab w:val="left" w:pos="0"/>
              </w:tabs>
              <w:spacing w:line="240" w:lineRule="auto"/>
              <w:ind w:left="0"/>
              <w:rPr>
                <w:rFonts w:ascii="Verdana" w:hAnsi="Verdana"/>
                <w:b/>
                <w:sz w:val="14"/>
                <w:szCs w:val="22"/>
              </w:rPr>
            </w:pPr>
            <w:r w:rsidRPr="00664791">
              <w:rPr>
                <w:rFonts w:ascii="Verdana" w:hAnsi="Verdana"/>
                <w:b/>
                <w:sz w:val="14"/>
                <w:szCs w:val="22"/>
              </w:rPr>
              <w:t>Registro y verificación</w:t>
            </w:r>
          </w:p>
        </w:tc>
      </w:tr>
      <w:tr w:rsidR="00E34B98" w:rsidRPr="00664791" w:rsidTr="00F0719F">
        <w:trPr>
          <w:jc w:val="center"/>
        </w:trPr>
        <w:tc>
          <w:tcPr>
            <w:tcW w:w="926" w:type="dxa"/>
            <w:vMerge w:val="restart"/>
          </w:tcPr>
          <w:p w:rsidR="00E34B98" w:rsidRPr="00664791" w:rsidRDefault="00E34B98" w:rsidP="00961FE9">
            <w:pPr>
              <w:pStyle w:val="BodyTextIndent2"/>
              <w:keepNext/>
              <w:tabs>
                <w:tab w:val="left" w:pos="0"/>
              </w:tabs>
              <w:spacing w:line="240" w:lineRule="auto"/>
              <w:ind w:left="0"/>
              <w:rPr>
                <w:rFonts w:ascii="Verdana" w:hAnsi="Verdana"/>
                <w:sz w:val="14"/>
                <w:szCs w:val="22"/>
              </w:rPr>
            </w:pPr>
            <w:r w:rsidRPr="00664791">
              <w:rPr>
                <w:rFonts w:ascii="Verdana" w:hAnsi="Verdana"/>
                <w:sz w:val="14"/>
                <w:szCs w:val="22"/>
              </w:rPr>
              <w:t>4. Mezcla</w:t>
            </w:r>
          </w:p>
        </w:tc>
        <w:tc>
          <w:tcPr>
            <w:tcW w:w="899" w:type="dxa"/>
            <w:vMerge w:val="restart"/>
          </w:tcPr>
          <w:p w:rsidR="00E34B98" w:rsidRPr="00664791" w:rsidRDefault="00E34B98" w:rsidP="00961FE9">
            <w:pPr>
              <w:pStyle w:val="BodyTextIndent2"/>
              <w:keepNext/>
              <w:tabs>
                <w:tab w:val="left" w:pos="0"/>
              </w:tabs>
              <w:spacing w:line="240" w:lineRule="auto"/>
              <w:ind w:left="0"/>
              <w:rPr>
                <w:rFonts w:ascii="Verdana" w:hAnsi="Verdana"/>
                <w:sz w:val="14"/>
                <w:szCs w:val="22"/>
              </w:rPr>
            </w:pPr>
            <w:r w:rsidRPr="00664791">
              <w:rPr>
                <w:rFonts w:ascii="Verdana" w:hAnsi="Verdana"/>
                <w:sz w:val="14"/>
                <w:szCs w:val="22"/>
              </w:rPr>
              <w:t>Cuerpos extraños en la materia prima</w:t>
            </w:r>
          </w:p>
        </w:tc>
        <w:tc>
          <w:tcPr>
            <w:tcW w:w="1003" w:type="dxa"/>
            <w:vMerge w:val="restart"/>
          </w:tcPr>
          <w:p w:rsidR="00E34B98" w:rsidRPr="00664791" w:rsidRDefault="00E34B98" w:rsidP="00961FE9">
            <w:pPr>
              <w:pStyle w:val="BodyTextIndent2"/>
              <w:keepNext/>
              <w:tabs>
                <w:tab w:val="left" w:pos="0"/>
              </w:tabs>
              <w:spacing w:line="240" w:lineRule="auto"/>
              <w:ind w:left="0"/>
              <w:rPr>
                <w:rFonts w:ascii="Verdana" w:hAnsi="Verdana"/>
                <w:sz w:val="14"/>
                <w:szCs w:val="22"/>
              </w:rPr>
            </w:pPr>
            <w:r w:rsidRPr="00664791">
              <w:rPr>
                <w:rFonts w:ascii="Verdana" w:hAnsi="Verdana"/>
                <w:sz w:val="14"/>
                <w:szCs w:val="22"/>
              </w:rPr>
              <w:t>Físico</w:t>
            </w:r>
          </w:p>
          <w:p w:rsidR="00E34B98" w:rsidRPr="00664791" w:rsidRDefault="00E34B98" w:rsidP="00961FE9">
            <w:pPr>
              <w:pStyle w:val="BodyTextIndent2"/>
              <w:keepNext/>
              <w:tabs>
                <w:tab w:val="left" w:pos="0"/>
              </w:tabs>
              <w:spacing w:line="240" w:lineRule="auto"/>
              <w:ind w:left="0"/>
              <w:rPr>
                <w:rFonts w:ascii="Verdana" w:hAnsi="Verdana"/>
                <w:sz w:val="14"/>
                <w:szCs w:val="22"/>
              </w:rPr>
            </w:pPr>
            <w:r w:rsidRPr="00664791">
              <w:rPr>
                <w:rFonts w:ascii="Verdana" w:hAnsi="Verdana"/>
                <w:sz w:val="14"/>
                <w:szCs w:val="22"/>
              </w:rPr>
              <w:t>(cualquiera)</w:t>
            </w:r>
          </w:p>
        </w:tc>
        <w:tc>
          <w:tcPr>
            <w:tcW w:w="778" w:type="dxa"/>
            <w:vMerge w:val="restart"/>
          </w:tcPr>
          <w:p w:rsidR="00E34B98" w:rsidRPr="00664791" w:rsidRDefault="00E34B98" w:rsidP="00961FE9">
            <w:pPr>
              <w:pStyle w:val="BodyTextIndent2"/>
              <w:keepNext/>
              <w:tabs>
                <w:tab w:val="left" w:pos="0"/>
              </w:tabs>
              <w:spacing w:line="240" w:lineRule="auto"/>
              <w:ind w:left="0"/>
              <w:rPr>
                <w:rFonts w:ascii="Verdana" w:hAnsi="Verdana"/>
                <w:sz w:val="14"/>
                <w:szCs w:val="22"/>
              </w:rPr>
            </w:pPr>
            <w:r w:rsidRPr="00664791">
              <w:rPr>
                <w:rFonts w:ascii="Verdana" w:hAnsi="Verdana"/>
                <w:sz w:val="14"/>
                <w:szCs w:val="22"/>
              </w:rPr>
              <w:t>3</w:t>
            </w:r>
          </w:p>
          <w:p w:rsidR="00E34B98" w:rsidRPr="00664791" w:rsidRDefault="00E34B98" w:rsidP="00961FE9">
            <w:pPr>
              <w:pStyle w:val="BodyTextIndent2"/>
              <w:keepNext/>
              <w:tabs>
                <w:tab w:val="left" w:pos="0"/>
              </w:tabs>
              <w:spacing w:line="240" w:lineRule="auto"/>
              <w:ind w:left="0"/>
              <w:rPr>
                <w:rFonts w:ascii="Verdana" w:hAnsi="Verdana"/>
                <w:sz w:val="14"/>
                <w:szCs w:val="22"/>
              </w:rPr>
            </w:pPr>
            <w:r w:rsidRPr="00664791">
              <w:rPr>
                <w:rFonts w:ascii="Verdana" w:hAnsi="Verdana"/>
                <w:sz w:val="14"/>
                <w:szCs w:val="22"/>
              </w:rPr>
              <w:t>(3º en el proceso)</w:t>
            </w:r>
          </w:p>
        </w:tc>
        <w:tc>
          <w:tcPr>
            <w:tcW w:w="567" w:type="dxa"/>
          </w:tcPr>
          <w:p w:rsidR="00E34B98" w:rsidRPr="00664791" w:rsidRDefault="00E34B98" w:rsidP="00961FE9">
            <w:pPr>
              <w:pStyle w:val="BodyTextIndent2"/>
              <w:keepNext/>
              <w:tabs>
                <w:tab w:val="left" w:pos="0"/>
              </w:tabs>
              <w:spacing w:line="240" w:lineRule="auto"/>
              <w:ind w:left="0"/>
              <w:rPr>
                <w:rFonts w:ascii="Verdana" w:hAnsi="Verdana"/>
                <w:sz w:val="14"/>
                <w:szCs w:val="22"/>
              </w:rPr>
            </w:pPr>
            <w:r w:rsidRPr="00664791">
              <w:rPr>
                <w:rFonts w:ascii="Verdana" w:hAnsi="Verdana"/>
                <w:sz w:val="14"/>
                <w:szCs w:val="22"/>
              </w:rPr>
              <w:t>Qué</w:t>
            </w:r>
          </w:p>
        </w:tc>
        <w:tc>
          <w:tcPr>
            <w:tcW w:w="1276" w:type="dxa"/>
          </w:tcPr>
          <w:p w:rsidR="00E34B98" w:rsidRPr="00664791" w:rsidRDefault="00E34B98" w:rsidP="00961FE9">
            <w:pPr>
              <w:pStyle w:val="BodyTextIndent2"/>
              <w:keepNext/>
              <w:tabs>
                <w:tab w:val="left" w:pos="0"/>
              </w:tabs>
              <w:spacing w:line="240" w:lineRule="auto"/>
              <w:ind w:left="0"/>
              <w:rPr>
                <w:rFonts w:ascii="Verdana" w:hAnsi="Verdana"/>
                <w:sz w:val="14"/>
                <w:szCs w:val="22"/>
              </w:rPr>
            </w:pPr>
            <w:r w:rsidRPr="00664791">
              <w:rPr>
                <w:rFonts w:ascii="Verdana" w:hAnsi="Verdana"/>
                <w:sz w:val="14"/>
                <w:szCs w:val="22"/>
              </w:rPr>
              <w:t>Cómo</w:t>
            </w:r>
          </w:p>
        </w:tc>
        <w:tc>
          <w:tcPr>
            <w:tcW w:w="708" w:type="dxa"/>
          </w:tcPr>
          <w:p w:rsidR="00E34B98" w:rsidRPr="00664791" w:rsidRDefault="00E34B98" w:rsidP="00961FE9">
            <w:pPr>
              <w:pStyle w:val="BodyTextIndent2"/>
              <w:keepNext/>
              <w:tabs>
                <w:tab w:val="left" w:pos="0"/>
              </w:tabs>
              <w:spacing w:line="240" w:lineRule="auto"/>
              <w:ind w:left="0"/>
              <w:rPr>
                <w:rFonts w:ascii="Verdana" w:hAnsi="Verdana"/>
                <w:sz w:val="14"/>
                <w:szCs w:val="22"/>
              </w:rPr>
            </w:pPr>
            <w:r w:rsidRPr="00664791">
              <w:rPr>
                <w:rFonts w:ascii="Verdana" w:hAnsi="Verdana"/>
                <w:sz w:val="14"/>
                <w:szCs w:val="22"/>
              </w:rPr>
              <w:t>Cuándo</w:t>
            </w:r>
          </w:p>
        </w:tc>
        <w:tc>
          <w:tcPr>
            <w:tcW w:w="1276" w:type="dxa"/>
          </w:tcPr>
          <w:p w:rsidR="00E34B98" w:rsidRPr="00664791" w:rsidRDefault="00E34B98" w:rsidP="00961FE9">
            <w:pPr>
              <w:pStyle w:val="BodyTextIndent2"/>
              <w:keepNext/>
              <w:tabs>
                <w:tab w:val="left" w:pos="0"/>
              </w:tabs>
              <w:spacing w:line="240" w:lineRule="auto"/>
              <w:ind w:left="0"/>
              <w:rPr>
                <w:rFonts w:ascii="Verdana" w:hAnsi="Verdana"/>
                <w:sz w:val="14"/>
                <w:szCs w:val="22"/>
              </w:rPr>
            </w:pPr>
            <w:r w:rsidRPr="00664791">
              <w:rPr>
                <w:rFonts w:ascii="Verdana" w:hAnsi="Verdana"/>
                <w:sz w:val="14"/>
                <w:szCs w:val="22"/>
              </w:rPr>
              <w:t>Quién</w:t>
            </w:r>
          </w:p>
        </w:tc>
        <w:tc>
          <w:tcPr>
            <w:tcW w:w="851" w:type="dxa"/>
            <w:vMerge w:val="restart"/>
          </w:tcPr>
          <w:p w:rsidR="00C04133" w:rsidRPr="00664791" w:rsidRDefault="00E34B98" w:rsidP="00961FE9">
            <w:pPr>
              <w:pStyle w:val="BodyTextIndent2"/>
              <w:keepNext/>
              <w:tabs>
                <w:tab w:val="left" w:pos="0"/>
              </w:tabs>
              <w:spacing w:line="240" w:lineRule="auto"/>
              <w:ind w:left="0"/>
              <w:rPr>
                <w:rFonts w:ascii="Verdana" w:hAnsi="Verdana"/>
                <w:sz w:val="14"/>
                <w:szCs w:val="22"/>
              </w:rPr>
            </w:pPr>
            <w:r w:rsidRPr="00664791">
              <w:rPr>
                <w:rFonts w:ascii="Verdana" w:hAnsi="Verdana"/>
                <w:sz w:val="14"/>
                <w:szCs w:val="22"/>
              </w:rPr>
              <w:t>Todos los orificios</w:t>
            </w:r>
          </w:p>
          <w:p w:rsidR="00E34B98" w:rsidRPr="00664791" w:rsidRDefault="00E34B98" w:rsidP="00961FE9">
            <w:pPr>
              <w:pStyle w:val="BodyTextIndent2"/>
              <w:keepNext/>
              <w:tabs>
                <w:tab w:val="left" w:pos="0"/>
              </w:tabs>
              <w:spacing w:line="240" w:lineRule="auto"/>
              <w:ind w:left="0"/>
              <w:rPr>
                <w:rFonts w:ascii="Verdana" w:hAnsi="Verdana"/>
                <w:sz w:val="14"/>
                <w:szCs w:val="22"/>
              </w:rPr>
            </w:pPr>
            <w:r w:rsidRPr="00664791">
              <w:rPr>
                <w:rFonts w:ascii="Verdana" w:hAnsi="Verdana"/>
                <w:sz w:val="14"/>
                <w:szCs w:val="22"/>
              </w:rPr>
              <w:t>&lt;</w:t>
            </w:r>
            <w:r w:rsidR="00961FE9" w:rsidRPr="00664791">
              <w:rPr>
                <w:rFonts w:ascii="Verdana" w:hAnsi="Verdana"/>
                <w:sz w:val="14"/>
                <w:szCs w:val="22"/>
              </w:rPr>
              <w:t> </w:t>
            </w:r>
            <w:r w:rsidRPr="00664791">
              <w:rPr>
                <w:rFonts w:ascii="Verdana" w:hAnsi="Verdana"/>
                <w:sz w:val="14"/>
                <w:szCs w:val="22"/>
              </w:rPr>
              <w:t>2</w:t>
            </w:r>
            <w:r w:rsidR="00961FE9" w:rsidRPr="00664791">
              <w:rPr>
                <w:rFonts w:ascii="Verdana" w:hAnsi="Verdana"/>
                <w:sz w:val="14"/>
                <w:szCs w:val="22"/>
              </w:rPr>
              <w:t> </w:t>
            </w:r>
            <w:r w:rsidRPr="00664791">
              <w:rPr>
                <w:rFonts w:ascii="Verdana" w:hAnsi="Verdana"/>
                <w:sz w:val="14"/>
                <w:szCs w:val="22"/>
              </w:rPr>
              <w:t>mm</w:t>
            </w:r>
          </w:p>
          <w:p w:rsidR="00E34B98" w:rsidRPr="00664791" w:rsidRDefault="00E34B98" w:rsidP="00961FE9">
            <w:pPr>
              <w:pStyle w:val="BodyTextIndent2"/>
              <w:keepNext/>
              <w:tabs>
                <w:tab w:val="left" w:pos="0"/>
              </w:tabs>
              <w:spacing w:line="240" w:lineRule="auto"/>
              <w:ind w:left="0"/>
              <w:rPr>
                <w:rFonts w:ascii="Verdana" w:hAnsi="Verdana"/>
                <w:sz w:val="14"/>
                <w:szCs w:val="22"/>
              </w:rPr>
            </w:pPr>
          </w:p>
          <w:p w:rsidR="00E34B98" w:rsidRPr="00664791" w:rsidRDefault="00E34B98" w:rsidP="00961FE9">
            <w:pPr>
              <w:pStyle w:val="BodyTextIndent2"/>
              <w:keepNext/>
              <w:tabs>
                <w:tab w:val="left" w:pos="0"/>
              </w:tabs>
              <w:spacing w:line="240" w:lineRule="auto"/>
              <w:ind w:left="0"/>
              <w:rPr>
                <w:rFonts w:ascii="Verdana" w:hAnsi="Verdana"/>
                <w:sz w:val="14"/>
                <w:szCs w:val="22"/>
              </w:rPr>
            </w:pPr>
            <w:r w:rsidRPr="00664791">
              <w:rPr>
                <w:rFonts w:ascii="Verdana" w:hAnsi="Verdana"/>
                <w:sz w:val="14"/>
                <w:szCs w:val="22"/>
              </w:rPr>
              <w:t>El tamiz gira a 50</w:t>
            </w:r>
            <w:r w:rsidR="00961FE9" w:rsidRPr="00664791">
              <w:rPr>
                <w:rFonts w:ascii="Verdana" w:hAnsi="Verdana"/>
                <w:sz w:val="14"/>
                <w:szCs w:val="22"/>
              </w:rPr>
              <w:t> </w:t>
            </w:r>
            <w:r w:rsidRPr="00664791">
              <w:rPr>
                <w:rFonts w:ascii="Verdana" w:hAnsi="Verdana"/>
                <w:sz w:val="14"/>
                <w:szCs w:val="22"/>
              </w:rPr>
              <w:t>rpm</w:t>
            </w:r>
          </w:p>
        </w:tc>
        <w:tc>
          <w:tcPr>
            <w:tcW w:w="1275" w:type="dxa"/>
            <w:vMerge w:val="restart"/>
          </w:tcPr>
          <w:p w:rsidR="00E34B98" w:rsidRPr="00664791" w:rsidRDefault="00E34B98" w:rsidP="00961FE9">
            <w:pPr>
              <w:pStyle w:val="BodyTextIndent2"/>
              <w:keepNext/>
              <w:tabs>
                <w:tab w:val="left" w:pos="0"/>
              </w:tabs>
              <w:spacing w:line="240" w:lineRule="auto"/>
              <w:ind w:left="0"/>
              <w:rPr>
                <w:rFonts w:ascii="Verdana" w:hAnsi="Verdana"/>
                <w:sz w:val="14"/>
                <w:szCs w:val="22"/>
              </w:rPr>
            </w:pPr>
            <w:r w:rsidRPr="00664791">
              <w:rPr>
                <w:rFonts w:ascii="Verdana" w:hAnsi="Verdana"/>
                <w:sz w:val="14"/>
                <w:szCs w:val="22"/>
              </w:rPr>
              <w:t>Productos del bloque desde la última inspección de conformidad</w:t>
            </w:r>
          </w:p>
          <w:p w:rsidR="00E34B98" w:rsidRPr="00664791" w:rsidRDefault="00E34B98" w:rsidP="0037169E">
            <w:pPr>
              <w:pStyle w:val="BodyTextIndent2"/>
              <w:keepNext/>
              <w:tabs>
                <w:tab w:val="left" w:pos="0"/>
              </w:tabs>
              <w:spacing w:line="240" w:lineRule="auto"/>
              <w:ind w:left="0"/>
              <w:rPr>
                <w:rFonts w:ascii="Verdana" w:hAnsi="Verdana"/>
                <w:spacing w:val="-4"/>
                <w:sz w:val="14"/>
                <w:szCs w:val="22"/>
              </w:rPr>
            </w:pPr>
            <w:r w:rsidRPr="00664791">
              <w:rPr>
                <w:rFonts w:ascii="Verdana" w:hAnsi="Verdana"/>
                <w:spacing w:val="-4"/>
                <w:sz w:val="14"/>
                <w:szCs w:val="22"/>
              </w:rPr>
              <w:t>Reemplazar o re</w:t>
            </w:r>
            <w:r w:rsidR="0037169E" w:rsidRPr="00664791">
              <w:rPr>
                <w:rFonts w:ascii="Verdana" w:hAnsi="Verdana"/>
                <w:spacing w:val="-4"/>
                <w:sz w:val="14"/>
                <w:szCs w:val="22"/>
              </w:rPr>
              <w:t>parar</w:t>
            </w:r>
            <w:r w:rsidRPr="00664791">
              <w:rPr>
                <w:rFonts w:ascii="Verdana" w:hAnsi="Verdana"/>
                <w:spacing w:val="-4"/>
                <w:sz w:val="14"/>
                <w:szCs w:val="22"/>
              </w:rPr>
              <w:t xml:space="preserve"> el tamiz o restablecer su velocidad si incumple las especificaciones</w:t>
            </w:r>
          </w:p>
        </w:tc>
        <w:tc>
          <w:tcPr>
            <w:tcW w:w="1057" w:type="dxa"/>
            <w:vMerge w:val="restart"/>
          </w:tcPr>
          <w:p w:rsidR="00E34B98" w:rsidRPr="00664791" w:rsidRDefault="00E34B98" w:rsidP="00961FE9">
            <w:pPr>
              <w:keepNext/>
              <w:rPr>
                <w:rFonts w:ascii="Verdana" w:hAnsi="Verdana"/>
                <w:sz w:val="14"/>
                <w:szCs w:val="22"/>
              </w:rPr>
            </w:pPr>
            <w:r w:rsidRPr="00664791">
              <w:rPr>
                <w:rFonts w:ascii="Verdana" w:hAnsi="Verdana"/>
                <w:sz w:val="14"/>
                <w:szCs w:val="22"/>
              </w:rPr>
              <w:t>Número de reclamaciones sobre cuerpos extraños en el producto final</w:t>
            </w:r>
          </w:p>
          <w:p w:rsidR="00E34B98" w:rsidRPr="00664791" w:rsidRDefault="00E34B98" w:rsidP="00961FE9">
            <w:pPr>
              <w:keepNext/>
              <w:rPr>
                <w:rFonts w:ascii="Verdana" w:hAnsi="Verdana"/>
                <w:sz w:val="14"/>
                <w:szCs w:val="22"/>
              </w:rPr>
            </w:pPr>
          </w:p>
          <w:p w:rsidR="00E34B98" w:rsidRPr="00664791" w:rsidRDefault="00E34B98" w:rsidP="00961FE9">
            <w:pPr>
              <w:pStyle w:val="BodyTextIndent2"/>
              <w:keepNext/>
              <w:tabs>
                <w:tab w:val="left" w:pos="0"/>
              </w:tabs>
              <w:spacing w:line="240" w:lineRule="auto"/>
              <w:ind w:left="0"/>
              <w:rPr>
                <w:rFonts w:ascii="Verdana" w:hAnsi="Verdana"/>
                <w:sz w:val="14"/>
                <w:szCs w:val="22"/>
              </w:rPr>
            </w:pPr>
          </w:p>
        </w:tc>
      </w:tr>
      <w:tr w:rsidR="00E34B98" w:rsidRPr="00664791" w:rsidTr="00F0719F">
        <w:trPr>
          <w:trHeight w:val="290"/>
          <w:jc w:val="center"/>
        </w:trPr>
        <w:tc>
          <w:tcPr>
            <w:tcW w:w="926" w:type="dxa"/>
            <w:vMerge/>
          </w:tcPr>
          <w:p w:rsidR="00E34B98" w:rsidRPr="00664791" w:rsidRDefault="00E34B98" w:rsidP="00646F7C">
            <w:pPr>
              <w:pStyle w:val="BodyTextIndent2"/>
              <w:tabs>
                <w:tab w:val="left" w:pos="0"/>
              </w:tabs>
              <w:spacing w:line="240" w:lineRule="auto"/>
              <w:ind w:left="0"/>
              <w:jc w:val="both"/>
              <w:rPr>
                <w:rFonts w:ascii="Verdana" w:hAnsi="Verdana"/>
                <w:sz w:val="14"/>
                <w:szCs w:val="22"/>
              </w:rPr>
            </w:pPr>
          </w:p>
        </w:tc>
        <w:tc>
          <w:tcPr>
            <w:tcW w:w="899" w:type="dxa"/>
            <w:vMerge/>
          </w:tcPr>
          <w:p w:rsidR="00E34B98" w:rsidRPr="00664791" w:rsidRDefault="00E34B98" w:rsidP="00646F7C">
            <w:pPr>
              <w:pStyle w:val="BodyTextIndent2"/>
              <w:tabs>
                <w:tab w:val="left" w:pos="0"/>
              </w:tabs>
              <w:spacing w:line="240" w:lineRule="auto"/>
              <w:ind w:left="0"/>
              <w:jc w:val="both"/>
              <w:rPr>
                <w:rFonts w:ascii="Verdana" w:hAnsi="Verdana"/>
                <w:sz w:val="14"/>
                <w:szCs w:val="22"/>
              </w:rPr>
            </w:pPr>
          </w:p>
        </w:tc>
        <w:tc>
          <w:tcPr>
            <w:tcW w:w="1003" w:type="dxa"/>
            <w:vMerge/>
          </w:tcPr>
          <w:p w:rsidR="00E34B98" w:rsidRPr="00664791" w:rsidRDefault="00E34B98" w:rsidP="00646F7C">
            <w:pPr>
              <w:pStyle w:val="BodyTextIndent2"/>
              <w:tabs>
                <w:tab w:val="left" w:pos="0"/>
              </w:tabs>
              <w:spacing w:line="240" w:lineRule="auto"/>
              <w:ind w:left="0"/>
              <w:jc w:val="both"/>
              <w:rPr>
                <w:rFonts w:ascii="Verdana" w:hAnsi="Verdana"/>
                <w:sz w:val="14"/>
                <w:szCs w:val="22"/>
              </w:rPr>
            </w:pPr>
          </w:p>
        </w:tc>
        <w:tc>
          <w:tcPr>
            <w:tcW w:w="778" w:type="dxa"/>
            <w:vMerge/>
          </w:tcPr>
          <w:p w:rsidR="00E34B98" w:rsidRPr="00664791" w:rsidRDefault="00E34B98" w:rsidP="00646F7C">
            <w:pPr>
              <w:pStyle w:val="BodyTextIndent2"/>
              <w:tabs>
                <w:tab w:val="left" w:pos="0"/>
              </w:tabs>
              <w:spacing w:line="240" w:lineRule="auto"/>
              <w:ind w:left="0"/>
              <w:jc w:val="both"/>
              <w:rPr>
                <w:rFonts w:ascii="Verdana" w:hAnsi="Verdana"/>
                <w:sz w:val="14"/>
                <w:szCs w:val="22"/>
              </w:rPr>
            </w:pPr>
          </w:p>
        </w:tc>
        <w:tc>
          <w:tcPr>
            <w:tcW w:w="567" w:type="dxa"/>
            <w:vMerge w:val="restart"/>
          </w:tcPr>
          <w:p w:rsidR="00E34B98" w:rsidRPr="00664791" w:rsidRDefault="00E34B98" w:rsidP="001C2F14">
            <w:pPr>
              <w:pStyle w:val="BodyTextIndent2"/>
              <w:keepNext/>
              <w:tabs>
                <w:tab w:val="left" w:pos="0"/>
              </w:tabs>
              <w:spacing w:line="240" w:lineRule="auto"/>
              <w:ind w:left="0"/>
              <w:jc w:val="both"/>
              <w:rPr>
                <w:rFonts w:ascii="Verdana" w:hAnsi="Verdana"/>
                <w:sz w:val="14"/>
                <w:szCs w:val="22"/>
              </w:rPr>
            </w:pPr>
            <w:r w:rsidRPr="00664791">
              <w:rPr>
                <w:rFonts w:ascii="Verdana" w:hAnsi="Verdana"/>
                <w:sz w:val="14"/>
                <w:szCs w:val="22"/>
              </w:rPr>
              <w:t>Tamiz</w:t>
            </w:r>
          </w:p>
        </w:tc>
        <w:tc>
          <w:tcPr>
            <w:tcW w:w="1276" w:type="dxa"/>
            <w:vMerge w:val="restart"/>
          </w:tcPr>
          <w:p w:rsidR="00E34B98" w:rsidRPr="00664791" w:rsidRDefault="00E34B98" w:rsidP="00961FE9">
            <w:pPr>
              <w:pStyle w:val="BodyTextIndent2"/>
              <w:keepNext/>
              <w:tabs>
                <w:tab w:val="left" w:pos="0"/>
              </w:tabs>
              <w:spacing w:line="240" w:lineRule="auto"/>
              <w:ind w:left="0"/>
              <w:rPr>
                <w:rFonts w:ascii="Verdana" w:hAnsi="Verdana"/>
                <w:sz w:val="14"/>
                <w:szCs w:val="22"/>
              </w:rPr>
            </w:pPr>
            <w:r w:rsidRPr="00664791">
              <w:rPr>
                <w:rFonts w:ascii="Verdana" w:hAnsi="Verdana"/>
                <w:sz w:val="14"/>
                <w:szCs w:val="22"/>
              </w:rPr>
              <w:t>Inspeccionado para garantizar su correcto funcionamiento y su buena condición</w:t>
            </w:r>
          </w:p>
        </w:tc>
        <w:tc>
          <w:tcPr>
            <w:tcW w:w="708" w:type="dxa"/>
            <w:vMerge w:val="restart"/>
          </w:tcPr>
          <w:p w:rsidR="00E34B98" w:rsidRPr="00664791" w:rsidRDefault="00E34B98" w:rsidP="001C2F14">
            <w:pPr>
              <w:pStyle w:val="BodyTextIndent2"/>
              <w:keepNext/>
              <w:tabs>
                <w:tab w:val="left" w:pos="0"/>
              </w:tabs>
              <w:spacing w:line="240" w:lineRule="auto"/>
              <w:ind w:left="0"/>
              <w:jc w:val="both"/>
              <w:rPr>
                <w:rFonts w:ascii="Verdana" w:hAnsi="Verdana"/>
                <w:sz w:val="14"/>
                <w:szCs w:val="22"/>
              </w:rPr>
            </w:pPr>
            <w:r w:rsidRPr="00664791">
              <w:rPr>
                <w:rFonts w:ascii="Verdana" w:hAnsi="Verdana"/>
                <w:sz w:val="14"/>
                <w:szCs w:val="22"/>
              </w:rPr>
              <w:t>Diario</w:t>
            </w:r>
          </w:p>
        </w:tc>
        <w:tc>
          <w:tcPr>
            <w:tcW w:w="1276" w:type="dxa"/>
            <w:vMerge w:val="restart"/>
          </w:tcPr>
          <w:p w:rsidR="00E34B98" w:rsidRPr="00664791" w:rsidRDefault="00E34B98" w:rsidP="00961FE9">
            <w:pPr>
              <w:pStyle w:val="BodyTextIndent2"/>
              <w:keepNext/>
              <w:tabs>
                <w:tab w:val="left" w:pos="0"/>
              </w:tabs>
              <w:spacing w:line="240" w:lineRule="auto"/>
              <w:ind w:left="0"/>
              <w:rPr>
                <w:rFonts w:ascii="Verdana" w:hAnsi="Verdana"/>
                <w:sz w:val="14"/>
                <w:szCs w:val="22"/>
              </w:rPr>
            </w:pPr>
            <w:r w:rsidRPr="00664791">
              <w:rPr>
                <w:rFonts w:ascii="Verdana" w:hAnsi="Verdana"/>
                <w:sz w:val="14"/>
                <w:szCs w:val="22"/>
              </w:rPr>
              <w:t>Departamento de mantenimiento</w:t>
            </w:r>
          </w:p>
        </w:tc>
        <w:tc>
          <w:tcPr>
            <w:tcW w:w="851" w:type="dxa"/>
            <w:vMerge/>
          </w:tcPr>
          <w:p w:rsidR="00E34B98" w:rsidRPr="00664791" w:rsidRDefault="00E34B98" w:rsidP="00646F7C">
            <w:pPr>
              <w:pStyle w:val="BodyTextIndent2"/>
              <w:tabs>
                <w:tab w:val="left" w:pos="0"/>
              </w:tabs>
              <w:spacing w:line="240" w:lineRule="auto"/>
              <w:ind w:left="0"/>
              <w:jc w:val="both"/>
              <w:rPr>
                <w:rFonts w:ascii="Verdana" w:hAnsi="Verdana"/>
                <w:sz w:val="14"/>
                <w:szCs w:val="22"/>
              </w:rPr>
            </w:pPr>
          </w:p>
        </w:tc>
        <w:tc>
          <w:tcPr>
            <w:tcW w:w="1275" w:type="dxa"/>
            <w:vMerge/>
          </w:tcPr>
          <w:p w:rsidR="00E34B98" w:rsidRPr="00664791" w:rsidRDefault="00E34B98" w:rsidP="00646F7C">
            <w:pPr>
              <w:pStyle w:val="BodyTextIndent2"/>
              <w:tabs>
                <w:tab w:val="left" w:pos="0"/>
              </w:tabs>
              <w:spacing w:line="240" w:lineRule="auto"/>
              <w:ind w:left="0"/>
              <w:jc w:val="both"/>
              <w:rPr>
                <w:rFonts w:ascii="Verdana" w:hAnsi="Verdana"/>
                <w:sz w:val="14"/>
                <w:szCs w:val="22"/>
              </w:rPr>
            </w:pPr>
          </w:p>
        </w:tc>
        <w:tc>
          <w:tcPr>
            <w:tcW w:w="1057" w:type="dxa"/>
            <w:vMerge/>
          </w:tcPr>
          <w:p w:rsidR="00E34B98" w:rsidRPr="00664791" w:rsidRDefault="00E34B98" w:rsidP="00646F7C">
            <w:pPr>
              <w:pStyle w:val="BodyTextIndent2"/>
              <w:tabs>
                <w:tab w:val="left" w:pos="0"/>
              </w:tabs>
              <w:spacing w:line="240" w:lineRule="auto"/>
              <w:ind w:left="0"/>
              <w:jc w:val="both"/>
              <w:rPr>
                <w:rFonts w:ascii="Verdana" w:hAnsi="Verdana"/>
                <w:sz w:val="14"/>
                <w:szCs w:val="22"/>
              </w:rPr>
            </w:pPr>
          </w:p>
        </w:tc>
      </w:tr>
      <w:tr w:rsidR="00E34B98" w:rsidRPr="00664791" w:rsidTr="00F0719F">
        <w:trPr>
          <w:trHeight w:val="290"/>
          <w:jc w:val="center"/>
        </w:trPr>
        <w:tc>
          <w:tcPr>
            <w:tcW w:w="926" w:type="dxa"/>
            <w:vMerge/>
          </w:tcPr>
          <w:p w:rsidR="00E34B98" w:rsidRPr="00664791" w:rsidRDefault="00E34B98" w:rsidP="00646F7C">
            <w:pPr>
              <w:pStyle w:val="BodyTextIndent2"/>
              <w:tabs>
                <w:tab w:val="left" w:pos="0"/>
              </w:tabs>
              <w:spacing w:line="240" w:lineRule="auto"/>
              <w:ind w:left="0"/>
              <w:jc w:val="both"/>
              <w:rPr>
                <w:rFonts w:ascii="Verdana" w:hAnsi="Verdana"/>
                <w:sz w:val="14"/>
                <w:szCs w:val="22"/>
              </w:rPr>
            </w:pPr>
          </w:p>
        </w:tc>
        <w:tc>
          <w:tcPr>
            <w:tcW w:w="899" w:type="dxa"/>
            <w:vMerge/>
          </w:tcPr>
          <w:p w:rsidR="00E34B98" w:rsidRPr="00664791" w:rsidRDefault="00E34B98" w:rsidP="00646F7C">
            <w:pPr>
              <w:pStyle w:val="BodyTextIndent2"/>
              <w:tabs>
                <w:tab w:val="left" w:pos="0"/>
              </w:tabs>
              <w:spacing w:line="240" w:lineRule="auto"/>
              <w:ind w:left="0"/>
              <w:jc w:val="both"/>
              <w:rPr>
                <w:rFonts w:ascii="Verdana" w:hAnsi="Verdana"/>
                <w:sz w:val="14"/>
                <w:szCs w:val="22"/>
              </w:rPr>
            </w:pPr>
          </w:p>
        </w:tc>
        <w:tc>
          <w:tcPr>
            <w:tcW w:w="1003" w:type="dxa"/>
            <w:vMerge/>
          </w:tcPr>
          <w:p w:rsidR="00E34B98" w:rsidRPr="00664791" w:rsidRDefault="00E34B98" w:rsidP="00646F7C">
            <w:pPr>
              <w:pStyle w:val="BodyTextIndent2"/>
              <w:tabs>
                <w:tab w:val="left" w:pos="0"/>
              </w:tabs>
              <w:spacing w:line="240" w:lineRule="auto"/>
              <w:ind w:left="0"/>
              <w:jc w:val="both"/>
              <w:rPr>
                <w:rFonts w:ascii="Verdana" w:hAnsi="Verdana"/>
                <w:sz w:val="14"/>
                <w:szCs w:val="22"/>
              </w:rPr>
            </w:pPr>
          </w:p>
        </w:tc>
        <w:tc>
          <w:tcPr>
            <w:tcW w:w="778" w:type="dxa"/>
            <w:vMerge/>
          </w:tcPr>
          <w:p w:rsidR="00E34B98" w:rsidRPr="00664791" w:rsidRDefault="00E34B98" w:rsidP="00646F7C">
            <w:pPr>
              <w:pStyle w:val="BodyTextIndent2"/>
              <w:tabs>
                <w:tab w:val="left" w:pos="0"/>
              </w:tabs>
              <w:spacing w:line="240" w:lineRule="auto"/>
              <w:ind w:left="0"/>
              <w:jc w:val="both"/>
              <w:rPr>
                <w:rFonts w:ascii="Verdana" w:hAnsi="Verdana"/>
                <w:sz w:val="14"/>
                <w:szCs w:val="22"/>
              </w:rPr>
            </w:pPr>
          </w:p>
        </w:tc>
        <w:tc>
          <w:tcPr>
            <w:tcW w:w="567" w:type="dxa"/>
            <w:vMerge/>
          </w:tcPr>
          <w:p w:rsidR="00E34B98" w:rsidRPr="00664791" w:rsidRDefault="00E34B98" w:rsidP="00646F7C">
            <w:pPr>
              <w:pStyle w:val="BodyTextIndent2"/>
              <w:tabs>
                <w:tab w:val="left" w:pos="0"/>
              </w:tabs>
              <w:spacing w:line="240" w:lineRule="auto"/>
              <w:ind w:left="0"/>
              <w:jc w:val="both"/>
              <w:rPr>
                <w:rFonts w:ascii="Verdana" w:hAnsi="Verdana"/>
                <w:sz w:val="14"/>
                <w:szCs w:val="22"/>
              </w:rPr>
            </w:pPr>
          </w:p>
        </w:tc>
        <w:tc>
          <w:tcPr>
            <w:tcW w:w="1276" w:type="dxa"/>
            <w:vMerge/>
          </w:tcPr>
          <w:p w:rsidR="00E34B98" w:rsidRPr="00664791" w:rsidRDefault="00E34B98" w:rsidP="00646F7C">
            <w:pPr>
              <w:pStyle w:val="BodyTextIndent2"/>
              <w:tabs>
                <w:tab w:val="left" w:pos="0"/>
              </w:tabs>
              <w:spacing w:line="240" w:lineRule="auto"/>
              <w:ind w:left="0"/>
              <w:jc w:val="both"/>
              <w:rPr>
                <w:rFonts w:ascii="Verdana" w:hAnsi="Verdana"/>
                <w:sz w:val="14"/>
                <w:szCs w:val="22"/>
              </w:rPr>
            </w:pPr>
          </w:p>
        </w:tc>
        <w:tc>
          <w:tcPr>
            <w:tcW w:w="708" w:type="dxa"/>
            <w:vMerge/>
          </w:tcPr>
          <w:p w:rsidR="00E34B98" w:rsidRPr="00664791" w:rsidRDefault="00E34B98" w:rsidP="00646F7C">
            <w:pPr>
              <w:pStyle w:val="BodyTextIndent2"/>
              <w:tabs>
                <w:tab w:val="left" w:pos="0"/>
              </w:tabs>
              <w:spacing w:line="240" w:lineRule="auto"/>
              <w:ind w:left="0"/>
              <w:jc w:val="both"/>
              <w:rPr>
                <w:rFonts w:ascii="Verdana" w:hAnsi="Verdana"/>
                <w:sz w:val="14"/>
                <w:szCs w:val="22"/>
              </w:rPr>
            </w:pPr>
          </w:p>
        </w:tc>
        <w:tc>
          <w:tcPr>
            <w:tcW w:w="1276" w:type="dxa"/>
            <w:vMerge/>
          </w:tcPr>
          <w:p w:rsidR="00E34B98" w:rsidRPr="00664791" w:rsidRDefault="00E34B98" w:rsidP="00646F7C">
            <w:pPr>
              <w:pStyle w:val="BodyTextIndent2"/>
              <w:tabs>
                <w:tab w:val="left" w:pos="0"/>
              </w:tabs>
              <w:spacing w:line="240" w:lineRule="auto"/>
              <w:ind w:left="0"/>
              <w:jc w:val="both"/>
              <w:rPr>
                <w:rFonts w:ascii="Verdana" w:hAnsi="Verdana"/>
                <w:sz w:val="14"/>
                <w:szCs w:val="22"/>
              </w:rPr>
            </w:pPr>
          </w:p>
        </w:tc>
        <w:tc>
          <w:tcPr>
            <w:tcW w:w="851" w:type="dxa"/>
            <w:vMerge/>
          </w:tcPr>
          <w:p w:rsidR="00E34B98" w:rsidRPr="00664791" w:rsidRDefault="00E34B98" w:rsidP="00646F7C">
            <w:pPr>
              <w:pStyle w:val="BodyTextIndent2"/>
              <w:tabs>
                <w:tab w:val="left" w:pos="0"/>
              </w:tabs>
              <w:spacing w:line="240" w:lineRule="auto"/>
              <w:ind w:left="0"/>
              <w:jc w:val="both"/>
              <w:rPr>
                <w:rFonts w:ascii="Verdana" w:hAnsi="Verdana"/>
                <w:sz w:val="14"/>
                <w:szCs w:val="22"/>
              </w:rPr>
            </w:pPr>
          </w:p>
        </w:tc>
        <w:tc>
          <w:tcPr>
            <w:tcW w:w="1275" w:type="dxa"/>
            <w:vMerge/>
          </w:tcPr>
          <w:p w:rsidR="00E34B98" w:rsidRPr="00664791" w:rsidRDefault="00E34B98" w:rsidP="00646F7C">
            <w:pPr>
              <w:pStyle w:val="BodyTextIndent2"/>
              <w:tabs>
                <w:tab w:val="left" w:pos="0"/>
              </w:tabs>
              <w:spacing w:line="240" w:lineRule="auto"/>
              <w:ind w:left="0"/>
              <w:jc w:val="both"/>
              <w:rPr>
                <w:rFonts w:ascii="Verdana" w:hAnsi="Verdana"/>
                <w:sz w:val="14"/>
                <w:szCs w:val="22"/>
              </w:rPr>
            </w:pPr>
          </w:p>
        </w:tc>
        <w:tc>
          <w:tcPr>
            <w:tcW w:w="1057" w:type="dxa"/>
            <w:vMerge/>
          </w:tcPr>
          <w:p w:rsidR="00E34B98" w:rsidRPr="00664791" w:rsidRDefault="00E34B98" w:rsidP="00646F7C">
            <w:pPr>
              <w:pStyle w:val="BodyTextIndent2"/>
              <w:tabs>
                <w:tab w:val="left" w:pos="0"/>
              </w:tabs>
              <w:spacing w:line="240" w:lineRule="auto"/>
              <w:ind w:left="0"/>
              <w:jc w:val="both"/>
              <w:rPr>
                <w:rFonts w:ascii="Verdana" w:hAnsi="Verdana"/>
                <w:sz w:val="14"/>
                <w:szCs w:val="22"/>
              </w:rPr>
            </w:pPr>
          </w:p>
        </w:tc>
      </w:tr>
      <w:tr w:rsidR="00E34B98" w:rsidRPr="00664791" w:rsidTr="00F0719F">
        <w:trPr>
          <w:trHeight w:val="290"/>
          <w:jc w:val="center"/>
        </w:trPr>
        <w:tc>
          <w:tcPr>
            <w:tcW w:w="926" w:type="dxa"/>
            <w:vMerge/>
          </w:tcPr>
          <w:p w:rsidR="00E34B98" w:rsidRPr="00664791" w:rsidRDefault="00E34B98" w:rsidP="00646F7C">
            <w:pPr>
              <w:pStyle w:val="BodyTextIndent2"/>
              <w:tabs>
                <w:tab w:val="left" w:pos="0"/>
              </w:tabs>
              <w:spacing w:line="240" w:lineRule="auto"/>
              <w:ind w:left="0"/>
              <w:jc w:val="both"/>
              <w:rPr>
                <w:rFonts w:ascii="Verdana" w:hAnsi="Verdana"/>
                <w:sz w:val="14"/>
                <w:szCs w:val="22"/>
              </w:rPr>
            </w:pPr>
          </w:p>
        </w:tc>
        <w:tc>
          <w:tcPr>
            <w:tcW w:w="899" w:type="dxa"/>
            <w:vMerge/>
          </w:tcPr>
          <w:p w:rsidR="00E34B98" w:rsidRPr="00664791" w:rsidRDefault="00E34B98" w:rsidP="00646F7C">
            <w:pPr>
              <w:pStyle w:val="BodyTextIndent2"/>
              <w:tabs>
                <w:tab w:val="left" w:pos="0"/>
              </w:tabs>
              <w:spacing w:line="240" w:lineRule="auto"/>
              <w:ind w:left="0"/>
              <w:jc w:val="both"/>
              <w:rPr>
                <w:rFonts w:ascii="Verdana" w:hAnsi="Verdana"/>
                <w:sz w:val="14"/>
                <w:szCs w:val="22"/>
              </w:rPr>
            </w:pPr>
          </w:p>
        </w:tc>
        <w:tc>
          <w:tcPr>
            <w:tcW w:w="1003" w:type="dxa"/>
            <w:vMerge/>
          </w:tcPr>
          <w:p w:rsidR="00E34B98" w:rsidRPr="00664791" w:rsidRDefault="00E34B98" w:rsidP="00646F7C">
            <w:pPr>
              <w:pStyle w:val="BodyTextIndent2"/>
              <w:tabs>
                <w:tab w:val="left" w:pos="0"/>
              </w:tabs>
              <w:spacing w:line="240" w:lineRule="auto"/>
              <w:ind w:left="0"/>
              <w:jc w:val="both"/>
              <w:rPr>
                <w:rFonts w:ascii="Verdana" w:hAnsi="Verdana"/>
                <w:sz w:val="14"/>
                <w:szCs w:val="22"/>
              </w:rPr>
            </w:pPr>
          </w:p>
        </w:tc>
        <w:tc>
          <w:tcPr>
            <w:tcW w:w="778" w:type="dxa"/>
            <w:vMerge/>
          </w:tcPr>
          <w:p w:rsidR="00E34B98" w:rsidRPr="00664791" w:rsidRDefault="00E34B98" w:rsidP="00646F7C">
            <w:pPr>
              <w:pStyle w:val="BodyTextIndent2"/>
              <w:tabs>
                <w:tab w:val="left" w:pos="0"/>
              </w:tabs>
              <w:spacing w:line="240" w:lineRule="auto"/>
              <w:ind w:left="0"/>
              <w:jc w:val="both"/>
              <w:rPr>
                <w:rFonts w:ascii="Verdana" w:hAnsi="Verdana"/>
                <w:sz w:val="14"/>
                <w:szCs w:val="22"/>
              </w:rPr>
            </w:pPr>
          </w:p>
        </w:tc>
        <w:tc>
          <w:tcPr>
            <w:tcW w:w="567" w:type="dxa"/>
            <w:vMerge/>
          </w:tcPr>
          <w:p w:rsidR="00E34B98" w:rsidRPr="00664791" w:rsidRDefault="00E34B98" w:rsidP="00646F7C">
            <w:pPr>
              <w:pStyle w:val="BodyTextIndent2"/>
              <w:tabs>
                <w:tab w:val="left" w:pos="0"/>
              </w:tabs>
              <w:spacing w:line="240" w:lineRule="auto"/>
              <w:ind w:left="0"/>
              <w:jc w:val="both"/>
              <w:rPr>
                <w:rFonts w:ascii="Verdana" w:hAnsi="Verdana"/>
                <w:sz w:val="14"/>
                <w:szCs w:val="22"/>
              </w:rPr>
            </w:pPr>
          </w:p>
        </w:tc>
        <w:tc>
          <w:tcPr>
            <w:tcW w:w="1276" w:type="dxa"/>
            <w:vMerge/>
          </w:tcPr>
          <w:p w:rsidR="00E34B98" w:rsidRPr="00664791" w:rsidRDefault="00E34B98" w:rsidP="00646F7C">
            <w:pPr>
              <w:pStyle w:val="BodyTextIndent2"/>
              <w:tabs>
                <w:tab w:val="left" w:pos="0"/>
              </w:tabs>
              <w:spacing w:line="240" w:lineRule="auto"/>
              <w:ind w:left="0"/>
              <w:jc w:val="both"/>
              <w:rPr>
                <w:rFonts w:ascii="Verdana" w:hAnsi="Verdana"/>
                <w:sz w:val="14"/>
                <w:szCs w:val="22"/>
              </w:rPr>
            </w:pPr>
          </w:p>
        </w:tc>
        <w:tc>
          <w:tcPr>
            <w:tcW w:w="708" w:type="dxa"/>
            <w:vMerge/>
          </w:tcPr>
          <w:p w:rsidR="00E34B98" w:rsidRPr="00664791" w:rsidRDefault="00E34B98" w:rsidP="00646F7C">
            <w:pPr>
              <w:pStyle w:val="BodyTextIndent2"/>
              <w:tabs>
                <w:tab w:val="left" w:pos="0"/>
              </w:tabs>
              <w:spacing w:line="240" w:lineRule="auto"/>
              <w:ind w:left="0"/>
              <w:jc w:val="both"/>
              <w:rPr>
                <w:rFonts w:ascii="Verdana" w:hAnsi="Verdana"/>
                <w:sz w:val="14"/>
                <w:szCs w:val="22"/>
              </w:rPr>
            </w:pPr>
          </w:p>
        </w:tc>
        <w:tc>
          <w:tcPr>
            <w:tcW w:w="1276" w:type="dxa"/>
            <w:vMerge/>
          </w:tcPr>
          <w:p w:rsidR="00E34B98" w:rsidRPr="00664791" w:rsidRDefault="00E34B98" w:rsidP="00646F7C">
            <w:pPr>
              <w:pStyle w:val="BodyTextIndent2"/>
              <w:tabs>
                <w:tab w:val="left" w:pos="0"/>
              </w:tabs>
              <w:spacing w:line="240" w:lineRule="auto"/>
              <w:ind w:left="0"/>
              <w:jc w:val="both"/>
              <w:rPr>
                <w:rFonts w:ascii="Verdana" w:hAnsi="Verdana"/>
                <w:sz w:val="14"/>
                <w:szCs w:val="22"/>
              </w:rPr>
            </w:pPr>
          </w:p>
        </w:tc>
        <w:tc>
          <w:tcPr>
            <w:tcW w:w="851" w:type="dxa"/>
            <w:vMerge/>
          </w:tcPr>
          <w:p w:rsidR="00E34B98" w:rsidRPr="00664791" w:rsidRDefault="00E34B98" w:rsidP="00646F7C">
            <w:pPr>
              <w:pStyle w:val="BodyTextIndent2"/>
              <w:tabs>
                <w:tab w:val="left" w:pos="0"/>
              </w:tabs>
              <w:spacing w:line="240" w:lineRule="auto"/>
              <w:ind w:left="0"/>
              <w:jc w:val="both"/>
              <w:rPr>
                <w:rFonts w:ascii="Verdana" w:hAnsi="Verdana"/>
                <w:sz w:val="14"/>
                <w:szCs w:val="22"/>
              </w:rPr>
            </w:pPr>
          </w:p>
        </w:tc>
        <w:tc>
          <w:tcPr>
            <w:tcW w:w="1275" w:type="dxa"/>
            <w:vMerge/>
          </w:tcPr>
          <w:p w:rsidR="00E34B98" w:rsidRPr="00664791" w:rsidRDefault="00E34B98" w:rsidP="00646F7C">
            <w:pPr>
              <w:pStyle w:val="BodyTextIndent2"/>
              <w:tabs>
                <w:tab w:val="left" w:pos="0"/>
              </w:tabs>
              <w:spacing w:line="240" w:lineRule="auto"/>
              <w:ind w:left="0"/>
              <w:jc w:val="both"/>
              <w:rPr>
                <w:rFonts w:ascii="Verdana" w:hAnsi="Verdana"/>
                <w:sz w:val="14"/>
                <w:szCs w:val="22"/>
              </w:rPr>
            </w:pPr>
          </w:p>
        </w:tc>
        <w:tc>
          <w:tcPr>
            <w:tcW w:w="1057" w:type="dxa"/>
            <w:vMerge/>
          </w:tcPr>
          <w:p w:rsidR="00E34B98" w:rsidRPr="00664791" w:rsidRDefault="00E34B98" w:rsidP="00646F7C">
            <w:pPr>
              <w:pStyle w:val="BodyTextIndent2"/>
              <w:tabs>
                <w:tab w:val="left" w:pos="0"/>
              </w:tabs>
              <w:spacing w:line="240" w:lineRule="auto"/>
              <w:ind w:left="0"/>
              <w:jc w:val="both"/>
              <w:rPr>
                <w:rFonts w:ascii="Verdana" w:hAnsi="Verdana"/>
                <w:sz w:val="14"/>
                <w:szCs w:val="22"/>
              </w:rPr>
            </w:pPr>
          </w:p>
        </w:tc>
      </w:tr>
    </w:tbl>
    <w:p w:rsidR="00ED6F1C" w:rsidRPr="00664791" w:rsidRDefault="00ED6F1C" w:rsidP="00646F7C">
      <w:pPr>
        <w:pStyle w:val="BodyTextIndent2"/>
        <w:tabs>
          <w:tab w:val="left" w:pos="0"/>
        </w:tabs>
        <w:spacing w:after="0" w:line="240" w:lineRule="auto"/>
        <w:ind w:left="0"/>
        <w:jc w:val="both"/>
        <w:rPr>
          <w:rFonts w:ascii="Verdana" w:hAnsi="Verdana"/>
          <w:sz w:val="22"/>
          <w:szCs w:val="22"/>
        </w:rPr>
      </w:pPr>
    </w:p>
    <w:p w:rsidR="00ED6F1C" w:rsidRPr="00664791" w:rsidRDefault="00ED6F1C" w:rsidP="00646F7C">
      <w:pPr>
        <w:pStyle w:val="BodyTextIndent2"/>
        <w:tabs>
          <w:tab w:val="left" w:pos="0"/>
        </w:tabs>
        <w:spacing w:after="0" w:line="240" w:lineRule="auto"/>
        <w:ind w:left="0"/>
        <w:jc w:val="both"/>
        <w:rPr>
          <w:rFonts w:ascii="Verdana" w:hAnsi="Verdana"/>
          <w:sz w:val="22"/>
          <w:szCs w:val="22"/>
        </w:rPr>
      </w:pPr>
    </w:p>
    <w:p w:rsidR="00C04133" w:rsidRPr="00664791" w:rsidRDefault="00716954" w:rsidP="00646F7C">
      <w:pPr>
        <w:pStyle w:val="Heading2"/>
        <w:rPr>
          <w:szCs w:val="22"/>
        </w:rPr>
      </w:pPr>
      <w:bookmarkStart w:id="291" w:name="_Toc352150464"/>
      <w:bookmarkStart w:id="292" w:name="_Toc400033215"/>
      <w:bookmarkStart w:id="293" w:name="_Toc437945986"/>
      <w:r w:rsidRPr="00664791">
        <w:rPr>
          <w:szCs w:val="22"/>
        </w:rPr>
        <w:t xml:space="preserve">6.13 </w:t>
      </w:r>
      <w:bookmarkStart w:id="294" w:name="HACCP13"/>
      <w:r w:rsidRPr="00664791">
        <w:rPr>
          <w:szCs w:val="22"/>
        </w:rPr>
        <w:t xml:space="preserve">Validación del sistema de gestión de la seguridad de </w:t>
      </w:r>
      <w:r w:rsidR="009670AB" w:rsidRPr="00664791">
        <w:rPr>
          <w:szCs w:val="22"/>
        </w:rPr>
        <w:t xml:space="preserve">los </w:t>
      </w:r>
      <w:r w:rsidRPr="00664791">
        <w:rPr>
          <w:szCs w:val="22"/>
        </w:rPr>
        <w:t>piensos</w:t>
      </w:r>
      <w:bookmarkEnd w:id="291"/>
      <w:bookmarkEnd w:id="292"/>
      <w:bookmarkEnd w:id="294"/>
      <w:bookmarkEnd w:id="293"/>
    </w:p>
    <w:p w:rsidR="00716954" w:rsidRPr="00664791" w:rsidRDefault="00716954" w:rsidP="00646F7C">
      <w:pPr>
        <w:pStyle w:val="BodyTextIndent2"/>
        <w:tabs>
          <w:tab w:val="left" w:pos="0"/>
        </w:tabs>
        <w:spacing w:after="0" w:line="240" w:lineRule="auto"/>
        <w:ind w:left="0"/>
        <w:jc w:val="both"/>
        <w:rPr>
          <w:rFonts w:ascii="Verdana" w:hAnsi="Verdana"/>
          <w:sz w:val="22"/>
          <w:szCs w:val="22"/>
          <w:u w:val="single"/>
        </w:rPr>
      </w:pPr>
    </w:p>
    <w:p w:rsidR="00716954" w:rsidRPr="00664791" w:rsidRDefault="00716954" w:rsidP="00646F7C">
      <w:pPr>
        <w:pStyle w:val="BodyTextIndent2"/>
        <w:tabs>
          <w:tab w:val="left" w:pos="0"/>
        </w:tabs>
        <w:spacing w:after="0" w:line="240" w:lineRule="auto"/>
        <w:ind w:left="0"/>
        <w:jc w:val="both"/>
        <w:rPr>
          <w:rFonts w:ascii="Verdana" w:hAnsi="Verdana" w:cs="Arial"/>
          <w:sz w:val="22"/>
          <w:szCs w:val="22"/>
        </w:rPr>
      </w:pPr>
      <w:r w:rsidRPr="00664791">
        <w:rPr>
          <w:rFonts w:ascii="Verdana" w:hAnsi="Verdana"/>
          <w:sz w:val="22"/>
          <w:szCs w:val="22"/>
        </w:rPr>
        <w:t xml:space="preserve">El operador puede consultar </w:t>
      </w:r>
      <w:r w:rsidR="009670AB" w:rsidRPr="00664791">
        <w:rPr>
          <w:rFonts w:ascii="Verdana" w:hAnsi="Verdana"/>
          <w:sz w:val="22"/>
          <w:szCs w:val="22"/>
        </w:rPr>
        <w:t>el Código</w:t>
      </w:r>
      <w:r w:rsidRPr="00664791">
        <w:rPr>
          <w:rFonts w:ascii="Verdana" w:hAnsi="Verdana"/>
          <w:sz w:val="22"/>
          <w:szCs w:val="22"/>
        </w:rPr>
        <w:t>, incluido(s) el(los) documento(s) de referencia del sector correspondiente(s) para validar el sistema APPCC.</w:t>
      </w:r>
    </w:p>
    <w:p w:rsidR="00716954" w:rsidRPr="00664791" w:rsidRDefault="00716954" w:rsidP="00646F7C">
      <w:pPr>
        <w:pStyle w:val="BodyTextIndent2"/>
        <w:tabs>
          <w:tab w:val="left" w:pos="0"/>
        </w:tabs>
        <w:spacing w:after="0" w:line="240" w:lineRule="auto"/>
        <w:ind w:left="0"/>
        <w:jc w:val="both"/>
        <w:rPr>
          <w:rFonts w:ascii="Verdana" w:hAnsi="Verdana" w:cs="Arial"/>
          <w:sz w:val="22"/>
          <w:szCs w:val="22"/>
        </w:rPr>
      </w:pPr>
      <w:r w:rsidRPr="00664791">
        <w:rPr>
          <w:rFonts w:ascii="Verdana" w:hAnsi="Verdana"/>
          <w:sz w:val="22"/>
          <w:szCs w:val="22"/>
        </w:rPr>
        <w:t>El sistema APPCC se validará, al menos, después de cada cambio.</w:t>
      </w:r>
    </w:p>
    <w:p w:rsidR="00716954" w:rsidRPr="00664791" w:rsidRDefault="00716954" w:rsidP="00646F7C">
      <w:pPr>
        <w:pStyle w:val="BodyTextIndent2"/>
        <w:tabs>
          <w:tab w:val="left" w:pos="0"/>
        </w:tabs>
        <w:spacing w:after="0" w:line="240" w:lineRule="auto"/>
        <w:ind w:left="0"/>
        <w:jc w:val="both"/>
        <w:rPr>
          <w:rFonts w:ascii="Verdana" w:hAnsi="Verdana"/>
          <w:sz w:val="22"/>
          <w:szCs w:val="22"/>
        </w:rPr>
      </w:pPr>
    </w:p>
    <w:p w:rsidR="00716954" w:rsidRPr="00664791" w:rsidRDefault="00716954" w:rsidP="00646F7C">
      <w:pPr>
        <w:pStyle w:val="BodyTextIndent2"/>
        <w:tabs>
          <w:tab w:val="left" w:pos="0"/>
        </w:tabs>
        <w:spacing w:after="0" w:line="240" w:lineRule="auto"/>
        <w:ind w:left="0"/>
        <w:jc w:val="both"/>
        <w:rPr>
          <w:rFonts w:ascii="Verdana" w:hAnsi="Verdana"/>
          <w:sz w:val="22"/>
          <w:szCs w:val="22"/>
        </w:rPr>
      </w:pPr>
    </w:p>
    <w:p w:rsidR="00716954" w:rsidRPr="00664791" w:rsidRDefault="008C73D9" w:rsidP="00646F7C">
      <w:pPr>
        <w:pStyle w:val="Heading2"/>
        <w:rPr>
          <w:szCs w:val="22"/>
        </w:rPr>
      </w:pPr>
      <w:bookmarkStart w:id="295" w:name="_Toc400033216"/>
      <w:bookmarkStart w:id="296" w:name="_Toc352150465"/>
      <w:bookmarkStart w:id="297" w:name="_Toc437945987"/>
      <w:r w:rsidRPr="00664791">
        <w:rPr>
          <w:szCs w:val="22"/>
        </w:rPr>
        <w:t xml:space="preserve">6. 14 </w:t>
      </w:r>
      <w:bookmarkStart w:id="298" w:name="HACCP114"/>
      <w:r w:rsidRPr="00664791">
        <w:rPr>
          <w:szCs w:val="22"/>
        </w:rPr>
        <w:t>Verificación del sistema de gestión de la seguridad de los piensos</w:t>
      </w:r>
      <w:bookmarkEnd w:id="295"/>
      <w:bookmarkEnd w:id="296"/>
      <w:bookmarkEnd w:id="298"/>
      <w:bookmarkEnd w:id="297"/>
    </w:p>
    <w:p w:rsidR="00716954" w:rsidRPr="00664791" w:rsidRDefault="00716954" w:rsidP="00646F7C">
      <w:pPr>
        <w:pStyle w:val="BodyTextIndent2"/>
        <w:tabs>
          <w:tab w:val="left" w:pos="0"/>
        </w:tabs>
        <w:spacing w:after="0" w:line="240" w:lineRule="auto"/>
        <w:ind w:left="0"/>
        <w:jc w:val="both"/>
        <w:rPr>
          <w:rFonts w:ascii="Verdana" w:hAnsi="Verdana"/>
          <w:sz w:val="22"/>
          <w:szCs w:val="22"/>
          <w:u w:val="single"/>
        </w:rPr>
      </w:pPr>
    </w:p>
    <w:p w:rsidR="00716954" w:rsidRPr="00664791" w:rsidRDefault="00716954" w:rsidP="00646F7C">
      <w:pPr>
        <w:pStyle w:val="BodyTextIndent2"/>
        <w:tabs>
          <w:tab w:val="left" w:pos="0"/>
        </w:tabs>
        <w:spacing w:after="0" w:line="240" w:lineRule="auto"/>
        <w:ind w:left="0"/>
        <w:jc w:val="both"/>
        <w:rPr>
          <w:rFonts w:ascii="Verdana" w:hAnsi="Verdana"/>
          <w:sz w:val="22"/>
          <w:szCs w:val="22"/>
        </w:rPr>
      </w:pPr>
      <w:r w:rsidRPr="00664791">
        <w:rPr>
          <w:rFonts w:ascii="Verdana" w:hAnsi="Verdana"/>
          <w:sz w:val="22"/>
          <w:szCs w:val="22"/>
        </w:rPr>
        <w:t>El equipo APPCC deberá comprobar el sistema de gestión de la seguridad de los piensos al menos una vez al año para confirmar su eficacia y validez. Esta verificación deberá tener en cuenta de manera demostrable:</w:t>
      </w:r>
    </w:p>
    <w:p w:rsidR="00716954" w:rsidRPr="00664791" w:rsidRDefault="00716954" w:rsidP="00646F7C">
      <w:pPr>
        <w:pStyle w:val="BodyTextIndent2"/>
        <w:numPr>
          <w:ilvl w:val="0"/>
          <w:numId w:val="17"/>
        </w:numPr>
        <w:tabs>
          <w:tab w:val="left" w:pos="0"/>
        </w:tabs>
        <w:spacing w:before="40" w:after="0" w:line="240" w:lineRule="auto"/>
        <w:jc w:val="both"/>
        <w:rPr>
          <w:rFonts w:ascii="Verdana" w:hAnsi="Verdana"/>
          <w:sz w:val="22"/>
          <w:szCs w:val="22"/>
        </w:rPr>
      </w:pPr>
      <w:r w:rsidRPr="00664791">
        <w:rPr>
          <w:rFonts w:ascii="Verdana" w:hAnsi="Verdana"/>
          <w:sz w:val="22"/>
          <w:szCs w:val="22"/>
        </w:rPr>
        <w:t>La aplicación y la eficacia de todos los requisitos previos.</w:t>
      </w:r>
    </w:p>
    <w:p w:rsidR="00716954" w:rsidRPr="00664791" w:rsidRDefault="00716954" w:rsidP="00646F7C">
      <w:pPr>
        <w:pStyle w:val="BodyTextIndent2"/>
        <w:numPr>
          <w:ilvl w:val="0"/>
          <w:numId w:val="17"/>
        </w:numPr>
        <w:tabs>
          <w:tab w:val="left" w:pos="0"/>
        </w:tabs>
        <w:spacing w:before="40" w:after="0" w:line="240" w:lineRule="auto"/>
        <w:jc w:val="both"/>
        <w:rPr>
          <w:rFonts w:ascii="Verdana" w:hAnsi="Verdana"/>
          <w:sz w:val="22"/>
          <w:szCs w:val="22"/>
        </w:rPr>
      </w:pPr>
      <w:r w:rsidRPr="00664791">
        <w:rPr>
          <w:rFonts w:ascii="Verdana" w:hAnsi="Verdana"/>
          <w:sz w:val="22"/>
          <w:szCs w:val="22"/>
        </w:rPr>
        <w:t>La aplicación y la eficacia de todas las medidas de control.</w:t>
      </w:r>
    </w:p>
    <w:p w:rsidR="00716954" w:rsidRPr="00664791" w:rsidRDefault="00716954" w:rsidP="00646F7C">
      <w:pPr>
        <w:pStyle w:val="BodyTextIndent2"/>
        <w:numPr>
          <w:ilvl w:val="0"/>
          <w:numId w:val="17"/>
        </w:numPr>
        <w:tabs>
          <w:tab w:val="left" w:pos="0"/>
        </w:tabs>
        <w:spacing w:before="40" w:after="0" w:line="240" w:lineRule="auto"/>
        <w:jc w:val="both"/>
        <w:rPr>
          <w:rFonts w:ascii="Verdana" w:hAnsi="Verdana"/>
          <w:sz w:val="22"/>
          <w:szCs w:val="22"/>
        </w:rPr>
      </w:pPr>
      <w:r w:rsidRPr="00664791">
        <w:rPr>
          <w:rFonts w:ascii="Verdana" w:hAnsi="Verdana"/>
          <w:sz w:val="22"/>
          <w:szCs w:val="22"/>
        </w:rPr>
        <w:t>Todas las desviaciones en el control del PRPO y los PCC y las medidas correctivas emprendidas.</w:t>
      </w:r>
    </w:p>
    <w:p w:rsidR="00716954" w:rsidRPr="00664791" w:rsidRDefault="00716954" w:rsidP="00646F7C">
      <w:pPr>
        <w:pStyle w:val="BodyTextIndent2"/>
        <w:numPr>
          <w:ilvl w:val="0"/>
          <w:numId w:val="17"/>
        </w:numPr>
        <w:tabs>
          <w:tab w:val="left" w:pos="0"/>
        </w:tabs>
        <w:spacing w:before="40" w:after="0" w:line="240" w:lineRule="auto"/>
        <w:jc w:val="both"/>
        <w:rPr>
          <w:rFonts w:ascii="Verdana" w:hAnsi="Verdana"/>
          <w:sz w:val="22"/>
          <w:szCs w:val="22"/>
        </w:rPr>
      </w:pPr>
      <w:r w:rsidRPr="00664791">
        <w:rPr>
          <w:rFonts w:ascii="Verdana" w:hAnsi="Verdana"/>
          <w:sz w:val="22"/>
          <w:szCs w:val="22"/>
        </w:rPr>
        <w:t>Las notificaciones internas y externas (reclamaciones) relacionadas con la seguridad de los piensos.</w:t>
      </w:r>
    </w:p>
    <w:p w:rsidR="00716954" w:rsidRPr="00664791" w:rsidRDefault="00716954" w:rsidP="00646F7C">
      <w:pPr>
        <w:pStyle w:val="BodyTextIndent2"/>
        <w:numPr>
          <w:ilvl w:val="0"/>
          <w:numId w:val="17"/>
        </w:numPr>
        <w:tabs>
          <w:tab w:val="left" w:pos="0"/>
        </w:tabs>
        <w:spacing w:before="40" w:after="0" w:line="240" w:lineRule="auto"/>
        <w:jc w:val="both"/>
        <w:rPr>
          <w:rFonts w:ascii="Verdana" w:hAnsi="Verdana"/>
          <w:sz w:val="22"/>
          <w:szCs w:val="22"/>
        </w:rPr>
      </w:pPr>
      <w:r w:rsidRPr="00664791">
        <w:rPr>
          <w:rFonts w:ascii="Verdana" w:hAnsi="Verdana"/>
          <w:sz w:val="22"/>
          <w:szCs w:val="22"/>
        </w:rPr>
        <w:t>Los resultados del análisis químico y microbiológico pertinente.</w:t>
      </w:r>
    </w:p>
    <w:p w:rsidR="00716954" w:rsidRPr="00664791" w:rsidRDefault="00716954" w:rsidP="00646F7C">
      <w:pPr>
        <w:pStyle w:val="BodyTextIndent2"/>
        <w:numPr>
          <w:ilvl w:val="0"/>
          <w:numId w:val="17"/>
        </w:numPr>
        <w:tabs>
          <w:tab w:val="left" w:pos="0"/>
        </w:tabs>
        <w:spacing w:before="40" w:after="0" w:line="240" w:lineRule="auto"/>
        <w:jc w:val="both"/>
        <w:rPr>
          <w:rFonts w:ascii="Verdana" w:hAnsi="Verdana"/>
          <w:sz w:val="22"/>
          <w:szCs w:val="22"/>
        </w:rPr>
      </w:pPr>
      <w:r w:rsidRPr="00664791">
        <w:rPr>
          <w:rFonts w:ascii="Verdana" w:hAnsi="Verdana"/>
          <w:sz w:val="22"/>
          <w:szCs w:val="22"/>
        </w:rPr>
        <w:t>Los incidentes y recuperaciones.</w:t>
      </w:r>
    </w:p>
    <w:p w:rsidR="00C04133" w:rsidRPr="00664791" w:rsidRDefault="00716954" w:rsidP="00646F7C">
      <w:pPr>
        <w:pStyle w:val="BodyTextIndent2"/>
        <w:numPr>
          <w:ilvl w:val="0"/>
          <w:numId w:val="17"/>
        </w:numPr>
        <w:tabs>
          <w:tab w:val="left" w:pos="0"/>
        </w:tabs>
        <w:spacing w:before="40" w:after="0" w:line="240" w:lineRule="auto"/>
        <w:jc w:val="both"/>
        <w:rPr>
          <w:rFonts w:ascii="Verdana" w:hAnsi="Verdana"/>
          <w:sz w:val="22"/>
          <w:szCs w:val="22"/>
        </w:rPr>
      </w:pPr>
      <w:r w:rsidRPr="00664791">
        <w:rPr>
          <w:rFonts w:ascii="Verdana" w:hAnsi="Verdana"/>
          <w:sz w:val="22"/>
          <w:szCs w:val="22"/>
        </w:rPr>
        <w:t>Los cambios en productos, en procesos y en la legislación.</w:t>
      </w:r>
    </w:p>
    <w:p w:rsidR="00716954" w:rsidRPr="00664791" w:rsidRDefault="00716954" w:rsidP="00646F7C">
      <w:pPr>
        <w:pStyle w:val="BodyTextIndent2"/>
        <w:tabs>
          <w:tab w:val="left" w:pos="0"/>
        </w:tabs>
        <w:spacing w:after="0" w:line="240" w:lineRule="auto"/>
        <w:ind w:left="0"/>
        <w:jc w:val="both"/>
        <w:rPr>
          <w:rFonts w:ascii="Verdana" w:hAnsi="Verdana"/>
          <w:sz w:val="22"/>
          <w:szCs w:val="22"/>
        </w:rPr>
      </w:pPr>
    </w:p>
    <w:p w:rsidR="00716954" w:rsidRPr="00664791" w:rsidRDefault="00716954" w:rsidP="00646F7C">
      <w:pPr>
        <w:pStyle w:val="BodyTextIndent2"/>
        <w:spacing w:line="240" w:lineRule="auto"/>
        <w:ind w:left="0"/>
        <w:jc w:val="both"/>
        <w:rPr>
          <w:rFonts w:ascii="Verdana" w:hAnsi="Verdana"/>
          <w:sz w:val="22"/>
          <w:szCs w:val="22"/>
        </w:rPr>
      </w:pPr>
      <w:r w:rsidRPr="00664791">
        <w:rPr>
          <w:rFonts w:ascii="Verdana" w:hAnsi="Verdana"/>
          <w:sz w:val="22"/>
          <w:szCs w:val="22"/>
        </w:rPr>
        <w:t>Esta verificación deberá dar lugar a conclusiones explícitas sobre la aplicación, la eficacia y la validez del sistema de gestión de la seguridad de los piensos. La verificación deberá estar plenamente documentada y, en el caso ideal, formará parte del programa de auditoría interna de la empresa y se empleará como aportación al examen de la dirección.</w:t>
      </w:r>
    </w:p>
    <w:p w:rsidR="00716954" w:rsidRPr="00664791" w:rsidRDefault="00716954" w:rsidP="00646F7C">
      <w:pPr>
        <w:pStyle w:val="BodyTextIndent2"/>
        <w:tabs>
          <w:tab w:val="left" w:pos="0"/>
        </w:tabs>
        <w:spacing w:line="240" w:lineRule="auto"/>
        <w:ind w:left="0"/>
        <w:jc w:val="both"/>
        <w:rPr>
          <w:rFonts w:ascii="Verdana" w:hAnsi="Verdana"/>
          <w:sz w:val="22"/>
          <w:szCs w:val="22"/>
        </w:rPr>
      </w:pPr>
      <w:r w:rsidRPr="00664791">
        <w:rPr>
          <w:rFonts w:ascii="Verdana" w:hAnsi="Verdana"/>
          <w:sz w:val="22"/>
          <w:szCs w:val="22"/>
        </w:rPr>
        <w:t>Será</w:t>
      </w:r>
      <w:r w:rsidR="009670AB" w:rsidRPr="00664791">
        <w:rPr>
          <w:rFonts w:ascii="Verdana" w:hAnsi="Verdana"/>
          <w:sz w:val="22"/>
          <w:szCs w:val="22"/>
        </w:rPr>
        <w:t>n</w:t>
      </w:r>
      <w:r w:rsidRPr="00664791">
        <w:rPr>
          <w:rFonts w:ascii="Verdana" w:hAnsi="Verdana"/>
          <w:sz w:val="22"/>
          <w:szCs w:val="22"/>
        </w:rPr>
        <w:t xml:space="preserve"> necesari</w:t>
      </w:r>
      <w:r w:rsidR="009670AB" w:rsidRPr="00664791">
        <w:rPr>
          <w:rFonts w:ascii="Verdana" w:hAnsi="Verdana"/>
          <w:sz w:val="22"/>
          <w:szCs w:val="22"/>
        </w:rPr>
        <w:t>os</w:t>
      </w:r>
      <w:r w:rsidRPr="00664791">
        <w:rPr>
          <w:rFonts w:ascii="Verdana" w:hAnsi="Verdana"/>
          <w:sz w:val="22"/>
          <w:szCs w:val="22"/>
        </w:rPr>
        <w:t xml:space="preserve"> una serie de documentos en el marco del sistema APPCC.</w:t>
      </w:r>
      <w:r w:rsidR="00C04133" w:rsidRPr="00664791">
        <w:rPr>
          <w:rFonts w:ascii="Verdana" w:hAnsi="Verdana"/>
          <w:sz w:val="22"/>
          <w:szCs w:val="22"/>
        </w:rPr>
        <w:t xml:space="preserve"> </w:t>
      </w:r>
      <w:r w:rsidRPr="00664791">
        <w:rPr>
          <w:rFonts w:ascii="Verdana" w:hAnsi="Verdana"/>
          <w:sz w:val="22"/>
          <w:szCs w:val="22"/>
        </w:rPr>
        <w:t>A continuación se enumera una lista mínima:</w:t>
      </w:r>
    </w:p>
    <w:p w:rsidR="00716954" w:rsidRPr="00664791" w:rsidRDefault="00716954" w:rsidP="00646F7C">
      <w:pPr>
        <w:pStyle w:val="BodyTextIndent2"/>
        <w:numPr>
          <w:ilvl w:val="0"/>
          <w:numId w:val="20"/>
        </w:numPr>
        <w:tabs>
          <w:tab w:val="left" w:pos="0"/>
        </w:tabs>
        <w:spacing w:after="0" w:line="240" w:lineRule="auto"/>
        <w:jc w:val="both"/>
        <w:rPr>
          <w:rFonts w:ascii="Verdana" w:hAnsi="Verdana"/>
          <w:sz w:val="22"/>
          <w:szCs w:val="22"/>
        </w:rPr>
      </w:pPr>
      <w:r w:rsidRPr="00664791">
        <w:rPr>
          <w:rFonts w:ascii="Verdana" w:hAnsi="Verdana"/>
          <w:sz w:val="22"/>
          <w:szCs w:val="22"/>
        </w:rPr>
        <w:t>Equipo APPCC (miembros y competencia técnica).</w:t>
      </w:r>
    </w:p>
    <w:p w:rsidR="00716954" w:rsidRPr="00664791" w:rsidRDefault="00716954" w:rsidP="00646F7C">
      <w:pPr>
        <w:pStyle w:val="BodyTextIndent2"/>
        <w:numPr>
          <w:ilvl w:val="0"/>
          <w:numId w:val="20"/>
        </w:numPr>
        <w:tabs>
          <w:tab w:val="left" w:pos="0"/>
        </w:tabs>
        <w:spacing w:after="0" w:line="240" w:lineRule="auto"/>
        <w:jc w:val="both"/>
        <w:rPr>
          <w:rFonts w:ascii="Verdana" w:hAnsi="Verdana"/>
          <w:sz w:val="22"/>
          <w:szCs w:val="22"/>
        </w:rPr>
      </w:pPr>
      <w:r w:rsidRPr="00664791">
        <w:rPr>
          <w:rFonts w:ascii="Verdana" w:hAnsi="Verdana"/>
          <w:sz w:val="22"/>
          <w:szCs w:val="22"/>
        </w:rPr>
        <w:t>Actas de las reuniones del equipo APPCC.</w:t>
      </w:r>
    </w:p>
    <w:p w:rsidR="00716954" w:rsidRPr="00664791" w:rsidRDefault="00716954" w:rsidP="00646F7C">
      <w:pPr>
        <w:pStyle w:val="BodyTextIndent2"/>
        <w:numPr>
          <w:ilvl w:val="0"/>
          <w:numId w:val="20"/>
        </w:numPr>
        <w:tabs>
          <w:tab w:val="left" w:pos="0"/>
        </w:tabs>
        <w:spacing w:after="0" w:line="240" w:lineRule="auto"/>
        <w:jc w:val="both"/>
        <w:rPr>
          <w:rFonts w:ascii="Verdana" w:hAnsi="Verdana"/>
          <w:sz w:val="22"/>
          <w:szCs w:val="22"/>
        </w:rPr>
      </w:pPr>
      <w:r w:rsidRPr="00664791">
        <w:rPr>
          <w:rFonts w:ascii="Verdana" w:hAnsi="Verdana"/>
          <w:sz w:val="22"/>
          <w:szCs w:val="22"/>
        </w:rPr>
        <w:t>Especificaciones del producto final.</w:t>
      </w:r>
    </w:p>
    <w:p w:rsidR="00716954" w:rsidRPr="00664791" w:rsidRDefault="00716954" w:rsidP="00646F7C">
      <w:pPr>
        <w:pStyle w:val="BodyTextIndent2"/>
        <w:numPr>
          <w:ilvl w:val="0"/>
          <w:numId w:val="20"/>
        </w:numPr>
        <w:tabs>
          <w:tab w:val="left" w:pos="0"/>
        </w:tabs>
        <w:spacing w:after="0" w:line="240" w:lineRule="auto"/>
        <w:jc w:val="both"/>
        <w:rPr>
          <w:rFonts w:ascii="Verdana" w:hAnsi="Verdana"/>
          <w:sz w:val="22"/>
          <w:szCs w:val="22"/>
        </w:rPr>
      </w:pPr>
      <w:r w:rsidRPr="00664791">
        <w:rPr>
          <w:rFonts w:ascii="Verdana" w:hAnsi="Verdana"/>
          <w:sz w:val="22"/>
          <w:szCs w:val="22"/>
        </w:rPr>
        <w:t>Especificaciones de las materias primas.</w:t>
      </w:r>
    </w:p>
    <w:p w:rsidR="00716954" w:rsidRPr="00664791" w:rsidRDefault="00716954" w:rsidP="00646F7C">
      <w:pPr>
        <w:pStyle w:val="BodyTextIndent2"/>
        <w:numPr>
          <w:ilvl w:val="0"/>
          <w:numId w:val="20"/>
        </w:numPr>
        <w:tabs>
          <w:tab w:val="left" w:pos="0"/>
        </w:tabs>
        <w:spacing w:after="0" w:line="240" w:lineRule="auto"/>
        <w:jc w:val="both"/>
        <w:rPr>
          <w:rFonts w:ascii="Verdana" w:hAnsi="Verdana"/>
          <w:sz w:val="22"/>
          <w:szCs w:val="22"/>
        </w:rPr>
      </w:pPr>
      <w:r w:rsidRPr="00664791">
        <w:rPr>
          <w:rFonts w:ascii="Verdana" w:hAnsi="Verdana"/>
          <w:sz w:val="22"/>
          <w:szCs w:val="22"/>
        </w:rPr>
        <w:t>Diagramas de procesos.</w:t>
      </w:r>
    </w:p>
    <w:p w:rsidR="00716954" w:rsidRPr="00664791" w:rsidRDefault="00716954" w:rsidP="00646F7C">
      <w:pPr>
        <w:pStyle w:val="BodyTextIndent2"/>
        <w:numPr>
          <w:ilvl w:val="0"/>
          <w:numId w:val="20"/>
        </w:numPr>
        <w:tabs>
          <w:tab w:val="left" w:pos="0"/>
        </w:tabs>
        <w:spacing w:after="0" w:line="240" w:lineRule="auto"/>
        <w:jc w:val="both"/>
        <w:rPr>
          <w:rFonts w:ascii="Verdana" w:hAnsi="Verdana"/>
          <w:sz w:val="22"/>
          <w:szCs w:val="22"/>
        </w:rPr>
      </w:pPr>
      <w:r w:rsidRPr="00664791">
        <w:rPr>
          <w:rFonts w:ascii="Verdana" w:hAnsi="Verdana"/>
          <w:sz w:val="22"/>
          <w:szCs w:val="22"/>
        </w:rPr>
        <w:t>Requisitos previos.</w:t>
      </w:r>
    </w:p>
    <w:p w:rsidR="00716954" w:rsidRPr="00664791" w:rsidRDefault="00716954" w:rsidP="00646F7C">
      <w:pPr>
        <w:pStyle w:val="BodyTextIndent2"/>
        <w:numPr>
          <w:ilvl w:val="0"/>
          <w:numId w:val="20"/>
        </w:numPr>
        <w:tabs>
          <w:tab w:val="left" w:pos="0"/>
        </w:tabs>
        <w:spacing w:after="0" w:line="240" w:lineRule="auto"/>
        <w:jc w:val="both"/>
        <w:rPr>
          <w:rFonts w:ascii="Verdana" w:hAnsi="Verdana"/>
          <w:sz w:val="22"/>
          <w:szCs w:val="22"/>
        </w:rPr>
      </w:pPr>
      <w:r w:rsidRPr="00664791">
        <w:rPr>
          <w:rFonts w:ascii="Verdana" w:hAnsi="Verdana"/>
          <w:sz w:val="22"/>
          <w:szCs w:val="22"/>
        </w:rPr>
        <w:t xml:space="preserve">Cuadros de análisis de </w:t>
      </w:r>
      <w:r w:rsidR="009670AB" w:rsidRPr="00664791">
        <w:rPr>
          <w:rFonts w:ascii="Verdana" w:hAnsi="Verdana"/>
          <w:sz w:val="22"/>
          <w:szCs w:val="22"/>
        </w:rPr>
        <w:t xml:space="preserve">factores de </w:t>
      </w:r>
      <w:r w:rsidRPr="00664791">
        <w:rPr>
          <w:rFonts w:ascii="Verdana" w:hAnsi="Verdana"/>
          <w:sz w:val="22"/>
          <w:szCs w:val="22"/>
        </w:rPr>
        <w:t>peligro, incluidas la determinación y validación de PRPO y PCC.</w:t>
      </w:r>
    </w:p>
    <w:p w:rsidR="00716954" w:rsidRPr="00664791" w:rsidRDefault="00716954" w:rsidP="00646F7C">
      <w:pPr>
        <w:pStyle w:val="BodyTextIndent2"/>
        <w:numPr>
          <w:ilvl w:val="0"/>
          <w:numId w:val="20"/>
        </w:numPr>
        <w:tabs>
          <w:tab w:val="left" w:pos="0"/>
        </w:tabs>
        <w:spacing w:after="0" w:line="240" w:lineRule="auto"/>
        <w:jc w:val="both"/>
        <w:rPr>
          <w:rFonts w:ascii="Verdana" w:hAnsi="Verdana"/>
          <w:sz w:val="22"/>
          <w:szCs w:val="22"/>
        </w:rPr>
      </w:pPr>
      <w:r w:rsidRPr="00664791">
        <w:rPr>
          <w:rFonts w:ascii="Verdana" w:hAnsi="Verdana"/>
          <w:sz w:val="22"/>
          <w:szCs w:val="22"/>
        </w:rPr>
        <w:t>Programa PRPO que incluya todos los factores de peligro, las normas de rendimiento, las actividades de seguimiento y las medidas correctivas.</w:t>
      </w:r>
    </w:p>
    <w:p w:rsidR="00716954" w:rsidRPr="00664791" w:rsidRDefault="00716954" w:rsidP="00646F7C">
      <w:pPr>
        <w:pStyle w:val="BodyTextIndent2"/>
        <w:numPr>
          <w:ilvl w:val="0"/>
          <w:numId w:val="20"/>
        </w:numPr>
        <w:tabs>
          <w:tab w:val="left" w:pos="540"/>
        </w:tabs>
        <w:spacing w:after="0" w:line="240" w:lineRule="auto"/>
        <w:jc w:val="both"/>
        <w:rPr>
          <w:rFonts w:ascii="Verdana" w:hAnsi="Verdana"/>
          <w:sz w:val="22"/>
          <w:szCs w:val="22"/>
        </w:rPr>
      </w:pPr>
      <w:r w:rsidRPr="00664791">
        <w:rPr>
          <w:rFonts w:ascii="Verdana" w:hAnsi="Verdana"/>
          <w:sz w:val="22"/>
          <w:szCs w:val="22"/>
        </w:rPr>
        <w:t>Plan APPCC que incluya todos los PCC, los límites críticos, las actividades de seguimiento y las medidas correctivas.</w:t>
      </w:r>
    </w:p>
    <w:p w:rsidR="00716954" w:rsidRPr="00664791" w:rsidRDefault="00716954" w:rsidP="00646F7C">
      <w:pPr>
        <w:pStyle w:val="BodyTextIndent2"/>
        <w:numPr>
          <w:ilvl w:val="0"/>
          <w:numId w:val="20"/>
        </w:numPr>
        <w:tabs>
          <w:tab w:val="left" w:pos="0"/>
        </w:tabs>
        <w:spacing w:after="0" w:line="240" w:lineRule="auto"/>
        <w:jc w:val="both"/>
        <w:rPr>
          <w:rFonts w:ascii="Verdana" w:hAnsi="Verdana"/>
          <w:sz w:val="22"/>
          <w:szCs w:val="22"/>
        </w:rPr>
      </w:pPr>
      <w:r w:rsidRPr="00664791">
        <w:rPr>
          <w:rFonts w:ascii="Verdana" w:hAnsi="Verdana"/>
          <w:sz w:val="22"/>
          <w:szCs w:val="22"/>
        </w:rPr>
        <w:t>Procedimientos operativos para PRPO y PCC.</w:t>
      </w:r>
    </w:p>
    <w:p w:rsidR="00716954" w:rsidRPr="00664791" w:rsidRDefault="00716954" w:rsidP="00646F7C">
      <w:pPr>
        <w:pStyle w:val="BodyTextIndent2"/>
        <w:numPr>
          <w:ilvl w:val="0"/>
          <w:numId w:val="20"/>
        </w:numPr>
        <w:tabs>
          <w:tab w:val="left" w:pos="0"/>
        </w:tabs>
        <w:spacing w:after="0" w:line="240" w:lineRule="auto"/>
        <w:jc w:val="both"/>
        <w:rPr>
          <w:rFonts w:ascii="Verdana" w:hAnsi="Verdana"/>
          <w:sz w:val="22"/>
          <w:szCs w:val="22"/>
        </w:rPr>
      </w:pPr>
      <w:r w:rsidRPr="00664791">
        <w:rPr>
          <w:rFonts w:ascii="Verdana" w:hAnsi="Verdana"/>
          <w:sz w:val="22"/>
          <w:szCs w:val="22"/>
        </w:rPr>
        <w:t>Informes correctivos y documentos asociados.</w:t>
      </w:r>
    </w:p>
    <w:p w:rsidR="00716954" w:rsidRPr="00664791" w:rsidRDefault="00716954" w:rsidP="00646F7C">
      <w:pPr>
        <w:pStyle w:val="BodyTextIndent2"/>
        <w:numPr>
          <w:ilvl w:val="0"/>
          <w:numId w:val="20"/>
        </w:numPr>
        <w:tabs>
          <w:tab w:val="left" w:pos="0"/>
        </w:tabs>
        <w:spacing w:after="0" w:line="240" w:lineRule="auto"/>
        <w:jc w:val="both"/>
        <w:rPr>
          <w:rFonts w:ascii="Verdana" w:hAnsi="Verdana"/>
          <w:sz w:val="22"/>
          <w:szCs w:val="22"/>
        </w:rPr>
      </w:pPr>
      <w:r w:rsidRPr="00664791">
        <w:rPr>
          <w:rFonts w:ascii="Verdana" w:hAnsi="Verdana"/>
          <w:sz w:val="22"/>
          <w:szCs w:val="22"/>
        </w:rPr>
        <w:t>Procedimientos de verificación y resultados de todo lo anterior.</w:t>
      </w:r>
    </w:p>
    <w:p w:rsidR="00E34B98" w:rsidRPr="00664791" w:rsidRDefault="00E34B98" w:rsidP="00646F7C">
      <w:pPr>
        <w:pStyle w:val="BodyTextIndent2"/>
        <w:tabs>
          <w:tab w:val="left" w:pos="0"/>
        </w:tabs>
        <w:spacing w:after="0" w:line="240" w:lineRule="auto"/>
        <w:ind w:left="0"/>
        <w:jc w:val="both"/>
        <w:rPr>
          <w:rFonts w:ascii="Verdana" w:hAnsi="Verdana"/>
          <w:sz w:val="22"/>
          <w:szCs w:val="22"/>
        </w:rPr>
      </w:pPr>
    </w:p>
    <w:p w:rsidR="00AF4E17" w:rsidRPr="00664791" w:rsidRDefault="00AF4E17" w:rsidP="00646F7C">
      <w:pPr>
        <w:jc w:val="both"/>
        <w:rPr>
          <w:rFonts w:ascii="Verdana" w:hAnsi="Verdana"/>
          <w:b/>
          <w:bCs/>
          <w:sz w:val="22"/>
          <w:szCs w:val="22"/>
        </w:rPr>
      </w:pPr>
    </w:p>
    <w:p w:rsidR="00163CEE" w:rsidRPr="00664791" w:rsidRDefault="0060728D" w:rsidP="00646F7C">
      <w:pPr>
        <w:pStyle w:val="Heading1"/>
        <w:rPr>
          <w:szCs w:val="22"/>
        </w:rPr>
      </w:pPr>
      <w:bookmarkStart w:id="299" w:name="_Toc400033217"/>
      <w:bookmarkStart w:id="300" w:name="_Toc437945988"/>
      <w:r>
        <w:rPr>
          <w:noProof/>
          <w:szCs w:val="22"/>
        </w:rPr>
        <w:pict>
          <v:shape id="Text Box 118" o:spid="_x0000_s1035" type="#_x0000_t202" style="position:absolute;margin-left:467.7pt;margin-top:228.1pt;width:22.25pt;height:16.2pt;z-index:25169203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" strokecolor="white">
            <v:textbox style="mso-next-textbox:#Text Box 118;mso-fit-shape-to-text:t">
              <w:txbxContent>
                <w:p w:rsidR="00152B77" w:rsidRDefault="0060728D" w:rsidP="00702D90">
                  <w:pPr>
                    <w:rPr>
                      <w:rFonts w:ascii="Verdana" w:hAnsi="Verdana"/>
                      <w:b/>
                      <w:i/>
                      <w:color w:val="4F81BD"/>
                      <w:sz w:val="16"/>
                    </w:rPr>
                  </w:pPr>
                  <w:hyperlink w:anchor="Content" w:history="1">
                    <w:r w:rsidR="00152B77" w:rsidRPr="006D65C2">
                      <w:rPr>
                        <w:rStyle w:val="Hyperlink"/>
                        <w:rFonts w:ascii="Verdana" w:eastAsia="MS Mincho" w:hAnsi="Verdana" w:cs="Arial"/>
                        <w:b/>
                        <w:sz w:val="28"/>
                        <w:szCs w:val="28"/>
                      </w:rPr>
                      <w:sym w:font="Wingdings 3" w:char="F04F"/>
                    </w:r>
                  </w:hyperlink>
                </w:p>
                <w:p w:rsidR="00152B77" w:rsidRPr="003660D9" w:rsidRDefault="00152B77" w:rsidP="00702D90"/>
              </w:txbxContent>
            </v:textbox>
          </v:shape>
        </w:pict>
      </w:r>
      <w:r w:rsidR="008C73D9" w:rsidRPr="00664791">
        <w:rPr>
          <w:szCs w:val="22"/>
        </w:rPr>
        <w:br w:type="page"/>
      </w:r>
      <w:r w:rsidR="008C73D9" w:rsidRPr="00664791">
        <w:rPr>
          <w:szCs w:val="22"/>
        </w:rPr>
        <w:lastRenderedPageBreak/>
        <w:t>7</w:t>
      </w:r>
      <w:r w:rsidR="008C73D9" w:rsidRPr="00664791">
        <w:rPr>
          <w:szCs w:val="22"/>
        </w:rPr>
        <w:tab/>
      </w:r>
      <w:bookmarkStart w:id="301" w:name="REFERENCE_DOCUMENTS"/>
      <w:r w:rsidR="008C73D9" w:rsidRPr="00664791">
        <w:rPr>
          <w:szCs w:val="22"/>
        </w:rPr>
        <w:t>DOCUMENTOS DE REFERENCIA</w:t>
      </w:r>
      <w:bookmarkEnd w:id="299"/>
      <w:bookmarkEnd w:id="301"/>
      <w:bookmarkEnd w:id="300"/>
    </w:p>
    <w:p w:rsidR="00F07B6C" w:rsidRPr="00664791" w:rsidRDefault="00F07B6C" w:rsidP="00646F7C">
      <w:pPr>
        <w:jc w:val="both"/>
        <w:rPr>
          <w:rFonts w:ascii="Verdana" w:hAnsi="Verdana"/>
          <w:bCs/>
          <w:sz w:val="22"/>
          <w:szCs w:val="22"/>
        </w:rPr>
      </w:pPr>
    </w:p>
    <w:p w:rsidR="00716954" w:rsidRPr="00664791" w:rsidRDefault="00716954" w:rsidP="00646F7C">
      <w:pPr>
        <w:jc w:val="both"/>
        <w:rPr>
          <w:rFonts w:ascii="Verdana" w:hAnsi="Verdana" w:cs="Arial"/>
          <w:color w:val="262626"/>
          <w:sz w:val="22"/>
          <w:szCs w:val="22"/>
        </w:rPr>
      </w:pPr>
      <w:r w:rsidRPr="00664791">
        <w:rPr>
          <w:rFonts w:ascii="Verdana" w:hAnsi="Verdana"/>
          <w:color w:val="262626"/>
          <w:sz w:val="22"/>
          <w:szCs w:val="22"/>
        </w:rPr>
        <w:t xml:space="preserve">Con el fin de armonizar la </w:t>
      </w:r>
      <w:r w:rsidR="00D57D50" w:rsidRPr="00664791">
        <w:rPr>
          <w:rFonts w:ascii="Verdana" w:hAnsi="Verdana"/>
          <w:color w:val="262626"/>
          <w:sz w:val="22"/>
          <w:szCs w:val="22"/>
        </w:rPr>
        <w:t>G</w:t>
      </w:r>
      <w:r w:rsidRPr="00664791">
        <w:rPr>
          <w:rFonts w:ascii="Verdana" w:hAnsi="Verdana"/>
          <w:color w:val="262626"/>
          <w:sz w:val="22"/>
          <w:szCs w:val="22"/>
        </w:rPr>
        <w:t xml:space="preserve">uía con la legislación vigente sobre alimentación animal y las diversas actividades a niveles nacional, industrial y/o de asociación, se tienen en cuenta los principios de seguridad de los piensos y alimentos para consumo humano, así como los principios APPCC que se establecen en diversos documentos internacionales, </w:t>
      </w:r>
      <w:r w:rsidRPr="00664791">
        <w:rPr>
          <w:rFonts w:ascii="Verdana" w:hAnsi="Verdana"/>
          <w:i/>
          <w:color w:val="262626"/>
          <w:sz w:val="22"/>
          <w:szCs w:val="22"/>
        </w:rPr>
        <w:t>infra</w:t>
      </w:r>
      <w:r w:rsidRPr="00664791">
        <w:rPr>
          <w:rFonts w:ascii="Verdana" w:hAnsi="Verdana"/>
          <w:color w:val="262626"/>
          <w:sz w:val="22"/>
          <w:szCs w:val="22"/>
        </w:rPr>
        <w:t>, y la legislación comunitaria, a saber:</w:t>
      </w:r>
    </w:p>
    <w:p w:rsidR="00716954" w:rsidRPr="00664791" w:rsidRDefault="00716954" w:rsidP="00646F7C">
      <w:pPr>
        <w:jc w:val="both"/>
        <w:rPr>
          <w:rFonts w:ascii="Verdana" w:hAnsi="Verdana" w:cs="Arial"/>
          <w:bCs/>
          <w:sz w:val="22"/>
          <w:szCs w:val="22"/>
        </w:rPr>
      </w:pPr>
    </w:p>
    <w:p w:rsidR="00716954" w:rsidRPr="00664791" w:rsidRDefault="00716954" w:rsidP="00646F7C">
      <w:pPr>
        <w:jc w:val="both"/>
        <w:rPr>
          <w:rFonts w:ascii="Verdana" w:hAnsi="Verdana" w:cs="Arial"/>
          <w:b/>
          <w:bCs/>
          <w:color w:val="1F497D"/>
          <w:sz w:val="22"/>
          <w:szCs w:val="22"/>
        </w:rPr>
      </w:pPr>
      <w:r w:rsidRPr="00664791">
        <w:rPr>
          <w:rFonts w:ascii="Verdana" w:hAnsi="Verdana"/>
          <w:b/>
          <w:color w:val="1F497D"/>
          <w:sz w:val="22"/>
          <w:szCs w:val="22"/>
        </w:rPr>
        <w:t>Legislación de la UE</w:t>
      </w:r>
    </w:p>
    <w:p w:rsidR="00716954" w:rsidRPr="00664791" w:rsidRDefault="00716954" w:rsidP="00646F7C">
      <w:pPr>
        <w:numPr>
          <w:ilvl w:val="0"/>
          <w:numId w:val="50"/>
        </w:numPr>
        <w:autoSpaceDE w:val="0"/>
        <w:autoSpaceDN w:val="0"/>
        <w:adjustRightInd w:val="0"/>
        <w:spacing w:before="80" w:after="80"/>
        <w:jc w:val="both"/>
        <w:rPr>
          <w:rFonts w:ascii="Verdana" w:hAnsi="Verdana" w:cs="Arial"/>
          <w:sz w:val="22"/>
          <w:szCs w:val="22"/>
        </w:rPr>
      </w:pPr>
      <w:r w:rsidRPr="00664791">
        <w:rPr>
          <w:rFonts w:ascii="Verdana" w:hAnsi="Verdana"/>
          <w:sz w:val="22"/>
          <w:szCs w:val="22"/>
        </w:rPr>
        <w:t>Reglamento por el que se establecen los principios y los requisitos generales de la legislación alimentaria (</w:t>
      </w:r>
      <w:hyperlink r:id="rId38">
        <w:r w:rsidR="00646F7C" w:rsidRPr="00664791">
          <w:rPr>
            <w:rStyle w:val="Hyperlink"/>
            <w:rFonts w:ascii="Verdana" w:hAnsi="Verdana"/>
            <w:sz w:val="22"/>
            <w:szCs w:val="22"/>
          </w:rPr>
          <w:t>n° </w:t>
        </w:r>
        <w:r w:rsidRPr="00664791">
          <w:rPr>
            <w:rStyle w:val="Hyperlink"/>
            <w:rFonts w:ascii="Verdana" w:hAnsi="Verdana"/>
            <w:sz w:val="22"/>
            <w:szCs w:val="22"/>
          </w:rPr>
          <w:t>178/2002</w:t>
        </w:r>
      </w:hyperlink>
      <w:r w:rsidRPr="00664791">
        <w:rPr>
          <w:rFonts w:ascii="Verdana" w:hAnsi="Verdana"/>
          <w:sz w:val="22"/>
          <w:szCs w:val="22"/>
        </w:rPr>
        <w:t>).</w:t>
      </w:r>
    </w:p>
    <w:p w:rsidR="00C04133" w:rsidRPr="00664791" w:rsidRDefault="00716954" w:rsidP="00646F7C">
      <w:pPr>
        <w:numPr>
          <w:ilvl w:val="0"/>
          <w:numId w:val="50"/>
        </w:numPr>
        <w:autoSpaceDE w:val="0"/>
        <w:autoSpaceDN w:val="0"/>
        <w:adjustRightInd w:val="0"/>
        <w:spacing w:before="80" w:after="80"/>
        <w:jc w:val="both"/>
        <w:rPr>
          <w:rFonts w:ascii="Verdana" w:hAnsi="Verdana"/>
          <w:sz w:val="22"/>
          <w:szCs w:val="22"/>
        </w:rPr>
      </w:pPr>
      <w:r w:rsidRPr="00664791">
        <w:rPr>
          <w:rFonts w:ascii="Verdana" w:hAnsi="Verdana"/>
          <w:sz w:val="22"/>
          <w:szCs w:val="22"/>
        </w:rPr>
        <w:t>Reglamento por el que se fijan requisitos en materia de higiene de los piensos (</w:t>
      </w:r>
      <w:hyperlink r:id="rId39">
        <w:r w:rsidR="00646F7C" w:rsidRPr="00664791">
          <w:rPr>
            <w:rStyle w:val="Hyperlink"/>
            <w:rFonts w:ascii="Verdana" w:hAnsi="Verdana"/>
            <w:sz w:val="22"/>
            <w:szCs w:val="22"/>
          </w:rPr>
          <w:t>n° </w:t>
        </w:r>
        <w:r w:rsidRPr="00664791">
          <w:rPr>
            <w:rStyle w:val="Hyperlink"/>
            <w:rFonts w:ascii="Verdana" w:hAnsi="Verdana"/>
            <w:sz w:val="22"/>
            <w:szCs w:val="22"/>
          </w:rPr>
          <w:t>183/2005</w:t>
        </w:r>
      </w:hyperlink>
      <w:r w:rsidRPr="00664791">
        <w:rPr>
          <w:rFonts w:ascii="Verdana" w:hAnsi="Verdana"/>
          <w:sz w:val="22"/>
          <w:szCs w:val="22"/>
        </w:rPr>
        <w:t>).</w:t>
      </w:r>
    </w:p>
    <w:p w:rsidR="00716954" w:rsidRPr="00664791" w:rsidRDefault="00716954" w:rsidP="00646F7C">
      <w:pPr>
        <w:numPr>
          <w:ilvl w:val="0"/>
          <w:numId w:val="50"/>
        </w:numPr>
        <w:autoSpaceDE w:val="0"/>
        <w:autoSpaceDN w:val="0"/>
        <w:adjustRightInd w:val="0"/>
        <w:spacing w:before="60" w:after="60"/>
        <w:jc w:val="both"/>
        <w:rPr>
          <w:rFonts w:ascii="Verdana" w:eastAsia="MS Mincho" w:hAnsi="Verdana" w:cs="EUAlbertina"/>
          <w:sz w:val="22"/>
          <w:szCs w:val="22"/>
        </w:rPr>
      </w:pPr>
      <w:r w:rsidRPr="00664791">
        <w:rPr>
          <w:rFonts w:ascii="Verdana" w:hAnsi="Verdana"/>
          <w:sz w:val="22"/>
          <w:szCs w:val="22"/>
        </w:rPr>
        <w:t xml:space="preserve">Reglamento (UE) </w:t>
      </w:r>
      <w:r w:rsidR="00646F7C" w:rsidRPr="00664791">
        <w:rPr>
          <w:rFonts w:ascii="Verdana" w:hAnsi="Verdana"/>
          <w:sz w:val="22"/>
          <w:szCs w:val="22"/>
        </w:rPr>
        <w:t>n° </w:t>
      </w:r>
      <w:hyperlink r:id="rId40">
        <w:r w:rsidRPr="00664791">
          <w:rPr>
            <w:rStyle w:val="Hyperlink"/>
            <w:rFonts w:ascii="Verdana" w:hAnsi="Verdana"/>
            <w:color w:val="auto"/>
            <w:sz w:val="22"/>
            <w:szCs w:val="22"/>
          </w:rPr>
          <w:t>225/2012</w:t>
        </w:r>
      </w:hyperlink>
      <w:r w:rsidR="00D57D50" w:rsidRPr="00664791">
        <w:rPr>
          <w:rStyle w:val="Hyperlink"/>
          <w:rFonts w:ascii="Verdana" w:hAnsi="Verdana"/>
          <w:color w:val="auto"/>
          <w:sz w:val="22"/>
          <w:szCs w:val="22"/>
        </w:rPr>
        <w:t>,</w:t>
      </w:r>
      <w:r w:rsidRPr="00664791">
        <w:rPr>
          <w:rFonts w:ascii="Verdana" w:hAnsi="Verdana"/>
          <w:sz w:val="22"/>
          <w:szCs w:val="22"/>
        </w:rPr>
        <w:t xml:space="preserve"> por el que se modifica el anexo II del Reglamento (CE) </w:t>
      </w:r>
      <w:r w:rsidR="00646F7C" w:rsidRPr="00664791">
        <w:rPr>
          <w:rFonts w:ascii="Verdana" w:hAnsi="Verdana"/>
          <w:sz w:val="22"/>
          <w:szCs w:val="22"/>
        </w:rPr>
        <w:t>n° </w:t>
      </w:r>
      <w:r w:rsidRPr="00664791">
        <w:rPr>
          <w:rFonts w:ascii="Verdana" w:hAnsi="Verdana"/>
          <w:sz w:val="22"/>
          <w:szCs w:val="22"/>
        </w:rPr>
        <w:t>183/2005 del Parlamento Europeo y del Consejo en lo que atañe a la autorización de los establecimientos que comercializan para uso como piensos productos derivados de aceites vegetales y grasas mezcladas y en lo referente a los requisitos específicos de la producción, almacenamiento, transporte y detección de dioxinas en aceites, grasas y sus productos derivados.</w:t>
      </w:r>
    </w:p>
    <w:p w:rsidR="00716954" w:rsidRPr="00664791" w:rsidRDefault="00716954" w:rsidP="00646F7C">
      <w:pPr>
        <w:numPr>
          <w:ilvl w:val="0"/>
          <w:numId w:val="50"/>
        </w:numPr>
        <w:autoSpaceDE w:val="0"/>
        <w:autoSpaceDN w:val="0"/>
        <w:adjustRightInd w:val="0"/>
        <w:spacing w:before="80" w:after="80"/>
        <w:jc w:val="both"/>
        <w:rPr>
          <w:rFonts w:ascii="Verdana" w:hAnsi="Verdana" w:cs="Arial"/>
          <w:sz w:val="22"/>
          <w:szCs w:val="22"/>
        </w:rPr>
      </w:pPr>
      <w:r w:rsidRPr="00664791">
        <w:rPr>
          <w:rFonts w:ascii="Verdana" w:hAnsi="Verdana"/>
          <w:sz w:val="22"/>
          <w:szCs w:val="22"/>
        </w:rPr>
        <w:t>Reglamento sobre la comercialización y la utilización de los piensos (</w:t>
      </w:r>
      <w:hyperlink r:id="rId41">
        <w:r w:rsidR="00646F7C" w:rsidRPr="00664791">
          <w:rPr>
            <w:rStyle w:val="Hyperlink"/>
            <w:rFonts w:ascii="Verdana" w:hAnsi="Verdana"/>
            <w:sz w:val="22"/>
            <w:szCs w:val="22"/>
          </w:rPr>
          <w:t>n° </w:t>
        </w:r>
        <w:r w:rsidRPr="00664791">
          <w:rPr>
            <w:rStyle w:val="Hyperlink"/>
            <w:rFonts w:ascii="Verdana" w:hAnsi="Verdana"/>
            <w:sz w:val="22"/>
            <w:szCs w:val="22"/>
          </w:rPr>
          <w:t>767/2009</w:t>
        </w:r>
      </w:hyperlink>
      <w:r w:rsidRPr="00664791">
        <w:rPr>
          <w:rFonts w:ascii="Verdana" w:hAnsi="Verdana"/>
          <w:sz w:val="22"/>
          <w:szCs w:val="22"/>
        </w:rPr>
        <w:t>).</w:t>
      </w:r>
    </w:p>
    <w:p w:rsidR="00716954" w:rsidRPr="00664791" w:rsidRDefault="00716954" w:rsidP="00646F7C">
      <w:pPr>
        <w:numPr>
          <w:ilvl w:val="0"/>
          <w:numId w:val="50"/>
        </w:numPr>
        <w:autoSpaceDE w:val="0"/>
        <w:autoSpaceDN w:val="0"/>
        <w:adjustRightInd w:val="0"/>
        <w:spacing w:before="60" w:after="60"/>
        <w:jc w:val="both"/>
        <w:rPr>
          <w:rFonts w:ascii="Verdana" w:hAnsi="Verdana" w:cs="Arial"/>
          <w:sz w:val="22"/>
          <w:szCs w:val="22"/>
        </w:rPr>
      </w:pPr>
      <w:r w:rsidRPr="00664791">
        <w:rPr>
          <w:rFonts w:ascii="Verdana" w:hAnsi="Verdana"/>
          <w:sz w:val="22"/>
          <w:szCs w:val="22"/>
        </w:rPr>
        <w:t xml:space="preserve">Reglamento (UE) </w:t>
      </w:r>
      <w:r w:rsidR="00646F7C" w:rsidRPr="00664791">
        <w:rPr>
          <w:rFonts w:ascii="Verdana" w:hAnsi="Verdana"/>
          <w:sz w:val="22"/>
          <w:szCs w:val="22"/>
        </w:rPr>
        <w:t>n° </w:t>
      </w:r>
      <w:hyperlink r:id="rId42">
        <w:r w:rsidR="00646F7C" w:rsidRPr="00664791">
          <w:rPr>
            <w:rStyle w:val="Hyperlink"/>
            <w:rFonts w:ascii="Verdana" w:hAnsi="Verdana"/>
            <w:sz w:val="22"/>
            <w:szCs w:val="22"/>
          </w:rPr>
          <w:t> </w:t>
        </w:r>
        <w:r w:rsidRPr="00664791">
          <w:rPr>
            <w:rStyle w:val="Hyperlink"/>
            <w:rFonts w:ascii="Verdana" w:hAnsi="Verdana"/>
            <w:sz w:val="22"/>
            <w:szCs w:val="22"/>
          </w:rPr>
          <w:t>939/2010</w:t>
        </w:r>
      </w:hyperlink>
      <w:r w:rsidR="00D57D50" w:rsidRPr="00664791">
        <w:rPr>
          <w:rStyle w:val="Hyperlink"/>
          <w:rFonts w:ascii="Verdana" w:hAnsi="Verdana"/>
          <w:sz w:val="22"/>
          <w:szCs w:val="22"/>
        </w:rPr>
        <w:t>,</w:t>
      </w:r>
      <w:r w:rsidRPr="00664791">
        <w:rPr>
          <w:rFonts w:ascii="Verdana" w:hAnsi="Verdana"/>
          <w:sz w:val="22"/>
          <w:szCs w:val="22"/>
        </w:rPr>
        <w:t xml:space="preserve"> por el que se modifica el anexo IV del Reglamento (CE) </w:t>
      </w:r>
      <w:r w:rsidR="00646F7C" w:rsidRPr="00664791">
        <w:rPr>
          <w:rFonts w:ascii="Verdana" w:hAnsi="Verdana"/>
          <w:sz w:val="22"/>
          <w:szCs w:val="22"/>
        </w:rPr>
        <w:t>n° </w:t>
      </w:r>
      <w:r w:rsidRPr="00664791">
        <w:rPr>
          <w:rFonts w:ascii="Verdana" w:hAnsi="Verdana"/>
          <w:sz w:val="22"/>
          <w:szCs w:val="22"/>
        </w:rPr>
        <w:t>767/2009 sobre las tolerancias admitidas relativas a las indicaciones del etiquetado sobre la composición de las materias primas para piensos o los piensos compuestos.</w:t>
      </w:r>
    </w:p>
    <w:p w:rsidR="00716954" w:rsidRPr="00664791" w:rsidRDefault="00716954" w:rsidP="00646F7C">
      <w:pPr>
        <w:numPr>
          <w:ilvl w:val="0"/>
          <w:numId w:val="50"/>
        </w:numPr>
        <w:autoSpaceDE w:val="0"/>
        <w:autoSpaceDN w:val="0"/>
        <w:adjustRightInd w:val="0"/>
        <w:spacing w:before="60" w:after="60"/>
        <w:rPr>
          <w:rFonts w:ascii="Verdana" w:eastAsia="MS Mincho" w:hAnsi="Verdana" w:cs="EUAlbertina"/>
          <w:sz w:val="22"/>
          <w:szCs w:val="22"/>
        </w:rPr>
      </w:pPr>
      <w:r w:rsidRPr="00664791">
        <w:rPr>
          <w:rFonts w:ascii="Verdana" w:hAnsi="Verdana"/>
          <w:sz w:val="22"/>
          <w:szCs w:val="22"/>
        </w:rPr>
        <w:t>Reglamento relativo al Catálogo de materias primas para piensos (</w:t>
      </w:r>
      <w:hyperlink r:id="rId43">
        <w:r w:rsidR="00646F7C" w:rsidRPr="00664791">
          <w:rPr>
            <w:rStyle w:val="Hyperlink"/>
            <w:rFonts w:ascii="Verdana" w:hAnsi="Verdana"/>
            <w:sz w:val="22"/>
            <w:szCs w:val="22"/>
          </w:rPr>
          <w:t>n° </w:t>
        </w:r>
        <w:r w:rsidRPr="00664791">
          <w:rPr>
            <w:rStyle w:val="Hyperlink"/>
            <w:rFonts w:ascii="Verdana" w:hAnsi="Verdana"/>
            <w:sz w:val="22"/>
            <w:szCs w:val="22"/>
          </w:rPr>
          <w:t>68/2013</w:t>
        </w:r>
      </w:hyperlink>
      <w:r w:rsidRPr="00664791">
        <w:rPr>
          <w:rFonts w:ascii="Verdana" w:hAnsi="Verdana"/>
          <w:sz w:val="22"/>
          <w:szCs w:val="22"/>
        </w:rPr>
        <w:t>).</w:t>
      </w:r>
    </w:p>
    <w:p w:rsidR="00716954" w:rsidRPr="00664791" w:rsidRDefault="00716954" w:rsidP="00646F7C">
      <w:pPr>
        <w:numPr>
          <w:ilvl w:val="0"/>
          <w:numId w:val="50"/>
        </w:numPr>
        <w:autoSpaceDE w:val="0"/>
        <w:autoSpaceDN w:val="0"/>
        <w:adjustRightInd w:val="0"/>
        <w:spacing w:before="80" w:after="80"/>
        <w:jc w:val="both"/>
        <w:rPr>
          <w:rFonts w:ascii="Verdana" w:hAnsi="Verdana" w:cs="Arial"/>
          <w:sz w:val="22"/>
          <w:szCs w:val="22"/>
        </w:rPr>
      </w:pPr>
      <w:r w:rsidRPr="00664791">
        <w:rPr>
          <w:rFonts w:ascii="Verdana" w:hAnsi="Verdana"/>
          <w:sz w:val="22"/>
          <w:szCs w:val="22"/>
        </w:rPr>
        <w:t>Reglamento sobre los controles oficiales (</w:t>
      </w:r>
      <w:hyperlink r:id="rId44">
        <w:r w:rsidR="00646F7C" w:rsidRPr="00664791">
          <w:rPr>
            <w:rStyle w:val="Hyperlink"/>
            <w:rFonts w:ascii="Verdana" w:hAnsi="Verdana"/>
            <w:sz w:val="22"/>
            <w:szCs w:val="22"/>
          </w:rPr>
          <w:t>n° </w:t>
        </w:r>
        <w:r w:rsidRPr="00664791">
          <w:rPr>
            <w:rStyle w:val="Hyperlink"/>
            <w:rFonts w:ascii="Verdana" w:hAnsi="Verdana"/>
            <w:sz w:val="22"/>
            <w:szCs w:val="22"/>
          </w:rPr>
          <w:t>882/2004</w:t>
        </w:r>
      </w:hyperlink>
      <w:r w:rsidRPr="00664791">
        <w:rPr>
          <w:rFonts w:ascii="Verdana" w:hAnsi="Verdana"/>
          <w:sz w:val="22"/>
          <w:szCs w:val="22"/>
        </w:rPr>
        <w:t>).</w:t>
      </w:r>
    </w:p>
    <w:p w:rsidR="00716954" w:rsidRPr="00664791" w:rsidRDefault="00716954" w:rsidP="00646F7C">
      <w:pPr>
        <w:numPr>
          <w:ilvl w:val="0"/>
          <w:numId w:val="50"/>
        </w:numPr>
        <w:autoSpaceDE w:val="0"/>
        <w:autoSpaceDN w:val="0"/>
        <w:adjustRightInd w:val="0"/>
        <w:spacing w:before="80" w:after="80"/>
        <w:jc w:val="both"/>
        <w:rPr>
          <w:rFonts w:ascii="Verdana" w:hAnsi="Verdana" w:cs="Arial"/>
          <w:sz w:val="22"/>
          <w:szCs w:val="22"/>
        </w:rPr>
      </w:pPr>
      <w:r w:rsidRPr="00664791">
        <w:rPr>
          <w:rFonts w:ascii="Verdana" w:hAnsi="Verdana"/>
          <w:sz w:val="22"/>
          <w:szCs w:val="22"/>
        </w:rPr>
        <w:t>Reglamento sobre los aditivos en la alimentación animal (</w:t>
      </w:r>
      <w:hyperlink r:id="rId45">
        <w:r w:rsidR="00646F7C" w:rsidRPr="00664791">
          <w:rPr>
            <w:rStyle w:val="Hyperlink"/>
            <w:rFonts w:ascii="Verdana" w:hAnsi="Verdana"/>
            <w:sz w:val="22"/>
            <w:szCs w:val="22"/>
          </w:rPr>
          <w:t>n° </w:t>
        </w:r>
        <w:r w:rsidRPr="00664791">
          <w:rPr>
            <w:rStyle w:val="Hyperlink"/>
            <w:rFonts w:ascii="Verdana" w:hAnsi="Verdana"/>
            <w:sz w:val="22"/>
            <w:szCs w:val="22"/>
          </w:rPr>
          <w:t>1831/2003</w:t>
        </w:r>
      </w:hyperlink>
      <w:r w:rsidRPr="00664791">
        <w:rPr>
          <w:rFonts w:ascii="Verdana" w:hAnsi="Verdana"/>
          <w:sz w:val="22"/>
          <w:szCs w:val="22"/>
        </w:rPr>
        <w:t>).</w:t>
      </w:r>
    </w:p>
    <w:p w:rsidR="00716954" w:rsidRPr="00664791" w:rsidRDefault="00716954" w:rsidP="00646F7C">
      <w:pPr>
        <w:numPr>
          <w:ilvl w:val="0"/>
          <w:numId w:val="50"/>
        </w:numPr>
        <w:autoSpaceDE w:val="0"/>
        <w:autoSpaceDN w:val="0"/>
        <w:adjustRightInd w:val="0"/>
        <w:spacing w:before="80" w:after="80"/>
        <w:jc w:val="both"/>
        <w:rPr>
          <w:rFonts w:ascii="Verdana" w:hAnsi="Verdana" w:cs="Arial"/>
          <w:sz w:val="22"/>
          <w:szCs w:val="22"/>
        </w:rPr>
      </w:pPr>
      <w:r w:rsidRPr="00664791">
        <w:rPr>
          <w:rFonts w:ascii="Verdana" w:hAnsi="Verdana"/>
          <w:sz w:val="22"/>
          <w:szCs w:val="22"/>
        </w:rPr>
        <w:t>Directiva sobre sustancias indeseables en la alimentación animal (</w:t>
      </w:r>
      <w:hyperlink r:id="rId46">
        <w:r w:rsidRPr="00664791">
          <w:rPr>
            <w:rStyle w:val="Hyperlink"/>
            <w:rFonts w:ascii="Verdana" w:hAnsi="Verdana"/>
            <w:sz w:val="22"/>
            <w:szCs w:val="22"/>
          </w:rPr>
          <w:t>2002/32/CE</w:t>
        </w:r>
      </w:hyperlink>
      <w:r w:rsidRPr="00664791">
        <w:rPr>
          <w:rFonts w:ascii="Verdana" w:hAnsi="Verdana"/>
          <w:sz w:val="22"/>
          <w:szCs w:val="22"/>
        </w:rPr>
        <w:t>).</w:t>
      </w:r>
    </w:p>
    <w:p w:rsidR="00716954" w:rsidRPr="00664791" w:rsidRDefault="00716954" w:rsidP="00646F7C">
      <w:pPr>
        <w:numPr>
          <w:ilvl w:val="0"/>
          <w:numId w:val="50"/>
        </w:numPr>
        <w:autoSpaceDE w:val="0"/>
        <w:autoSpaceDN w:val="0"/>
        <w:adjustRightInd w:val="0"/>
        <w:spacing w:before="60" w:after="60"/>
        <w:jc w:val="both"/>
        <w:rPr>
          <w:rFonts w:ascii="Verdana" w:hAnsi="Verdana" w:cs="Arial"/>
          <w:sz w:val="22"/>
          <w:szCs w:val="22"/>
        </w:rPr>
      </w:pPr>
      <w:r w:rsidRPr="00664791">
        <w:rPr>
          <w:rFonts w:ascii="Verdana" w:hAnsi="Verdana"/>
          <w:color w:val="000000"/>
          <w:sz w:val="22"/>
          <w:szCs w:val="22"/>
        </w:rPr>
        <w:t xml:space="preserve">Reglamento (UE) </w:t>
      </w:r>
      <w:r w:rsidR="00646F7C" w:rsidRPr="00664791">
        <w:rPr>
          <w:rFonts w:ascii="Verdana" w:hAnsi="Verdana"/>
          <w:color w:val="000000"/>
          <w:sz w:val="22"/>
          <w:szCs w:val="22"/>
        </w:rPr>
        <w:t>n° </w:t>
      </w:r>
      <w:hyperlink r:id="rId47">
        <w:r w:rsidRPr="00664791">
          <w:rPr>
            <w:rStyle w:val="Hyperlink"/>
            <w:rFonts w:ascii="Verdana" w:hAnsi="Verdana"/>
            <w:sz w:val="22"/>
            <w:szCs w:val="22"/>
          </w:rPr>
          <w:t>574/2011</w:t>
        </w:r>
      </w:hyperlink>
      <w:r w:rsidR="00D57D50" w:rsidRPr="00664791">
        <w:rPr>
          <w:rStyle w:val="Hyperlink"/>
          <w:rFonts w:ascii="Verdana" w:hAnsi="Verdana"/>
          <w:sz w:val="22"/>
          <w:szCs w:val="22"/>
        </w:rPr>
        <w:t>,</w:t>
      </w:r>
      <w:r w:rsidRPr="00664791">
        <w:rPr>
          <w:rFonts w:ascii="Verdana" w:hAnsi="Verdana"/>
          <w:color w:val="000000"/>
          <w:sz w:val="22"/>
          <w:szCs w:val="22"/>
        </w:rPr>
        <w:t xml:space="preserve"> </w:t>
      </w:r>
      <w:r w:rsidRPr="00664791">
        <w:rPr>
          <w:rFonts w:ascii="Verdana" w:hAnsi="Verdana"/>
          <w:sz w:val="22"/>
          <w:szCs w:val="22"/>
        </w:rPr>
        <w:t xml:space="preserve">por el que se modifica el anexo I de la Directiva 2002/32/CE del Parlamento Europeo y del Consejo con respecto a los contenidos máximos de nitritos, melamina y </w:t>
      </w:r>
      <w:r w:rsidRPr="00664791">
        <w:rPr>
          <w:rFonts w:ascii="Verdana" w:hAnsi="Verdana"/>
          <w:i/>
          <w:sz w:val="22"/>
          <w:szCs w:val="22"/>
        </w:rPr>
        <w:t>Ambrosia</w:t>
      </w:r>
      <w:r w:rsidRPr="00664791">
        <w:rPr>
          <w:rFonts w:ascii="Verdana" w:hAnsi="Verdana"/>
          <w:sz w:val="22"/>
          <w:szCs w:val="22"/>
        </w:rPr>
        <w:t xml:space="preserve"> spp., y a la transferencia de determinados coccidiostáticos e histomonóstatos, y por la que se consolidan sus anexos I y II.</w:t>
      </w:r>
    </w:p>
    <w:p w:rsidR="00716954" w:rsidRPr="00664791" w:rsidRDefault="00716954" w:rsidP="00646F7C">
      <w:pPr>
        <w:numPr>
          <w:ilvl w:val="0"/>
          <w:numId w:val="50"/>
        </w:numPr>
        <w:autoSpaceDE w:val="0"/>
        <w:autoSpaceDN w:val="0"/>
        <w:adjustRightInd w:val="0"/>
        <w:spacing w:before="60" w:after="60"/>
        <w:jc w:val="both"/>
        <w:rPr>
          <w:rFonts w:ascii="Verdana" w:hAnsi="Verdana" w:cs="Arial"/>
          <w:sz w:val="22"/>
          <w:szCs w:val="22"/>
        </w:rPr>
      </w:pPr>
      <w:r w:rsidRPr="00664791">
        <w:rPr>
          <w:rFonts w:ascii="Verdana" w:hAnsi="Verdana"/>
          <w:color w:val="000000"/>
          <w:sz w:val="22"/>
          <w:szCs w:val="22"/>
        </w:rPr>
        <w:t xml:space="preserve">Reglamento (UE) </w:t>
      </w:r>
      <w:r w:rsidR="00646F7C" w:rsidRPr="00664791">
        <w:rPr>
          <w:rFonts w:ascii="Verdana" w:hAnsi="Verdana"/>
          <w:color w:val="000000"/>
          <w:sz w:val="22"/>
          <w:szCs w:val="22"/>
        </w:rPr>
        <w:t>n° </w:t>
      </w:r>
      <w:hyperlink r:id="rId48">
        <w:r w:rsidRPr="00664791">
          <w:rPr>
            <w:rStyle w:val="Hyperlink"/>
            <w:rFonts w:ascii="Verdana" w:hAnsi="Verdana"/>
            <w:sz w:val="22"/>
            <w:szCs w:val="22"/>
          </w:rPr>
          <w:t>277/2012</w:t>
        </w:r>
      </w:hyperlink>
      <w:r w:rsidR="00D57D50" w:rsidRPr="00664791">
        <w:rPr>
          <w:rStyle w:val="Hyperlink"/>
          <w:rFonts w:ascii="Verdana" w:hAnsi="Verdana"/>
          <w:sz w:val="22"/>
          <w:szCs w:val="22"/>
        </w:rPr>
        <w:t>,</w:t>
      </w:r>
      <w:r w:rsidRPr="00664791">
        <w:rPr>
          <w:rFonts w:ascii="Verdana" w:hAnsi="Verdana"/>
          <w:color w:val="000000"/>
          <w:sz w:val="22"/>
          <w:szCs w:val="22"/>
        </w:rPr>
        <w:t xml:space="preserve"> por el que se modifican los anexos I y II de la Directiva 2002/32/CE del Parlamento Europeo y del Consejo en lo relativo a los contenidos máximos y los límites de intervención respecto a las dioxinas y los policlorobifenilos.</w:t>
      </w:r>
    </w:p>
    <w:p w:rsidR="00716954" w:rsidRPr="00664791" w:rsidRDefault="00716954" w:rsidP="00646F7C">
      <w:pPr>
        <w:numPr>
          <w:ilvl w:val="0"/>
          <w:numId w:val="50"/>
        </w:numPr>
        <w:autoSpaceDE w:val="0"/>
        <w:autoSpaceDN w:val="0"/>
        <w:adjustRightInd w:val="0"/>
        <w:spacing w:before="60" w:after="60"/>
        <w:jc w:val="both"/>
        <w:rPr>
          <w:rFonts w:ascii="Verdana" w:eastAsia="MS Mincho" w:hAnsi="Verdana" w:cs="EUAlbertina"/>
          <w:color w:val="000000"/>
          <w:sz w:val="22"/>
          <w:szCs w:val="22"/>
        </w:rPr>
      </w:pPr>
      <w:r w:rsidRPr="00664791">
        <w:rPr>
          <w:rFonts w:ascii="Verdana" w:hAnsi="Verdana"/>
          <w:color w:val="000000"/>
          <w:sz w:val="22"/>
          <w:szCs w:val="22"/>
        </w:rPr>
        <w:t xml:space="preserve">Reglamento (UE) </w:t>
      </w:r>
      <w:r w:rsidR="00646F7C" w:rsidRPr="00664791">
        <w:rPr>
          <w:rFonts w:ascii="Verdana" w:hAnsi="Verdana"/>
          <w:color w:val="000000"/>
          <w:sz w:val="22"/>
          <w:szCs w:val="22"/>
        </w:rPr>
        <w:t>n° </w:t>
      </w:r>
      <w:hyperlink r:id="rId49">
        <w:r w:rsidRPr="00664791">
          <w:rPr>
            <w:rStyle w:val="Hyperlink"/>
            <w:rFonts w:ascii="Verdana" w:hAnsi="Verdana"/>
            <w:sz w:val="22"/>
            <w:szCs w:val="22"/>
          </w:rPr>
          <w:t>744/2012</w:t>
        </w:r>
      </w:hyperlink>
      <w:r w:rsidRPr="00664791">
        <w:rPr>
          <w:rFonts w:ascii="Verdana" w:hAnsi="Verdana"/>
          <w:color w:val="000000"/>
          <w:sz w:val="22"/>
          <w:szCs w:val="22"/>
        </w:rPr>
        <w:t xml:space="preserve"> por el que se modifican los anexos I y II de la Directiva 2002/32/CE del Parlamento Europeo y del Consejo con respecto a los contenidos máximos de arsénico, flúor, plomo, mercurio, endosulfán, dioxinas, </w:t>
      </w:r>
      <w:r w:rsidRPr="00664791">
        <w:rPr>
          <w:rFonts w:ascii="Verdana" w:hAnsi="Verdana"/>
          <w:i/>
          <w:color w:val="000000"/>
          <w:sz w:val="22"/>
          <w:szCs w:val="22"/>
        </w:rPr>
        <w:t xml:space="preserve">Ambrosia </w:t>
      </w:r>
      <w:r w:rsidRPr="00664791">
        <w:rPr>
          <w:rFonts w:ascii="Verdana" w:hAnsi="Verdana"/>
          <w:color w:val="000000"/>
          <w:sz w:val="22"/>
          <w:szCs w:val="22"/>
        </w:rPr>
        <w:t>spp., diclazurilo y lasalocid A de sodio, y los límites de intervención para las dioxinas.</w:t>
      </w:r>
    </w:p>
    <w:p w:rsidR="00716954" w:rsidRPr="00664791" w:rsidRDefault="00716954" w:rsidP="00F0719F">
      <w:pPr>
        <w:numPr>
          <w:ilvl w:val="0"/>
          <w:numId w:val="50"/>
        </w:numPr>
        <w:tabs>
          <w:tab w:val="left" w:pos="142"/>
        </w:tabs>
        <w:autoSpaceDE w:val="0"/>
        <w:autoSpaceDN w:val="0"/>
        <w:adjustRightInd w:val="0"/>
        <w:spacing w:before="60" w:after="60"/>
        <w:jc w:val="both"/>
        <w:rPr>
          <w:rFonts w:ascii="Verdana" w:hAnsi="Verdana" w:cs="Arial"/>
          <w:sz w:val="22"/>
          <w:szCs w:val="22"/>
        </w:rPr>
      </w:pPr>
      <w:r w:rsidRPr="00664791">
        <w:rPr>
          <w:rFonts w:ascii="Verdana" w:hAnsi="Verdana"/>
          <w:sz w:val="22"/>
          <w:szCs w:val="22"/>
        </w:rPr>
        <w:t>Reglamento relativo a los límites máximos de residuos de plaguicidas (</w:t>
      </w:r>
      <w:hyperlink r:id="rId50">
        <w:r w:rsidR="00646F7C" w:rsidRPr="00664791">
          <w:rPr>
            <w:rStyle w:val="Hyperlink"/>
            <w:rFonts w:ascii="Verdana" w:hAnsi="Verdana"/>
            <w:sz w:val="22"/>
            <w:szCs w:val="22"/>
          </w:rPr>
          <w:t>n° </w:t>
        </w:r>
        <w:r w:rsidRPr="00664791">
          <w:rPr>
            <w:rStyle w:val="Hyperlink"/>
            <w:rFonts w:ascii="Verdana" w:hAnsi="Verdana"/>
            <w:sz w:val="22"/>
            <w:szCs w:val="22"/>
          </w:rPr>
          <w:t>396/2005</w:t>
        </w:r>
      </w:hyperlink>
      <w:r w:rsidRPr="00664791">
        <w:rPr>
          <w:rFonts w:ascii="Verdana" w:hAnsi="Verdana"/>
          <w:sz w:val="22"/>
          <w:szCs w:val="22"/>
        </w:rPr>
        <w:t>)</w:t>
      </w:r>
      <w:r w:rsidR="00D354B9" w:rsidRPr="00664791">
        <w:rPr>
          <w:rFonts w:ascii="Verdana" w:hAnsi="Verdana"/>
          <w:sz w:val="22"/>
          <w:szCs w:val="22"/>
        </w:rPr>
        <w:t>;</w:t>
      </w:r>
      <w:r w:rsidRPr="00664791">
        <w:rPr>
          <w:rFonts w:ascii="Verdana" w:hAnsi="Verdana"/>
          <w:sz w:val="22"/>
          <w:szCs w:val="22"/>
        </w:rPr>
        <w:t xml:space="preserve"> </w:t>
      </w:r>
      <w:hyperlink r:id="rId51">
        <w:r w:rsidRPr="00664791">
          <w:rPr>
            <w:rStyle w:val="Hyperlink"/>
            <w:rFonts w:ascii="Verdana" w:hAnsi="Verdana"/>
            <w:sz w:val="22"/>
            <w:szCs w:val="22"/>
          </w:rPr>
          <w:t>base de datos de la legislación de la UE sobre LMR de plaguicidas</w:t>
        </w:r>
      </w:hyperlink>
      <w:r w:rsidRPr="00664791">
        <w:rPr>
          <w:rFonts w:ascii="Verdana" w:hAnsi="Verdana"/>
          <w:sz w:val="22"/>
          <w:szCs w:val="22"/>
        </w:rPr>
        <w:t>.</w:t>
      </w:r>
    </w:p>
    <w:p w:rsidR="00716954" w:rsidRPr="00664791" w:rsidRDefault="00716954" w:rsidP="00F0719F">
      <w:pPr>
        <w:numPr>
          <w:ilvl w:val="0"/>
          <w:numId w:val="50"/>
        </w:numPr>
        <w:autoSpaceDE w:val="0"/>
        <w:autoSpaceDN w:val="0"/>
        <w:adjustRightInd w:val="0"/>
        <w:spacing w:before="60" w:after="60"/>
        <w:jc w:val="both"/>
        <w:rPr>
          <w:rFonts w:ascii="Verdana" w:hAnsi="Verdana" w:cs="Arial"/>
          <w:sz w:val="22"/>
          <w:szCs w:val="22"/>
        </w:rPr>
      </w:pPr>
      <w:r w:rsidRPr="00664791">
        <w:rPr>
          <w:rFonts w:ascii="Verdana" w:hAnsi="Verdana"/>
          <w:sz w:val="22"/>
          <w:szCs w:val="22"/>
        </w:rPr>
        <w:t xml:space="preserve">Reglamento (CE) </w:t>
      </w:r>
      <w:r w:rsidR="00646F7C" w:rsidRPr="00664791">
        <w:rPr>
          <w:rFonts w:ascii="Verdana" w:hAnsi="Verdana"/>
          <w:sz w:val="22"/>
          <w:szCs w:val="22"/>
        </w:rPr>
        <w:t>n° </w:t>
      </w:r>
      <w:hyperlink r:id="rId52">
        <w:r w:rsidRPr="00664791">
          <w:rPr>
            <w:rStyle w:val="Hyperlink"/>
            <w:rFonts w:ascii="Verdana" w:hAnsi="Verdana"/>
            <w:sz w:val="22"/>
            <w:szCs w:val="22"/>
          </w:rPr>
          <w:t>178/2006</w:t>
        </w:r>
      </w:hyperlink>
      <w:r w:rsidR="00D354B9" w:rsidRPr="00664791">
        <w:rPr>
          <w:rStyle w:val="Hyperlink"/>
          <w:rFonts w:ascii="Verdana" w:hAnsi="Verdana"/>
          <w:sz w:val="22"/>
          <w:szCs w:val="22"/>
        </w:rPr>
        <w:t>,</w:t>
      </w:r>
      <w:r w:rsidRPr="00664791">
        <w:rPr>
          <w:rFonts w:ascii="Verdana" w:hAnsi="Verdana"/>
          <w:sz w:val="22"/>
          <w:szCs w:val="22"/>
        </w:rPr>
        <w:t xml:space="preserve"> por el que se modifica el Reglamento (CE) n</w:t>
      </w:r>
      <w:r w:rsidR="00F0719F" w:rsidRPr="00664791">
        <w:rPr>
          <w:rFonts w:ascii="Verdana" w:hAnsi="Verdana"/>
          <w:sz w:val="22"/>
          <w:szCs w:val="22"/>
        </w:rPr>
        <w:t>º </w:t>
      </w:r>
      <w:r w:rsidRPr="00664791">
        <w:rPr>
          <w:rFonts w:ascii="Verdana" w:hAnsi="Verdana"/>
          <w:sz w:val="22"/>
          <w:szCs w:val="22"/>
        </w:rPr>
        <w:t>396/2005 del Parlamento Europeo y del Consejo con vistas a establecer el anexo I que incluye la lista de alimentos y piensos a los que se aplican contenidos máximos de residuos de plaguicidas.</w:t>
      </w:r>
    </w:p>
    <w:p w:rsidR="00716954" w:rsidRPr="00664791" w:rsidRDefault="00716954" w:rsidP="00F0719F">
      <w:pPr>
        <w:numPr>
          <w:ilvl w:val="0"/>
          <w:numId w:val="50"/>
        </w:numPr>
        <w:autoSpaceDE w:val="0"/>
        <w:autoSpaceDN w:val="0"/>
        <w:adjustRightInd w:val="0"/>
        <w:spacing w:before="60" w:after="60"/>
        <w:ind w:left="357" w:hanging="357"/>
        <w:jc w:val="both"/>
        <w:rPr>
          <w:rFonts w:ascii="Verdana" w:hAnsi="Verdana" w:cs="Arial"/>
          <w:sz w:val="22"/>
          <w:szCs w:val="22"/>
        </w:rPr>
      </w:pPr>
      <w:r w:rsidRPr="00664791">
        <w:rPr>
          <w:rFonts w:ascii="Verdana" w:hAnsi="Verdana"/>
          <w:color w:val="000000"/>
          <w:sz w:val="22"/>
          <w:szCs w:val="22"/>
        </w:rPr>
        <w:lastRenderedPageBreak/>
        <w:t xml:space="preserve">Reglamento (UE) </w:t>
      </w:r>
      <w:r w:rsidR="00646F7C" w:rsidRPr="00664791">
        <w:rPr>
          <w:rFonts w:ascii="Verdana" w:hAnsi="Verdana"/>
          <w:color w:val="000000"/>
          <w:sz w:val="22"/>
          <w:szCs w:val="22"/>
        </w:rPr>
        <w:t>n° </w:t>
      </w:r>
      <w:hyperlink r:id="rId53">
        <w:r w:rsidRPr="00664791">
          <w:rPr>
            <w:rStyle w:val="Hyperlink"/>
            <w:rFonts w:ascii="Verdana" w:hAnsi="Verdana"/>
            <w:sz w:val="22"/>
            <w:szCs w:val="22"/>
          </w:rPr>
          <w:t>600/2010</w:t>
        </w:r>
      </w:hyperlink>
      <w:r w:rsidR="00D354B9" w:rsidRPr="00664791">
        <w:rPr>
          <w:rStyle w:val="Hyperlink"/>
          <w:rFonts w:ascii="Verdana" w:hAnsi="Verdana"/>
          <w:sz w:val="22"/>
          <w:szCs w:val="22"/>
        </w:rPr>
        <w:t>,</w:t>
      </w:r>
      <w:r w:rsidRPr="00664791">
        <w:rPr>
          <w:rFonts w:ascii="Verdana" w:hAnsi="Verdana"/>
          <w:color w:val="000000"/>
          <w:sz w:val="22"/>
          <w:szCs w:val="22"/>
        </w:rPr>
        <w:t xml:space="preserve"> por el que se modifica el anexo I del Reglamento (CE) no 396/2005 del Parlamento Europeo y del Consejo a fin de añadir y modificar ejemplos de variedades u otros productos relacionados a los que se aplica un mismo LMR.</w:t>
      </w:r>
    </w:p>
    <w:p w:rsidR="00716954" w:rsidRPr="00664791" w:rsidRDefault="00716954" w:rsidP="00F0719F">
      <w:pPr>
        <w:numPr>
          <w:ilvl w:val="0"/>
          <w:numId w:val="50"/>
        </w:numPr>
        <w:autoSpaceDE w:val="0"/>
        <w:autoSpaceDN w:val="0"/>
        <w:adjustRightInd w:val="0"/>
        <w:spacing w:before="60" w:after="60"/>
        <w:jc w:val="both"/>
        <w:rPr>
          <w:rFonts w:ascii="Verdana" w:hAnsi="Verdana" w:cs="Arial"/>
          <w:sz w:val="22"/>
          <w:szCs w:val="22"/>
        </w:rPr>
      </w:pPr>
      <w:r w:rsidRPr="00664791">
        <w:rPr>
          <w:rFonts w:ascii="Verdana" w:hAnsi="Verdana"/>
          <w:sz w:val="22"/>
          <w:szCs w:val="22"/>
        </w:rPr>
        <w:t xml:space="preserve">Reglamento (CE) </w:t>
      </w:r>
      <w:r w:rsidR="00646F7C" w:rsidRPr="00664791">
        <w:rPr>
          <w:rFonts w:ascii="Verdana" w:hAnsi="Verdana"/>
          <w:sz w:val="22"/>
          <w:szCs w:val="22"/>
        </w:rPr>
        <w:t>n° </w:t>
      </w:r>
      <w:hyperlink r:id="rId54">
        <w:r w:rsidRPr="00664791">
          <w:rPr>
            <w:rStyle w:val="Hyperlink"/>
            <w:rFonts w:ascii="Verdana" w:hAnsi="Verdana"/>
            <w:sz w:val="22"/>
            <w:szCs w:val="22"/>
          </w:rPr>
          <w:t>149/2008</w:t>
        </w:r>
      </w:hyperlink>
      <w:r w:rsidR="00D354B9" w:rsidRPr="00664791">
        <w:rPr>
          <w:rStyle w:val="Hyperlink"/>
          <w:rFonts w:ascii="Verdana" w:hAnsi="Verdana"/>
          <w:sz w:val="22"/>
          <w:szCs w:val="22"/>
        </w:rPr>
        <w:t>,</w:t>
      </w:r>
      <w:r w:rsidRPr="00664791">
        <w:rPr>
          <w:rFonts w:ascii="Verdana" w:hAnsi="Verdana"/>
          <w:sz w:val="22"/>
          <w:szCs w:val="22"/>
        </w:rPr>
        <w:t xml:space="preserve"> por el que se modifica el Reglamento (CE) </w:t>
      </w:r>
      <w:r w:rsidR="00646F7C" w:rsidRPr="00664791">
        <w:rPr>
          <w:rFonts w:ascii="Verdana" w:hAnsi="Verdana"/>
          <w:sz w:val="22"/>
          <w:szCs w:val="22"/>
        </w:rPr>
        <w:t>n° </w:t>
      </w:r>
      <w:r w:rsidRPr="00664791">
        <w:rPr>
          <w:rFonts w:ascii="Verdana" w:hAnsi="Verdana"/>
          <w:sz w:val="22"/>
          <w:szCs w:val="22"/>
        </w:rPr>
        <w:t>396/2005 del Parlamento Europeo y del Consejo mediante el establecimiento de los anexos II, III y IV que estipulan límites máximos de residuos para los productos que figuran en el anexo I de dicho Reglamento.</w:t>
      </w:r>
    </w:p>
    <w:p w:rsidR="00716954" w:rsidRPr="00664791" w:rsidRDefault="00716954" w:rsidP="00F0719F">
      <w:pPr>
        <w:numPr>
          <w:ilvl w:val="0"/>
          <w:numId w:val="50"/>
        </w:numPr>
        <w:autoSpaceDE w:val="0"/>
        <w:autoSpaceDN w:val="0"/>
        <w:adjustRightInd w:val="0"/>
        <w:spacing w:before="60" w:after="60"/>
        <w:jc w:val="both"/>
        <w:rPr>
          <w:rFonts w:ascii="Verdana" w:hAnsi="Verdana" w:cs="Arial"/>
          <w:sz w:val="22"/>
          <w:szCs w:val="22"/>
        </w:rPr>
      </w:pPr>
      <w:r w:rsidRPr="00664791">
        <w:rPr>
          <w:rFonts w:ascii="Verdana" w:hAnsi="Verdana"/>
          <w:sz w:val="22"/>
          <w:szCs w:val="22"/>
        </w:rPr>
        <w:t xml:space="preserve">Reglamento (CE) </w:t>
      </w:r>
      <w:r w:rsidR="00646F7C" w:rsidRPr="00664791">
        <w:rPr>
          <w:rFonts w:ascii="Verdana" w:hAnsi="Verdana"/>
          <w:sz w:val="22"/>
          <w:szCs w:val="22"/>
        </w:rPr>
        <w:t>n° </w:t>
      </w:r>
      <w:hyperlink r:id="rId55">
        <w:r w:rsidRPr="00664791">
          <w:rPr>
            <w:rStyle w:val="Hyperlink"/>
            <w:rFonts w:ascii="Verdana" w:hAnsi="Verdana"/>
            <w:sz w:val="22"/>
            <w:szCs w:val="22"/>
          </w:rPr>
          <w:t>260/2008</w:t>
        </w:r>
      </w:hyperlink>
      <w:r w:rsidR="00D354B9" w:rsidRPr="00664791">
        <w:rPr>
          <w:rStyle w:val="Hyperlink"/>
          <w:rFonts w:ascii="Verdana" w:hAnsi="Verdana"/>
          <w:sz w:val="22"/>
          <w:szCs w:val="22"/>
        </w:rPr>
        <w:t>,</w:t>
      </w:r>
      <w:r w:rsidRPr="00664791">
        <w:rPr>
          <w:rFonts w:ascii="Verdana" w:hAnsi="Verdana"/>
          <w:sz w:val="22"/>
          <w:szCs w:val="22"/>
        </w:rPr>
        <w:t xml:space="preserve"> por el que se modifica el Reglamento (CE) </w:t>
      </w:r>
      <w:r w:rsidR="00646F7C" w:rsidRPr="00664791">
        <w:rPr>
          <w:rFonts w:ascii="Verdana" w:hAnsi="Verdana"/>
          <w:sz w:val="22"/>
          <w:szCs w:val="22"/>
        </w:rPr>
        <w:t>n° </w:t>
      </w:r>
      <w:r w:rsidRPr="00664791">
        <w:rPr>
          <w:rFonts w:ascii="Verdana" w:hAnsi="Verdana"/>
          <w:sz w:val="22"/>
          <w:szCs w:val="22"/>
        </w:rPr>
        <w:t>396/2005 del Parlamento Europeo y del Consejo, estableciendo el anexo VII con la lista de combinaciones de sustancia activa y producto a las que se aplica la excepción respecto al tratamiento por fumigación posterior a la cosecha.</w:t>
      </w:r>
    </w:p>
    <w:p w:rsidR="00716954" w:rsidRPr="00664791" w:rsidRDefault="00716954" w:rsidP="00F0719F">
      <w:pPr>
        <w:numPr>
          <w:ilvl w:val="0"/>
          <w:numId w:val="50"/>
        </w:numPr>
        <w:autoSpaceDE w:val="0"/>
        <w:autoSpaceDN w:val="0"/>
        <w:adjustRightInd w:val="0"/>
        <w:spacing w:before="60" w:after="60"/>
        <w:jc w:val="both"/>
        <w:rPr>
          <w:rFonts w:ascii="Verdana" w:eastAsia="MS Mincho" w:hAnsi="Verdana" w:cs="EUAlbertina"/>
          <w:color w:val="000000"/>
          <w:sz w:val="22"/>
          <w:szCs w:val="22"/>
        </w:rPr>
      </w:pPr>
      <w:r w:rsidRPr="00664791">
        <w:rPr>
          <w:rFonts w:ascii="Verdana" w:hAnsi="Verdana"/>
          <w:sz w:val="22"/>
          <w:szCs w:val="22"/>
        </w:rPr>
        <w:t xml:space="preserve">Reglamento (CE) </w:t>
      </w:r>
      <w:r w:rsidR="00646F7C" w:rsidRPr="00664791">
        <w:rPr>
          <w:rFonts w:ascii="Verdana" w:hAnsi="Verdana"/>
          <w:sz w:val="22"/>
          <w:szCs w:val="22"/>
        </w:rPr>
        <w:t>n° </w:t>
      </w:r>
      <w:hyperlink r:id="rId56">
        <w:r w:rsidRPr="00664791">
          <w:rPr>
            <w:rStyle w:val="Hyperlink"/>
            <w:rFonts w:ascii="Verdana" w:hAnsi="Verdana"/>
            <w:sz w:val="22"/>
            <w:szCs w:val="22"/>
          </w:rPr>
          <w:t>299/2008</w:t>
        </w:r>
      </w:hyperlink>
      <w:r w:rsidR="00D354B9" w:rsidRPr="00664791">
        <w:rPr>
          <w:rStyle w:val="Hyperlink"/>
          <w:rFonts w:ascii="Verdana" w:hAnsi="Verdana"/>
          <w:sz w:val="22"/>
          <w:szCs w:val="22"/>
        </w:rPr>
        <w:t>,</w:t>
      </w:r>
      <w:r w:rsidRPr="00664791">
        <w:rPr>
          <w:rFonts w:ascii="Verdana" w:hAnsi="Verdana"/>
          <w:sz w:val="22"/>
          <w:szCs w:val="22"/>
        </w:rPr>
        <w:t xml:space="preserve"> del Parlamento Europeo y del Consejo por el que se modifica el Reglamento (CE) </w:t>
      </w:r>
      <w:r w:rsidR="00646F7C" w:rsidRPr="00664791">
        <w:rPr>
          <w:rFonts w:ascii="Verdana" w:hAnsi="Verdana"/>
          <w:sz w:val="22"/>
          <w:szCs w:val="22"/>
        </w:rPr>
        <w:t>n° </w:t>
      </w:r>
      <w:r w:rsidRPr="00664791">
        <w:rPr>
          <w:rFonts w:ascii="Verdana" w:hAnsi="Verdana"/>
          <w:sz w:val="22"/>
          <w:szCs w:val="22"/>
        </w:rPr>
        <w:t>396/2005, relativo a los límites máximos de residuos de plaguicidas en alimentos y piensos de origen vegetal y animal, por lo que se refiere a las competencias de ejecución atribuidas a la Comisión.</w:t>
      </w:r>
    </w:p>
    <w:p w:rsidR="00716954" w:rsidRPr="00664791" w:rsidRDefault="00716954" w:rsidP="00F0719F">
      <w:pPr>
        <w:pStyle w:val="ListParagraph"/>
        <w:numPr>
          <w:ilvl w:val="0"/>
          <w:numId w:val="50"/>
        </w:numPr>
        <w:spacing w:before="60" w:after="60"/>
        <w:jc w:val="both"/>
        <w:rPr>
          <w:rFonts w:ascii="Verdana" w:hAnsi="Verdana"/>
          <w:sz w:val="22"/>
          <w:szCs w:val="22"/>
        </w:rPr>
      </w:pPr>
      <w:r w:rsidRPr="00664791">
        <w:rPr>
          <w:rFonts w:ascii="Verdana" w:hAnsi="Verdana"/>
          <w:sz w:val="22"/>
          <w:szCs w:val="22"/>
        </w:rPr>
        <w:t xml:space="preserve">Reglamento (UE) </w:t>
      </w:r>
      <w:r w:rsidR="00646F7C" w:rsidRPr="00664791">
        <w:rPr>
          <w:rFonts w:ascii="Verdana" w:hAnsi="Verdana"/>
          <w:sz w:val="22"/>
          <w:szCs w:val="22"/>
        </w:rPr>
        <w:t>n° </w:t>
      </w:r>
      <w:hyperlink r:id="rId57">
        <w:r w:rsidRPr="00664791">
          <w:rPr>
            <w:rStyle w:val="Hyperlink"/>
            <w:rFonts w:ascii="Verdana" w:hAnsi="Verdana"/>
            <w:sz w:val="22"/>
            <w:szCs w:val="22"/>
          </w:rPr>
          <w:t>459/2010</w:t>
        </w:r>
      </w:hyperlink>
      <w:r w:rsidR="00D354B9" w:rsidRPr="00664791">
        <w:rPr>
          <w:rStyle w:val="Hyperlink"/>
          <w:rFonts w:ascii="Verdana" w:hAnsi="Verdana"/>
          <w:sz w:val="22"/>
          <w:szCs w:val="22"/>
        </w:rPr>
        <w:t>,</w:t>
      </w:r>
      <w:r w:rsidRPr="00664791">
        <w:rPr>
          <w:rFonts w:ascii="Verdana" w:hAnsi="Verdana"/>
          <w:sz w:val="22"/>
          <w:szCs w:val="22"/>
        </w:rPr>
        <w:t xml:space="preserve"> por el que se modifican los anexos II, III y IV del Reglamento (CE) no 396/2005 del Parlamento Europeo y del Consejo por lo que respecta a los límites máximos de residuos de determinados plaguicidas en determinados productos.</w:t>
      </w:r>
    </w:p>
    <w:p w:rsidR="00716954" w:rsidRPr="00664791" w:rsidRDefault="00716954" w:rsidP="00F0719F">
      <w:pPr>
        <w:numPr>
          <w:ilvl w:val="0"/>
          <w:numId w:val="50"/>
        </w:numPr>
        <w:autoSpaceDE w:val="0"/>
        <w:autoSpaceDN w:val="0"/>
        <w:adjustRightInd w:val="0"/>
        <w:spacing w:before="60" w:after="60"/>
        <w:jc w:val="both"/>
        <w:rPr>
          <w:rFonts w:ascii="Verdana" w:hAnsi="Verdana" w:cs="Arial"/>
          <w:sz w:val="22"/>
          <w:szCs w:val="22"/>
        </w:rPr>
      </w:pPr>
      <w:r w:rsidRPr="00664791">
        <w:rPr>
          <w:rFonts w:ascii="Verdana" w:hAnsi="Verdana"/>
          <w:sz w:val="22"/>
          <w:szCs w:val="22"/>
        </w:rPr>
        <w:t>Reglamento sobre alimentos y piensos modificados genéticamente (</w:t>
      </w:r>
      <w:hyperlink r:id="rId58">
        <w:r w:rsidR="00646F7C" w:rsidRPr="00664791">
          <w:rPr>
            <w:rStyle w:val="Hyperlink"/>
            <w:rFonts w:ascii="Verdana" w:hAnsi="Verdana"/>
            <w:sz w:val="22"/>
            <w:szCs w:val="22"/>
          </w:rPr>
          <w:t>n° </w:t>
        </w:r>
        <w:r w:rsidRPr="00664791">
          <w:rPr>
            <w:rStyle w:val="Hyperlink"/>
            <w:rFonts w:ascii="Verdana" w:hAnsi="Verdana"/>
            <w:sz w:val="22"/>
            <w:szCs w:val="22"/>
          </w:rPr>
          <w:t>1829/2003</w:t>
        </w:r>
      </w:hyperlink>
      <w:r w:rsidRPr="00664791">
        <w:rPr>
          <w:rFonts w:ascii="Verdana" w:hAnsi="Verdana"/>
          <w:sz w:val="22"/>
          <w:szCs w:val="22"/>
        </w:rPr>
        <w:t>).</w:t>
      </w:r>
    </w:p>
    <w:p w:rsidR="00716954" w:rsidRPr="00664791" w:rsidRDefault="00716954" w:rsidP="00F0719F">
      <w:pPr>
        <w:numPr>
          <w:ilvl w:val="0"/>
          <w:numId w:val="50"/>
        </w:numPr>
        <w:autoSpaceDE w:val="0"/>
        <w:autoSpaceDN w:val="0"/>
        <w:adjustRightInd w:val="0"/>
        <w:spacing w:before="60" w:after="60"/>
        <w:jc w:val="both"/>
        <w:rPr>
          <w:rFonts w:ascii="Verdana" w:eastAsia="MS Mincho" w:hAnsi="Verdana" w:cs="EUAlbertina"/>
          <w:color w:val="000000"/>
          <w:sz w:val="22"/>
          <w:szCs w:val="22"/>
        </w:rPr>
      </w:pPr>
      <w:r w:rsidRPr="00664791">
        <w:rPr>
          <w:rFonts w:ascii="Verdana" w:hAnsi="Verdana"/>
          <w:sz w:val="22"/>
          <w:szCs w:val="22"/>
        </w:rPr>
        <w:t xml:space="preserve">Reglamento (CE) </w:t>
      </w:r>
      <w:r w:rsidR="00646F7C" w:rsidRPr="00664791">
        <w:rPr>
          <w:rFonts w:ascii="Verdana" w:hAnsi="Verdana"/>
          <w:sz w:val="22"/>
          <w:szCs w:val="22"/>
        </w:rPr>
        <w:t>n° </w:t>
      </w:r>
      <w:hyperlink r:id="rId59">
        <w:r w:rsidRPr="00664791">
          <w:rPr>
            <w:rStyle w:val="Hyperlink"/>
            <w:rFonts w:ascii="Verdana" w:hAnsi="Verdana"/>
            <w:sz w:val="22"/>
            <w:szCs w:val="22"/>
          </w:rPr>
          <w:t>1860/2003</w:t>
        </w:r>
      </w:hyperlink>
      <w:r w:rsidR="00D354B9" w:rsidRPr="00664791">
        <w:rPr>
          <w:rStyle w:val="Hyperlink"/>
          <w:rFonts w:ascii="Verdana" w:hAnsi="Verdana"/>
          <w:sz w:val="22"/>
          <w:szCs w:val="22"/>
        </w:rPr>
        <w:t>,</w:t>
      </w:r>
      <w:r w:rsidRPr="00664791">
        <w:rPr>
          <w:rFonts w:ascii="Verdana" w:hAnsi="Verdana"/>
          <w:sz w:val="22"/>
          <w:szCs w:val="22"/>
        </w:rPr>
        <w:t xml:space="preserve"> relativo a la trazabilidad y al etiquetado de organismos modificados genéticamente y a la trazabilidad de los alimentos y piensos producidos a partir de estos, y por el que se modifica la Directiva 2001/18/CE.</w:t>
      </w:r>
    </w:p>
    <w:p w:rsidR="00C04133" w:rsidRPr="00664791" w:rsidRDefault="00716954" w:rsidP="00F0719F">
      <w:pPr>
        <w:numPr>
          <w:ilvl w:val="0"/>
          <w:numId w:val="50"/>
        </w:numPr>
        <w:autoSpaceDE w:val="0"/>
        <w:autoSpaceDN w:val="0"/>
        <w:adjustRightInd w:val="0"/>
        <w:spacing w:before="60" w:after="60"/>
        <w:jc w:val="both"/>
        <w:rPr>
          <w:rFonts w:ascii="Verdana" w:hAnsi="Verdana"/>
          <w:sz w:val="22"/>
          <w:szCs w:val="22"/>
        </w:rPr>
      </w:pPr>
      <w:r w:rsidRPr="00664791">
        <w:rPr>
          <w:rFonts w:ascii="Verdana" w:hAnsi="Verdana"/>
          <w:sz w:val="22"/>
          <w:szCs w:val="22"/>
        </w:rPr>
        <w:t>Recomendación de la Comisión sobre la presencia de deoxinivalenol, zearalenona, ocratoxina A, toxinas T-2 y HT-2 y fumonisinas en productos destinados a la alimentación animal (</w:t>
      </w:r>
      <w:hyperlink r:id="rId60">
        <w:r w:rsidRPr="00664791">
          <w:rPr>
            <w:rStyle w:val="Hyperlink"/>
            <w:rFonts w:ascii="Verdana" w:hAnsi="Verdana"/>
            <w:sz w:val="22"/>
            <w:szCs w:val="22"/>
          </w:rPr>
          <w:t>2006/576/CE</w:t>
        </w:r>
      </w:hyperlink>
      <w:r w:rsidRPr="00664791">
        <w:rPr>
          <w:rFonts w:ascii="Verdana" w:hAnsi="Verdana"/>
          <w:sz w:val="22"/>
          <w:szCs w:val="22"/>
        </w:rPr>
        <w:t>).</w:t>
      </w:r>
    </w:p>
    <w:p w:rsidR="00716954" w:rsidRPr="00664791" w:rsidRDefault="00716954" w:rsidP="00F0719F">
      <w:pPr>
        <w:pStyle w:val="ListParagraph"/>
        <w:numPr>
          <w:ilvl w:val="0"/>
          <w:numId w:val="50"/>
        </w:numPr>
        <w:spacing w:before="60" w:after="60"/>
        <w:jc w:val="both"/>
        <w:rPr>
          <w:rFonts w:ascii="Verdana" w:hAnsi="Verdana"/>
          <w:sz w:val="22"/>
          <w:szCs w:val="22"/>
        </w:rPr>
      </w:pPr>
      <w:r w:rsidRPr="00664791">
        <w:rPr>
          <w:rFonts w:ascii="Verdana" w:hAnsi="Verdana"/>
          <w:sz w:val="22"/>
          <w:szCs w:val="22"/>
        </w:rPr>
        <w:t>Recomendación de la Comisión sobre el control de la presencia de alcaloides de cornezuelo en los piensos y los alimentos (</w:t>
      </w:r>
      <w:hyperlink r:id="rId61">
        <w:r w:rsidRPr="00664791">
          <w:rPr>
            <w:rStyle w:val="Hyperlink"/>
            <w:rFonts w:ascii="Verdana" w:hAnsi="Verdana"/>
            <w:sz w:val="22"/>
            <w:szCs w:val="22"/>
          </w:rPr>
          <w:t>2012/154/UE</w:t>
        </w:r>
      </w:hyperlink>
      <w:r w:rsidRPr="00664791">
        <w:rPr>
          <w:rFonts w:ascii="Verdana" w:hAnsi="Verdana"/>
          <w:sz w:val="22"/>
          <w:szCs w:val="22"/>
        </w:rPr>
        <w:t>).</w:t>
      </w:r>
    </w:p>
    <w:p w:rsidR="00716954" w:rsidRPr="00664791" w:rsidRDefault="00716954" w:rsidP="00F0719F">
      <w:pPr>
        <w:autoSpaceDE w:val="0"/>
        <w:autoSpaceDN w:val="0"/>
        <w:adjustRightInd w:val="0"/>
        <w:spacing w:before="60" w:after="60"/>
        <w:ind w:left="360"/>
        <w:jc w:val="both"/>
        <w:rPr>
          <w:rFonts w:ascii="Verdana" w:hAnsi="Verdana" w:cs="Arial"/>
          <w:sz w:val="22"/>
          <w:szCs w:val="22"/>
        </w:rPr>
      </w:pPr>
    </w:p>
    <w:p w:rsidR="00716954" w:rsidRPr="00664791" w:rsidRDefault="00716954" w:rsidP="00F0719F">
      <w:pPr>
        <w:autoSpaceDE w:val="0"/>
        <w:autoSpaceDN w:val="0"/>
        <w:adjustRightInd w:val="0"/>
        <w:spacing w:before="60" w:after="60"/>
        <w:ind w:left="360"/>
        <w:jc w:val="both"/>
        <w:rPr>
          <w:rFonts w:ascii="Verdana" w:hAnsi="Verdana" w:cs="Arial"/>
          <w:i/>
          <w:sz w:val="22"/>
          <w:szCs w:val="22"/>
        </w:rPr>
      </w:pPr>
      <w:r w:rsidRPr="00664791">
        <w:rPr>
          <w:rFonts w:ascii="Verdana" w:hAnsi="Verdana"/>
          <w:i/>
          <w:sz w:val="22"/>
          <w:szCs w:val="22"/>
        </w:rPr>
        <w:t>Cláusula de exención de responsabilidad: Esta lista de legislación de la UE no es exhaustiva. Enumera la principal legislación de la UE en la materia pero no tiene intención de ser completa.</w:t>
      </w:r>
    </w:p>
    <w:p w:rsidR="00895FA9" w:rsidRPr="00664791" w:rsidRDefault="00895FA9" w:rsidP="00F0719F">
      <w:pPr>
        <w:autoSpaceDE w:val="0"/>
        <w:autoSpaceDN w:val="0"/>
        <w:adjustRightInd w:val="0"/>
        <w:spacing w:before="60" w:after="60"/>
        <w:ind w:left="360"/>
        <w:jc w:val="both"/>
        <w:rPr>
          <w:rFonts w:ascii="Verdana" w:hAnsi="Verdana" w:cs="Arial"/>
          <w:sz w:val="22"/>
          <w:szCs w:val="22"/>
        </w:rPr>
      </w:pPr>
    </w:p>
    <w:p w:rsidR="00E7557B" w:rsidRPr="00664791" w:rsidRDefault="00E7557B" w:rsidP="00646F7C">
      <w:pPr>
        <w:autoSpaceDE w:val="0"/>
        <w:autoSpaceDN w:val="0"/>
        <w:adjustRightInd w:val="0"/>
        <w:ind w:left="360"/>
        <w:jc w:val="both"/>
        <w:rPr>
          <w:rFonts w:ascii="Verdana" w:hAnsi="Verdana" w:cs="Arial"/>
          <w:sz w:val="22"/>
          <w:szCs w:val="22"/>
        </w:rPr>
      </w:pPr>
    </w:p>
    <w:p w:rsidR="00E7557B" w:rsidRPr="00664791" w:rsidRDefault="009D1284" w:rsidP="00646F7C">
      <w:pPr>
        <w:jc w:val="both"/>
        <w:rPr>
          <w:rFonts w:ascii="Verdana" w:hAnsi="Verdana" w:cs="Arial"/>
          <w:b/>
          <w:color w:val="1F497D"/>
          <w:sz w:val="22"/>
          <w:szCs w:val="22"/>
        </w:rPr>
      </w:pPr>
      <w:r w:rsidRPr="00664791">
        <w:rPr>
          <w:rFonts w:ascii="Verdana" w:hAnsi="Verdana"/>
          <w:b/>
          <w:color w:val="1F497D"/>
          <w:sz w:val="22"/>
          <w:szCs w:val="22"/>
        </w:rPr>
        <w:t>CODEX</w:t>
      </w:r>
    </w:p>
    <w:p w:rsidR="00E7557B" w:rsidRPr="00664791" w:rsidRDefault="00E7557B" w:rsidP="00646F7C">
      <w:pPr>
        <w:numPr>
          <w:ilvl w:val="0"/>
          <w:numId w:val="26"/>
        </w:numPr>
        <w:jc w:val="both"/>
        <w:rPr>
          <w:rFonts w:ascii="Verdana" w:hAnsi="Verdana" w:cs="Arial"/>
          <w:sz w:val="22"/>
          <w:szCs w:val="22"/>
        </w:rPr>
      </w:pPr>
      <w:r w:rsidRPr="00664791">
        <w:rPr>
          <w:rFonts w:ascii="Verdana" w:hAnsi="Verdana"/>
          <w:sz w:val="22"/>
          <w:szCs w:val="22"/>
        </w:rPr>
        <w:t xml:space="preserve">El </w:t>
      </w:r>
      <w:hyperlink r:id="rId62">
        <w:r w:rsidRPr="00664791">
          <w:rPr>
            <w:rStyle w:val="Hyperlink"/>
            <w:rFonts w:ascii="Verdana" w:hAnsi="Verdana"/>
            <w:sz w:val="22"/>
            <w:szCs w:val="22"/>
          </w:rPr>
          <w:t>Código de Prácticas sobre Buena Alimentación Animal</w:t>
        </w:r>
      </w:hyperlink>
      <w:r w:rsidR="00D64DC6" w:rsidRPr="00161242">
        <w:rPr>
          <w:rStyle w:val="Hyperlink"/>
          <w:rFonts w:ascii="Verdana" w:hAnsi="Verdana"/>
          <w:sz w:val="22"/>
          <w:szCs w:val="22"/>
          <w:u w:val="none"/>
        </w:rPr>
        <w:t xml:space="preserve"> </w:t>
      </w:r>
      <w:r w:rsidR="00161242">
        <w:rPr>
          <w:rFonts w:ascii="Verdana" w:hAnsi="Verdana"/>
          <w:i/>
          <w:sz w:val="22"/>
          <w:szCs w:val="22"/>
        </w:rPr>
        <w:t>del C</w:t>
      </w:r>
      <w:r w:rsidR="00D64DC6" w:rsidRPr="00664791">
        <w:rPr>
          <w:rFonts w:ascii="Verdana" w:hAnsi="Verdana"/>
          <w:i/>
          <w:sz w:val="22"/>
          <w:szCs w:val="22"/>
        </w:rPr>
        <w:t>odex Alimentarius</w:t>
      </w:r>
      <w:r w:rsidRPr="00664791">
        <w:rPr>
          <w:rFonts w:ascii="Verdana" w:hAnsi="Verdana"/>
          <w:sz w:val="22"/>
          <w:szCs w:val="22"/>
        </w:rPr>
        <w:t>.</w:t>
      </w:r>
    </w:p>
    <w:p w:rsidR="003C7B47" w:rsidRPr="00664791" w:rsidRDefault="003C7B47" w:rsidP="00646F7C">
      <w:pPr>
        <w:jc w:val="both"/>
        <w:rPr>
          <w:rFonts w:ascii="Verdana" w:hAnsi="Verdana" w:cs="Arial"/>
          <w:sz w:val="22"/>
          <w:szCs w:val="22"/>
        </w:rPr>
      </w:pPr>
    </w:p>
    <w:p w:rsidR="00C04133" w:rsidRPr="00664791" w:rsidRDefault="003C7B47" w:rsidP="00646F7C">
      <w:pPr>
        <w:jc w:val="both"/>
        <w:rPr>
          <w:rFonts w:ascii="Verdana" w:hAnsi="Verdana"/>
          <w:b/>
          <w:color w:val="1F497D"/>
          <w:sz w:val="22"/>
          <w:szCs w:val="22"/>
        </w:rPr>
      </w:pPr>
      <w:r w:rsidRPr="00664791">
        <w:rPr>
          <w:rFonts w:ascii="Verdana" w:hAnsi="Verdana"/>
          <w:b/>
          <w:color w:val="1F497D"/>
          <w:sz w:val="22"/>
          <w:szCs w:val="22"/>
        </w:rPr>
        <w:t>FAO</w:t>
      </w:r>
    </w:p>
    <w:p w:rsidR="003C7B47" w:rsidRPr="00664791" w:rsidRDefault="0060728D" w:rsidP="00C65C49">
      <w:pPr>
        <w:numPr>
          <w:ilvl w:val="0"/>
          <w:numId w:val="43"/>
        </w:numPr>
        <w:autoSpaceDE w:val="0"/>
        <w:autoSpaceDN w:val="0"/>
        <w:adjustRightInd w:val="0"/>
        <w:rPr>
          <w:rFonts w:ascii="Verdana" w:hAnsi="Verdana" w:cs="Arial"/>
          <w:sz w:val="22"/>
          <w:szCs w:val="22"/>
        </w:rPr>
      </w:pPr>
      <w:hyperlink r:id="rId63">
        <w:r w:rsidR="008C73D9" w:rsidRPr="00664791">
          <w:rPr>
            <w:rStyle w:val="Hyperlink"/>
            <w:rFonts w:ascii="Verdana" w:hAnsi="Verdana"/>
            <w:sz w:val="22"/>
            <w:szCs w:val="22"/>
          </w:rPr>
          <w:t>Buenas prácticas para la industria de los piensos</w:t>
        </w:r>
      </w:hyperlink>
      <w:r w:rsidR="00D64DC6" w:rsidRPr="00664791">
        <w:rPr>
          <w:rStyle w:val="Hyperlink"/>
          <w:rFonts w:ascii="Verdana" w:hAnsi="Verdana"/>
          <w:sz w:val="22"/>
          <w:szCs w:val="22"/>
        </w:rPr>
        <w:t>.</w:t>
      </w:r>
      <w:r w:rsidR="008C73D9" w:rsidRPr="00664791">
        <w:rPr>
          <w:rFonts w:ascii="Verdana" w:hAnsi="Verdana"/>
          <w:sz w:val="22"/>
          <w:szCs w:val="22"/>
        </w:rPr>
        <w:t xml:space="preserve"> Implementación del Código de Prácticas Sobre Buena Alimentación Animal</w:t>
      </w:r>
      <w:r w:rsidR="00D64DC6" w:rsidRPr="00664791">
        <w:rPr>
          <w:rFonts w:ascii="Verdana" w:hAnsi="Verdana"/>
          <w:sz w:val="22"/>
          <w:szCs w:val="22"/>
        </w:rPr>
        <w:t xml:space="preserve"> del </w:t>
      </w:r>
      <w:r w:rsidR="00D64DC6" w:rsidRPr="00664791">
        <w:rPr>
          <w:rFonts w:ascii="Verdana" w:hAnsi="Verdana"/>
          <w:i/>
          <w:sz w:val="22"/>
          <w:szCs w:val="22"/>
        </w:rPr>
        <w:t>Codex Alimentarius</w:t>
      </w:r>
      <w:r w:rsidR="00206B18" w:rsidRPr="00664791">
        <w:rPr>
          <w:rFonts w:ascii="Verdana" w:hAnsi="Verdana"/>
          <w:sz w:val="22"/>
          <w:szCs w:val="22"/>
        </w:rPr>
        <w:t>.</w:t>
      </w:r>
    </w:p>
    <w:p w:rsidR="009D1284" w:rsidRPr="00664791" w:rsidRDefault="009D1284" w:rsidP="00646F7C">
      <w:pPr>
        <w:jc w:val="both"/>
        <w:rPr>
          <w:rFonts w:ascii="Verdana" w:hAnsi="Verdana" w:cs="Arial"/>
          <w:sz w:val="22"/>
          <w:szCs w:val="22"/>
        </w:rPr>
      </w:pPr>
    </w:p>
    <w:p w:rsidR="009D1284" w:rsidRPr="00664791" w:rsidRDefault="009D1284" w:rsidP="00C65C49">
      <w:pPr>
        <w:keepNext/>
        <w:jc w:val="both"/>
        <w:rPr>
          <w:rFonts w:ascii="Verdana" w:hAnsi="Verdana" w:cs="Arial"/>
          <w:b/>
          <w:color w:val="1F497D"/>
          <w:sz w:val="22"/>
          <w:szCs w:val="22"/>
        </w:rPr>
      </w:pPr>
      <w:r w:rsidRPr="00664791">
        <w:rPr>
          <w:rFonts w:ascii="Verdana" w:hAnsi="Verdana"/>
          <w:b/>
          <w:color w:val="1F497D"/>
          <w:sz w:val="22"/>
          <w:szCs w:val="22"/>
        </w:rPr>
        <w:t>Normas ISO</w:t>
      </w:r>
    </w:p>
    <w:p w:rsidR="009D1284" w:rsidRPr="00664791" w:rsidRDefault="009D1284" w:rsidP="00C65C49">
      <w:pPr>
        <w:keepNext/>
        <w:jc w:val="both"/>
        <w:rPr>
          <w:rFonts w:ascii="Verdana" w:hAnsi="Verdana" w:cs="Arial"/>
          <w:b/>
          <w:color w:val="1F497D"/>
          <w:sz w:val="22"/>
          <w:szCs w:val="22"/>
        </w:rPr>
      </w:pPr>
    </w:p>
    <w:p w:rsidR="00716954" w:rsidRPr="00664791" w:rsidRDefault="0060728D" w:rsidP="00646F7C">
      <w:pPr>
        <w:numPr>
          <w:ilvl w:val="0"/>
          <w:numId w:val="26"/>
        </w:numPr>
        <w:jc w:val="both"/>
        <w:rPr>
          <w:rFonts w:ascii="Verdana" w:hAnsi="Verdana" w:cs="Arial"/>
          <w:sz w:val="22"/>
          <w:szCs w:val="22"/>
        </w:rPr>
      </w:pPr>
      <w:hyperlink r:id="rId64">
        <w:r w:rsidR="008C73D9" w:rsidRPr="00664791">
          <w:rPr>
            <w:rStyle w:val="Hyperlink"/>
            <w:rFonts w:ascii="Verdana" w:hAnsi="Verdana"/>
            <w:sz w:val="22"/>
            <w:szCs w:val="22"/>
          </w:rPr>
          <w:t>ISO 22000</w:t>
        </w:r>
      </w:hyperlink>
      <w:r w:rsidR="008C73D9" w:rsidRPr="00664791">
        <w:rPr>
          <w:rFonts w:ascii="Verdana" w:hAnsi="Verdana"/>
          <w:sz w:val="22"/>
          <w:szCs w:val="22"/>
        </w:rPr>
        <w:t xml:space="preserve"> Sistemas de gestión de la inocuidad de los alimentos. Requisitos para cualquier organización en la cadena alimentaria.</w:t>
      </w:r>
    </w:p>
    <w:p w:rsidR="00716954" w:rsidRPr="00664791" w:rsidRDefault="0060728D" w:rsidP="00646F7C">
      <w:pPr>
        <w:numPr>
          <w:ilvl w:val="0"/>
          <w:numId w:val="26"/>
        </w:numPr>
        <w:jc w:val="both"/>
        <w:rPr>
          <w:rFonts w:ascii="Verdana" w:hAnsi="Verdana" w:cs="Arial"/>
          <w:sz w:val="22"/>
          <w:szCs w:val="22"/>
        </w:rPr>
      </w:pPr>
      <w:hyperlink r:id="rId65">
        <w:r w:rsidR="008C73D9" w:rsidRPr="00664791">
          <w:rPr>
            <w:rStyle w:val="Hyperlink"/>
            <w:rFonts w:ascii="Verdana" w:hAnsi="Verdana"/>
            <w:sz w:val="22"/>
            <w:szCs w:val="22"/>
          </w:rPr>
          <w:t>ISO 9001:2008</w:t>
        </w:r>
      </w:hyperlink>
      <w:r w:rsidR="008C73D9" w:rsidRPr="00664791">
        <w:rPr>
          <w:rFonts w:ascii="Verdana" w:hAnsi="Verdana"/>
          <w:sz w:val="22"/>
          <w:szCs w:val="22"/>
        </w:rPr>
        <w:t xml:space="preserve"> Sistemas de gestión de la calidad. Requisitos.</w:t>
      </w:r>
    </w:p>
    <w:p w:rsidR="00716954" w:rsidRPr="00664791" w:rsidRDefault="0060728D" w:rsidP="00646F7C">
      <w:pPr>
        <w:numPr>
          <w:ilvl w:val="0"/>
          <w:numId w:val="26"/>
        </w:numPr>
        <w:jc w:val="both"/>
        <w:rPr>
          <w:rFonts w:ascii="Verdana" w:hAnsi="Verdana" w:cs="Arial"/>
          <w:sz w:val="22"/>
          <w:szCs w:val="22"/>
        </w:rPr>
      </w:pPr>
      <w:hyperlink r:id="rId66">
        <w:r w:rsidR="008C73D9" w:rsidRPr="00664791">
          <w:rPr>
            <w:rStyle w:val="Hyperlink"/>
            <w:rFonts w:ascii="Verdana" w:hAnsi="Verdana"/>
            <w:sz w:val="22"/>
            <w:szCs w:val="22"/>
          </w:rPr>
          <w:t>ISO/TS 22002</w:t>
        </w:r>
      </w:hyperlink>
      <w:r w:rsidR="008C73D9" w:rsidRPr="00664791">
        <w:rPr>
          <w:rFonts w:ascii="Verdana" w:hAnsi="Verdana"/>
          <w:sz w:val="22"/>
          <w:szCs w:val="22"/>
        </w:rPr>
        <w:t xml:space="preserve"> Programas de requisitos previos sobre seguridad alimentaria. Parte</w:t>
      </w:r>
      <w:r w:rsidR="00C65C49" w:rsidRPr="00664791">
        <w:rPr>
          <w:rFonts w:ascii="Verdana" w:hAnsi="Verdana"/>
          <w:sz w:val="22"/>
          <w:szCs w:val="22"/>
        </w:rPr>
        <w:t> </w:t>
      </w:r>
      <w:r w:rsidR="008C73D9" w:rsidRPr="00664791">
        <w:rPr>
          <w:rFonts w:ascii="Verdana" w:hAnsi="Verdana"/>
          <w:sz w:val="22"/>
          <w:szCs w:val="22"/>
        </w:rPr>
        <w:t>1: Fabricación de alimentos.</w:t>
      </w:r>
    </w:p>
    <w:p w:rsidR="009D1284" w:rsidRPr="00664791" w:rsidRDefault="009D1284" w:rsidP="00646F7C">
      <w:pPr>
        <w:jc w:val="both"/>
        <w:rPr>
          <w:rFonts w:ascii="Verdana" w:hAnsi="Verdana" w:cs="Arial"/>
          <w:sz w:val="22"/>
          <w:szCs w:val="22"/>
        </w:rPr>
      </w:pPr>
    </w:p>
    <w:p w:rsidR="009D1284" w:rsidRPr="00664791" w:rsidRDefault="009D1284" w:rsidP="00646F7C">
      <w:pPr>
        <w:jc w:val="both"/>
        <w:rPr>
          <w:rFonts w:ascii="Verdana" w:hAnsi="Verdana" w:cs="Arial"/>
          <w:b/>
          <w:color w:val="1F497D"/>
          <w:sz w:val="22"/>
          <w:szCs w:val="22"/>
        </w:rPr>
      </w:pPr>
      <w:r w:rsidRPr="00664791">
        <w:rPr>
          <w:rFonts w:ascii="Verdana" w:hAnsi="Verdana"/>
          <w:b/>
          <w:color w:val="1F497D"/>
          <w:sz w:val="22"/>
          <w:szCs w:val="22"/>
        </w:rPr>
        <w:t>BSI</w:t>
      </w:r>
    </w:p>
    <w:p w:rsidR="00E7557B" w:rsidRPr="00664791" w:rsidRDefault="00E7557B" w:rsidP="00646F7C">
      <w:pPr>
        <w:pStyle w:val="ListParagraph"/>
        <w:rPr>
          <w:rFonts w:ascii="Verdana" w:hAnsi="Verdana" w:cs="Arial"/>
          <w:sz w:val="22"/>
          <w:szCs w:val="22"/>
        </w:rPr>
      </w:pPr>
    </w:p>
    <w:p w:rsidR="00C04133" w:rsidRPr="00664791" w:rsidRDefault="00E7557B" w:rsidP="00646F7C">
      <w:pPr>
        <w:numPr>
          <w:ilvl w:val="0"/>
          <w:numId w:val="51"/>
        </w:numPr>
        <w:spacing w:before="60" w:after="60"/>
        <w:jc w:val="both"/>
        <w:rPr>
          <w:rFonts w:ascii="Verdana" w:hAnsi="Verdana"/>
          <w:sz w:val="22"/>
          <w:szCs w:val="22"/>
        </w:rPr>
      </w:pPr>
      <w:r w:rsidRPr="00664791">
        <w:rPr>
          <w:rFonts w:ascii="Verdana" w:hAnsi="Verdana"/>
          <w:sz w:val="22"/>
          <w:szCs w:val="22"/>
        </w:rPr>
        <w:t xml:space="preserve">Especificación pública </w:t>
      </w:r>
      <w:hyperlink r:id="rId67">
        <w:r w:rsidRPr="00664791">
          <w:rPr>
            <w:rStyle w:val="Hyperlink"/>
            <w:rFonts w:ascii="Verdana" w:hAnsi="Verdana"/>
            <w:sz w:val="22"/>
            <w:szCs w:val="22"/>
          </w:rPr>
          <w:t>PAS 222:2011</w:t>
        </w:r>
      </w:hyperlink>
      <w:r w:rsidRPr="00664791">
        <w:rPr>
          <w:rFonts w:ascii="Verdana" w:hAnsi="Verdana"/>
          <w:sz w:val="22"/>
          <w:szCs w:val="22"/>
        </w:rPr>
        <w:t xml:space="preserve"> «Programas de requisitos previos para la</w:t>
      </w:r>
      <w:r w:rsidR="00C04133" w:rsidRPr="00664791">
        <w:rPr>
          <w:rFonts w:ascii="Verdana" w:hAnsi="Verdana"/>
          <w:sz w:val="22"/>
          <w:szCs w:val="22"/>
        </w:rPr>
        <w:t xml:space="preserve"> </w:t>
      </w:r>
      <w:r w:rsidRPr="00664791">
        <w:rPr>
          <w:rFonts w:ascii="Verdana" w:hAnsi="Verdana"/>
          <w:sz w:val="22"/>
          <w:szCs w:val="22"/>
        </w:rPr>
        <w:t xml:space="preserve">inocuidad de los alimentos en la elaboración de </w:t>
      </w:r>
      <w:r w:rsidR="008273C3" w:rsidRPr="00664791">
        <w:rPr>
          <w:rFonts w:ascii="Verdana" w:hAnsi="Verdana"/>
          <w:sz w:val="22"/>
          <w:szCs w:val="22"/>
        </w:rPr>
        <w:t xml:space="preserve">alimentos y </w:t>
      </w:r>
      <w:r w:rsidRPr="00664791">
        <w:rPr>
          <w:rFonts w:ascii="Verdana" w:hAnsi="Verdana"/>
          <w:sz w:val="22"/>
          <w:szCs w:val="22"/>
        </w:rPr>
        <w:t>piensos para animales».</w:t>
      </w:r>
    </w:p>
    <w:p w:rsidR="00374612" w:rsidRPr="00664791" w:rsidRDefault="0060728D" w:rsidP="00646F7C">
      <w:pPr>
        <w:pStyle w:val="Heading1"/>
        <w:rPr>
          <w:szCs w:val="22"/>
        </w:rPr>
      </w:pPr>
      <w:bookmarkStart w:id="302" w:name="_Toc400033218"/>
      <w:bookmarkStart w:id="303" w:name="_Toc437945989"/>
      <w:r>
        <w:rPr>
          <w:rFonts w:cs="Arial"/>
          <w:noProof/>
          <w:szCs w:val="22"/>
        </w:rPr>
        <w:pict>
          <v:shape id="Text Box 120" o:spid="_x0000_s1036" type="#_x0000_t202" style="position:absolute;margin-left:469.3pt;margin-top:168.55pt;width:22.25pt;height:16.2pt;z-index:25169408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" strokecolor="white">
            <v:textbox style="mso-next-textbox:#Text Box 120;mso-fit-shape-to-text:t">
              <w:txbxContent>
                <w:p w:rsidR="00152B77" w:rsidRDefault="0060728D" w:rsidP="00702D90">
                  <w:pPr>
                    <w:rPr>
                      <w:rFonts w:ascii="Verdana" w:hAnsi="Verdana"/>
                      <w:b/>
                      <w:i/>
                      <w:color w:val="4F81BD"/>
                      <w:sz w:val="16"/>
                    </w:rPr>
                  </w:pPr>
                  <w:hyperlink w:anchor="Content" w:history="1">
                    <w:r w:rsidR="00152B77" w:rsidRPr="006D65C2">
                      <w:rPr>
                        <w:rStyle w:val="Hyperlink"/>
                        <w:rFonts w:ascii="Verdana" w:eastAsia="MS Mincho" w:hAnsi="Verdana" w:cs="Arial"/>
                        <w:b/>
                        <w:sz w:val="28"/>
                        <w:szCs w:val="28"/>
                      </w:rPr>
                      <w:sym w:font="Wingdings 3" w:char="F04F"/>
                    </w:r>
                  </w:hyperlink>
                </w:p>
                <w:p w:rsidR="00152B77" w:rsidRPr="003660D9" w:rsidRDefault="00152B77" w:rsidP="00702D90"/>
              </w:txbxContent>
            </v:textbox>
          </v:shape>
        </w:pict>
      </w:r>
      <w:r w:rsidR="008C73D9" w:rsidRPr="00664791">
        <w:rPr>
          <w:szCs w:val="22"/>
        </w:rPr>
        <w:br w:type="page"/>
      </w:r>
      <w:r w:rsidR="008C73D9" w:rsidRPr="00664791">
        <w:rPr>
          <w:szCs w:val="22"/>
        </w:rPr>
        <w:lastRenderedPageBreak/>
        <w:t>8</w:t>
      </w:r>
      <w:r w:rsidR="008C73D9" w:rsidRPr="00664791">
        <w:rPr>
          <w:szCs w:val="22"/>
        </w:rPr>
        <w:tab/>
      </w:r>
      <w:bookmarkStart w:id="304" w:name="SECTOR_REFERENCE_DOCUMENTS"/>
      <w:r w:rsidR="008C73D9" w:rsidRPr="00664791">
        <w:rPr>
          <w:szCs w:val="22"/>
        </w:rPr>
        <w:t>DOCUMENTOS DE REFERENCIA DEL SECTOR</w:t>
      </w:r>
      <w:bookmarkEnd w:id="302"/>
      <w:bookmarkEnd w:id="304"/>
      <w:bookmarkEnd w:id="303"/>
    </w:p>
    <w:p w:rsidR="00374612" w:rsidRPr="00664791" w:rsidRDefault="00374612" w:rsidP="00646F7C">
      <w:pPr>
        <w:autoSpaceDE w:val="0"/>
        <w:autoSpaceDN w:val="0"/>
        <w:adjustRightInd w:val="0"/>
        <w:spacing w:line="240" w:lineRule="atLeast"/>
        <w:jc w:val="both"/>
        <w:rPr>
          <w:rFonts w:ascii="Verdana" w:hAnsi="Verdana" w:cs="Arial"/>
          <w:sz w:val="22"/>
          <w:szCs w:val="22"/>
        </w:rPr>
      </w:pPr>
    </w:p>
    <w:p w:rsidR="00374612" w:rsidRPr="00664791" w:rsidRDefault="00374612" w:rsidP="00646F7C">
      <w:pPr>
        <w:rPr>
          <w:rFonts w:ascii="Verdana" w:hAnsi="Verdana"/>
          <w:sz w:val="22"/>
          <w:szCs w:val="22"/>
        </w:rPr>
      </w:pPr>
      <w:r w:rsidRPr="00664791">
        <w:rPr>
          <w:rFonts w:ascii="Verdana" w:hAnsi="Verdana"/>
          <w:sz w:val="22"/>
          <w:szCs w:val="22"/>
        </w:rPr>
        <w:t xml:space="preserve">Una guía sectorial debe incluir o </w:t>
      </w:r>
      <w:r w:rsidR="00E3760D" w:rsidRPr="00664791">
        <w:rPr>
          <w:rFonts w:ascii="Verdana" w:hAnsi="Verdana"/>
          <w:sz w:val="22"/>
          <w:szCs w:val="22"/>
        </w:rPr>
        <w:t>pedir</w:t>
      </w:r>
      <w:r w:rsidRPr="00664791">
        <w:rPr>
          <w:rFonts w:ascii="Verdana" w:hAnsi="Verdana"/>
          <w:sz w:val="22"/>
          <w:szCs w:val="22"/>
        </w:rPr>
        <w:t xml:space="preserve"> el desarrollo de análisis de riesgo</w:t>
      </w:r>
      <w:r w:rsidR="008273C3" w:rsidRPr="00664791">
        <w:rPr>
          <w:rFonts w:ascii="Verdana" w:hAnsi="Verdana"/>
          <w:sz w:val="22"/>
          <w:szCs w:val="22"/>
        </w:rPr>
        <w:t>s</w:t>
      </w:r>
      <w:r w:rsidRPr="00664791">
        <w:rPr>
          <w:rFonts w:ascii="Verdana" w:hAnsi="Verdana"/>
          <w:sz w:val="22"/>
          <w:szCs w:val="22"/>
        </w:rPr>
        <w:t xml:space="preserve"> global</w:t>
      </w:r>
      <w:r w:rsidR="008273C3" w:rsidRPr="00664791">
        <w:rPr>
          <w:rFonts w:ascii="Verdana" w:hAnsi="Verdana"/>
          <w:sz w:val="22"/>
          <w:szCs w:val="22"/>
        </w:rPr>
        <w:t>es</w:t>
      </w:r>
      <w:r w:rsidRPr="00664791">
        <w:rPr>
          <w:rFonts w:ascii="Verdana" w:hAnsi="Verdana"/>
          <w:sz w:val="22"/>
          <w:szCs w:val="22"/>
        </w:rPr>
        <w:t xml:space="preserve"> a nivel sectorial </w:t>
      </w:r>
      <w:r w:rsidR="008273C3" w:rsidRPr="00664791">
        <w:rPr>
          <w:rFonts w:ascii="Verdana" w:hAnsi="Verdana"/>
          <w:sz w:val="22"/>
          <w:szCs w:val="22"/>
        </w:rPr>
        <w:t xml:space="preserve">que aborden, en relación con </w:t>
      </w:r>
      <w:r w:rsidRPr="00664791">
        <w:rPr>
          <w:rFonts w:ascii="Verdana" w:hAnsi="Verdana"/>
          <w:sz w:val="22"/>
          <w:szCs w:val="22"/>
        </w:rPr>
        <w:t>cada materia prima para piensos:</w:t>
      </w:r>
    </w:p>
    <w:p w:rsidR="00857245" w:rsidRPr="00664791" w:rsidRDefault="00374612" w:rsidP="00646F7C">
      <w:pPr>
        <w:spacing w:before="60" w:after="60"/>
        <w:rPr>
          <w:rFonts w:ascii="Verdana" w:hAnsi="Verdana"/>
          <w:sz w:val="22"/>
          <w:szCs w:val="22"/>
        </w:rPr>
      </w:pPr>
      <w:r w:rsidRPr="00664791">
        <w:rPr>
          <w:rFonts w:ascii="Verdana" w:hAnsi="Verdana"/>
          <w:sz w:val="22"/>
          <w:szCs w:val="22"/>
        </w:rPr>
        <w:br/>
        <w:t>- La identificación de los factores de peligro que afectan a la seguridad de los piensos.</w:t>
      </w:r>
    </w:p>
    <w:p w:rsidR="00857245" w:rsidRPr="00664791" w:rsidRDefault="00374612" w:rsidP="00857245">
      <w:pPr>
        <w:spacing w:before="60" w:after="60"/>
        <w:rPr>
          <w:rFonts w:ascii="Verdana" w:hAnsi="Verdana"/>
          <w:sz w:val="22"/>
          <w:szCs w:val="22"/>
        </w:rPr>
      </w:pPr>
      <w:r w:rsidRPr="00664791">
        <w:rPr>
          <w:rFonts w:ascii="Verdana" w:hAnsi="Verdana"/>
          <w:sz w:val="22"/>
          <w:szCs w:val="22"/>
        </w:rPr>
        <w:t xml:space="preserve">- La formulación de medidas para controlar estos </w:t>
      </w:r>
      <w:r w:rsidR="00E3760D" w:rsidRPr="00664791">
        <w:rPr>
          <w:rFonts w:ascii="Verdana" w:hAnsi="Verdana"/>
          <w:sz w:val="22"/>
          <w:szCs w:val="22"/>
        </w:rPr>
        <w:t xml:space="preserve">factores de </w:t>
      </w:r>
      <w:r w:rsidRPr="00664791">
        <w:rPr>
          <w:rFonts w:ascii="Verdana" w:hAnsi="Verdana"/>
          <w:sz w:val="22"/>
          <w:szCs w:val="22"/>
        </w:rPr>
        <w:t>peligro.</w:t>
      </w:r>
    </w:p>
    <w:p w:rsidR="00716954" w:rsidRPr="00664791" w:rsidRDefault="00857245" w:rsidP="00857245">
      <w:pPr>
        <w:spacing w:before="60" w:after="60"/>
        <w:rPr>
          <w:rFonts w:ascii="Verdana" w:hAnsi="Verdana"/>
          <w:sz w:val="22"/>
          <w:szCs w:val="22"/>
        </w:rPr>
      </w:pPr>
      <w:r w:rsidRPr="00664791">
        <w:rPr>
          <w:rFonts w:ascii="Verdana" w:hAnsi="Verdana"/>
          <w:sz w:val="22"/>
          <w:szCs w:val="22"/>
        </w:rPr>
        <w:t xml:space="preserve">- </w:t>
      </w:r>
      <w:r w:rsidR="00716954" w:rsidRPr="00664791">
        <w:rPr>
          <w:rFonts w:ascii="Verdana" w:hAnsi="Verdana"/>
          <w:sz w:val="22"/>
          <w:szCs w:val="22"/>
        </w:rPr>
        <w:t>Requisitos mínimos sobre seguimiento</w:t>
      </w:r>
      <w:r w:rsidR="00E3760D" w:rsidRPr="00664791">
        <w:rPr>
          <w:rFonts w:ascii="Verdana" w:hAnsi="Verdana"/>
          <w:sz w:val="22"/>
          <w:szCs w:val="22"/>
        </w:rPr>
        <w:t>.</w:t>
      </w:r>
    </w:p>
    <w:p w:rsidR="00374612" w:rsidRPr="00664791" w:rsidRDefault="00374612" w:rsidP="00646F7C">
      <w:pPr>
        <w:rPr>
          <w:rFonts w:ascii="Verdana" w:hAnsi="Verdana"/>
          <w:sz w:val="22"/>
          <w:szCs w:val="22"/>
        </w:rPr>
      </w:pPr>
      <w:r w:rsidRPr="00664791">
        <w:rPr>
          <w:rFonts w:ascii="Verdana" w:hAnsi="Verdana"/>
          <w:sz w:val="22"/>
          <w:szCs w:val="22"/>
        </w:rPr>
        <w:br/>
        <w:t xml:space="preserve">La responsabilidad de las ubicaciones/explotadores individuales </w:t>
      </w:r>
      <w:r w:rsidR="00E3760D" w:rsidRPr="00664791">
        <w:rPr>
          <w:rFonts w:ascii="Verdana" w:hAnsi="Verdana"/>
          <w:sz w:val="22"/>
          <w:szCs w:val="22"/>
        </w:rPr>
        <w:t xml:space="preserve">respecto </w:t>
      </w:r>
      <w:r w:rsidRPr="00664791">
        <w:rPr>
          <w:rFonts w:ascii="Verdana" w:hAnsi="Verdana"/>
          <w:sz w:val="22"/>
          <w:szCs w:val="22"/>
        </w:rPr>
        <w:t>del APPCC permanece inalterada.</w:t>
      </w:r>
    </w:p>
    <w:p w:rsidR="009F3FC2" w:rsidRPr="00664791" w:rsidRDefault="009F3FC2" w:rsidP="00646F7C">
      <w:pPr>
        <w:rPr>
          <w:rFonts w:ascii="Verdana" w:hAnsi="Verdana"/>
          <w:sz w:val="22"/>
          <w:szCs w:val="22"/>
        </w:rPr>
      </w:pPr>
    </w:p>
    <w:p w:rsidR="009F3FC2" w:rsidRPr="00664791" w:rsidRDefault="009F3FC2" w:rsidP="00646F7C">
      <w:pPr>
        <w:rPr>
          <w:rFonts w:ascii="Verdana" w:hAnsi="Verdana" w:cs="Arial"/>
          <w:sz w:val="22"/>
          <w:szCs w:val="22"/>
        </w:rPr>
      </w:pPr>
      <w:r w:rsidRPr="00664791">
        <w:rPr>
          <w:rFonts w:ascii="Verdana" w:hAnsi="Verdana"/>
          <w:sz w:val="22"/>
          <w:szCs w:val="22"/>
        </w:rPr>
        <w:t>Los «códigos de prácticas» sectoriales citados en los documentos sectoriales forman parte del documento en cuestión y sus requisitos forman parte de la presente Guía.</w:t>
      </w:r>
    </w:p>
    <w:p w:rsidR="002D645B" w:rsidRPr="00664791" w:rsidRDefault="002D645B" w:rsidP="00646F7C">
      <w:pPr>
        <w:rPr>
          <w:rFonts w:ascii="Verdana" w:hAnsi="Verdana"/>
          <w:b/>
          <w:bCs/>
          <w:caps/>
          <w:sz w:val="22"/>
          <w:szCs w:val="22"/>
        </w:rPr>
      </w:pPr>
    </w:p>
    <w:p w:rsidR="002D645B" w:rsidRPr="00664791" w:rsidRDefault="002D645B" w:rsidP="00646F7C">
      <w:pPr>
        <w:rPr>
          <w:rFonts w:ascii="Verdana" w:hAnsi="Verdana"/>
          <w:sz w:val="22"/>
          <w:szCs w:val="22"/>
        </w:rPr>
      </w:pPr>
      <w:r w:rsidRPr="00664791">
        <w:rPr>
          <w:rFonts w:ascii="Verdana" w:hAnsi="Verdana"/>
          <w:sz w:val="22"/>
          <w:szCs w:val="22"/>
        </w:rPr>
        <w:t>Los siguientes sectores de materias primas para piensos han elaborado documentos de referencia sectoriales que comprenden cuestiones de seguridad a propósito de tales materias primas:</w:t>
      </w:r>
    </w:p>
    <w:p w:rsidR="002D645B" w:rsidRPr="00664791" w:rsidRDefault="002D645B" w:rsidP="00646F7C">
      <w:pPr>
        <w:rPr>
          <w:rFonts w:ascii="Verdana" w:hAnsi="Verdana"/>
          <w:sz w:val="22"/>
          <w:szCs w:val="22"/>
        </w:rPr>
      </w:pPr>
    </w:p>
    <w:p w:rsidR="00CA30BD" w:rsidRPr="00664791" w:rsidRDefault="00CA30BD" w:rsidP="00C65C49">
      <w:pPr>
        <w:ind w:left="1560" w:hanging="1560"/>
        <w:rPr>
          <w:rFonts w:ascii="Verdana" w:hAnsi="Verdana"/>
          <w:bCs/>
          <w:caps/>
          <w:sz w:val="22"/>
          <w:szCs w:val="22"/>
        </w:rPr>
      </w:pPr>
      <w:r w:rsidRPr="00664791">
        <w:rPr>
          <w:rFonts w:ascii="Verdana" w:hAnsi="Verdana"/>
          <w:caps/>
          <w:sz w:val="22"/>
          <w:szCs w:val="22"/>
        </w:rPr>
        <w:t>Apéndice 3:</w:t>
      </w:r>
      <w:r w:rsidR="00C65C49" w:rsidRPr="00664791">
        <w:rPr>
          <w:rFonts w:ascii="Verdana" w:hAnsi="Verdana"/>
          <w:caps/>
          <w:sz w:val="22"/>
          <w:szCs w:val="22"/>
        </w:rPr>
        <w:tab/>
      </w:r>
      <w:r w:rsidRPr="00664791">
        <w:rPr>
          <w:rFonts w:ascii="Verdana" w:hAnsi="Verdana"/>
          <w:caps/>
          <w:sz w:val="22"/>
          <w:szCs w:val="22"/>
        </w:rPr>
        <w:t>Documento de referencia del sector sobre la transformación de biodiésel</w:t>
      </w:r>
    </w:p>
    <w:p w:rsidR="006C7BBC" w:rsidRPr="00664791" w:rsidRDefault="006C7BBC" w:rsidP="00C65C49">
      <w:pPr>
        <w:ind w:left="1560" w:hanging="1560"/>
        <w:rPr>
          <w:rFonts w:ascii="Verdana" w:hAnsi="Verdana"/>
          <w:sz w:val="22"/>
          <w:szCs w:val="22"/>
        </w:rPr>
      </w:pPr>
    </w:p>
    <w:p w:rsidR="00C04133" w:rsidRPr="00664791" w:rsidRDefault="00CA30BD" w:rsidP="00C65C49">
      <w:pPr>
        <w:ind w:left="1560" w:hanging="1560"/>
        <w:rPr>
          <w:rFonts w:ascii="Verdana" w:hAnsi="Verdana"/>
          <w:sz w:val="22"/>
          <w:szCs w:val="22"/>
        </w:rPr>
      </w:pPr>
      <w:r w:rsidRPr="00664791">
        <w:rPr>
          <w:rFonts w:ascii="Verdana" w:hAnsi="Verdana"/>
          <w:caps/>
          <w:sz w:val="22"/>
          <w:szCs w:val="22"/>
        </w:rPr>
        <w:t>Apéndice 4:</w:t>
      </w:r>
      <w:r w:rsidR="00C65C49" w:rsidRPr="00664791">
        <w:rPr>
          <w:rFonts w:ascii="Verdana" w:hAnsi="Verdana"/>
          <w:caps/>
          <w:sz w:val="22"/>
          <w:szCs w:val="22"/>
        </w:rPr>
        <w:tab/>
      </w:r>
      <w:r w:rsidRPr="00664791">
        <w:rPr>
          <w:rFonts w:ascii="Verdana" w:hAnsi="Verdana"/>
          <w:caps/>
          <w:sz w:val="22"/>
          <w:szCs w:val="22"/>
        </w:rPr>
        <w:t>Documento de referencia del sector sobre la transformación del almidón</w:t>
      </w:r>
    </w:p>
    <w:p w:rsidR="00F97CD9" w:rsidRPr="00664791" w:rsidRDefault="00F97CD9" w:rsidP="00C65C49">
      <w:pPr>
        <w:ind w:left="1560" w:hanging="1560"/>
        <w:rPr>
          <w:rFonts w:ascii="Verdana" w:hAnsi="Verdana"/>
          <w:bCs/>
          <w:caps/>
          <w:sz w:val="22"/>
          <w:szCs w:val="22"/>
        </w:rPr>
      </w:pPr>
    </w:p>
    <w:p w:rsidR="006920E7" w:rsidRPr="00664791" w:rsidRDefault="00CA30BD" w:rsidP="00C65C49">
      <w:pPr>
        <w:ind w:left="1560" w:hanging="1560"/>
        <w:rPr>
          <w:rFonts w:ascii="Verdana" w:hAnsi="Verdana"/>
          <w:bCs/>
          <w:caps/>
          <w:sz w:val="22"/>
          <w:szCs w:val="22"/>
        </w:rPr>
      </w:pPr>
      <w:r w:rsidRPr="00664791">
        <w:rPr>
          <w:rFonts w:ascii="Verdana" w:hAnsi="Verdana"/>
          <w:caps/>
          <w:sz w:val="22"/>
          <w:szCs w:val="22"/>
        </w:rPr>
        <w:t>Apéndice 5:</w:t>
      </w:r>
      <w:r w:rsidR="00C65C49" w:rsidRPr="00664791">
        <w:rPr>
          <w:rFonts w:ascii="Verdana" w:hAnsi="Verdana"/>
          <w:caps/>
          <w:sz w:val="22"/>
          <w:szCs w:val="22"/>
        </w:rPr>
        <w:tab/>
      </w:r>
      <w:r w:rsidRPr="00664791">
        <w:rPr>
          <w:rFonts w:ascii="Verdana" w:hAnsi="Verdana"/>
          <w:caps/>
          <w:sz w:val="22"/>
          <w:szCs w:val="22"/>
        </w:rPr>
        <w:t xml:space="preserve">Documento de referencia del sector sobre </w:t>
      </w:r>
      <w:r w:rsidR="00E3760D" w:rsidRPr="00664791">
        <w:rPr>
          <w:rFonts w:ascii="Verdana" w:hAnsi="Verdana"/>
          <w:caps/>
          <w:sz w:val="22"/>
          <w:szCs w:val="22"/>
        </w:rPr>
        <w:t xml:space="preserve">LA </w:t>
      </w:r>
      <w:r w:rsidRPr="00664791">
        <w:rPr>
          <w:rFonts w:ascii="Verdana" w:hAnsi="Verdana"/>
          <w:caps/>
          <w:sz w:val="22"/>
          <w:szCs w:val="22"/>
        </w:rPr>
        <w:t>transformación de aceite y semillas</w:t>
      </w:r>
      <w:r w:rsidR="00C65C49" w:rsidRPr="00664791">
        <w:rPr>
          <w:rFonts w:ascii="Verdana" w:hAnsi="Verdana"/>
          <w:caps/>
          <w:sz w:val="22"/>
          <w:szCs w:val="22"/>
        </w:rPr>
        <w:t xml:space="preserve"> </w:t>
      </w:r>
      <w:r w:rsidR="00F97CD9" w:rsidRPr="00664791">
        <w:rPr>
          <w:rFonts w:ascii="Verdana" w:hAnsi="Verdana"/>
          <w:caps/>
          <w:sz w:val="22"/>
          <w:szCs w:val="22"/>
        </w:rPr>
        <w:t>oleaginosas</w:t>
      </w:r>
    </w:p>
    <w:p w:rsidR="005E04E0" w:rsidRPr="00664791" w:rsidRDefault="005E04E0" w:rsidP="00646F7C">
      <w:pPr>
        <w:rPr>
          <w:rFonts w:ascii="Verdana" w:hAnsi="Verdana"/>
          <w:sz w:val="22"/>
          <w:szCs w:val="22"/>
        </w:rPr>
      </w:pPr>
    </w:p>
    <w:p w:rsidR="005E04E0" w:rsidRPr="00664791" w:rsidRDefault="00206DF0" w:rsidP="00646F7C">
      <w:pPr>
        <w:rPr>
          <w:rFonts w:ascii="Verdana" w:hAnsi="Verdana"/>
          <w:sz w:val="22"/>
          <w:szCs w:val="22"/>
        </w:rPr>
      </w:pPr>
      <w:r w:rsidRPr="00664791">
        <w:rPr>
          <w:rFonts w:ascii="Verdana" w:hAnsi="Verdana"/>
          <w:sz w:val="22"/>
          <w:szCs w:val="22"/>
        </w:rPr>
        <w:t>Los siguientes sectores de la cadena de alimentación animal han elaborado las guías europeas correspondiente</w:t>
      </w:r>
      <w:r w:rsidR="00C65C49" w:rsidRPr="00664791">
        <w:rPr>
          <w:rFonts w:ascii="Verdana" w:hAnsi="Verdana"/>
          <w:sz w:val="22"/>
          <w:szCs w:val="22"/>
        </w:rPr>
        <w:t>s</w:t>
      </w:r>
      <w:r w:rsidRPr="00664791">
        <w:rPr>
          <w:rFonts w:ascii="Verdana" w:hAnsi="Verdana"/>
          <w:sz w:val="22"/>
          <w:szCs w:val="22"/>
        </w:rPr>
        <w:t>. En combinación, comprenden la práctica totalidad de las actividades en la cadena de alimentación animal.</w:t>
      </w:r>
    </w:p>
    <w:p w:rsidR="005E04E0" w:rsidRPr="00664791" w:rsidRDefault="005E04E0" w:rsidP="00646F7C">
      <w:pPr>
        <w:rPr>
          <w:rFonts w:ascii="Verdana" w:hAnsi="Verdana"/>
          <w:sz w:val="22"/>
          <w:szCs w:val="22"/>
        </w:rPr>
      </w:pPr>
    </w:p>
    <w:p w:rsidR="005E04E0" w:rsidRPr="00664791" w:rsidRDefault="00664791" w:rsidP="00646F7C">
      <w:pPr>
        <w:rPr>
          <w:rFonts w:ascii="Verdana" w:hAnsi="Verdana"/>
          <w:sz w:val="22"/>
          <w:szCs w:val="22"/>
        </w:rPr>
      </w:pPr>
      <w:r w:rsidRPr="00664791">
        <w:rPr>
          <w:rFonts w:ascii="Verdana" w:hAnsi="Verdana"/>
          <w:sz w:val="22"/>
          <w:szCs w:val="22"/>
        </w:rPr>
        <w:t>FEFAC:</w:t>
      </w:r>
      <w:r>
        <w:rPr>
          <w:rFonts w:ascii="Verdana" w:hAnsi="Verdana"/>
          <w:sz w:val="22"/>
          <w:szCs w:val="22"/>
        </w:rPr>
        <w:t xml:space="preserve"> </w:t>
      </w:r>
      <w:r w:rsidRPr="00664791">
        <w:rPr>
          <w:rFonts w:ascii="Verdana" w:hAnsi="Verdana"/>
          <w:sz w:val="22"/>
          <w:szCs w:val="22"/>
        </w:rPr>
        <w:t>Piensos</w:t>
      </w:r>
      <w:r w:rsidR="00206DF0" w:rsidRPr="00664791">
        <w:rPr>
          <w:rFonts w:ascii="Verdana" w:hAnsi="Verdana"/>
          <w:sz w:val="22"/>
          <w:szCs w:val="22"/>
        </w:rPr>
        <w:t xml:space="preserve"> compuestos</w:t>
      </w:r>
    </w:p>
    <w:p w:rsidR="005E04E0" w:rsidRPr="00664791" w:rsidRDefault="006920E7" w:rsidP="00646F7C">
      <w:pPr>
        <w:rPr>
          <w:rFonts w:ascii="Verdana" w:hAnsi="Verdana"/>
          <w:sz w:val="22"/>
          <w:szCs w:val="22"/>
        </w:rPr>
      </w:pPr>
      <w:r w:rsidRPr="00664791">
        <w:rPr>
          <w:rFonts w:ascii="Verdana" w:hAnsi="Verdana"/>
          <w:sz w:val="22"/>
          <w:szCs w:val="22"/>
        </w:rPr>
        <w:t>FAMI-QS</w:t>
      </w:r>
      <w:r w:rsidR="00E3760D" w:rsidRPr="00664791">
        <w:rPr>
          <w:rFonts w:ascii="Verdana" w:hAnsi="Verdana"/>
          <w:sz w:val="22"/>
          <w:szCs w:val="22"/>
        </w:rPr>
        <w:t>:</w:t>
      </w:r>
      <w:r w:rsidRPr="00664791">
        <w:rPr>
          <w:rFonts w:ascii="Verdana" w:hAnsi="Verdana"/>
          <w:sz w:val="22"/>
          <w:szCs w:val="22"/>
        </w:rPr>
        <w:t xml:space="preserve"> Aditivos y premezclas</w:t>
      </w:r>
    </w:p>
    <w:p w:rsidR="005E04E0" w:rsidRPr="00664791" w:rsidRDefault="006920E7" w:rsidP="00646F7C">
      <w:pPr>
        <w:rPr>
          <w:rFonts w:ascii="Verdana" w:hAnsi="Verdana"/>
          <w:sz w:val="22"/>
          <w:szCs w:val="22"/>
        </w:rPr>
      </w:pPr>
      <w:r w:rsidRPr="00664791">
        <w:rPr>
          <w:rFonts w:ascii="Verdana" w:hAnsi="Verdana"/>
          <w:sz w:val="22"/>
          <w:szCs w:val="22"/>
        </w:rPr>
        <w:t>Coceral</w:t>
      </w:r>
      <w:r w:rsidR="00E3760D" w:rsidRPr="00664791">
        <w:rPr>
          <w:rFonts w:ascii="Verdana" w:hAnsi="Verdana"/>
          <w:sz w:val="22"/>
          <w:szCs w:val="22"/>
        </w:rPr>
        <w:t>:</w:t>
      </w:r>
      <w:r w:rsidRPr="00664791">
        <w:rPr>
          <w:rFonts w:ascii="Verdana" w:hAnsi="Verdana"/>
          <w:sz w:val="22"/>
          <w:szCs w:val="22"/>
        </w:rPr>
        <w:t xml:space="preserve"> Comercio, recogida, almacenamiento y transporte</w:t>
      </w:r>
    </w:p>
    <w:p w:rsidR="005E04E0" w:rsidRPr="00664791" w:rsidRDefault="00206DF0" w:rsidP="00646F7C">
      <w:pPr>
        <w:rPr>
          <w:rFonts w:ascii="Verdana" w:hAnsi="Verdana"/>
          <w:sz w:val="22"/>
          <w:szCs w:val="22"/>
        </w:rPr>
      </w:pPr>
      <w:r w:rsidRPr="00664791">
        <w:rPr>
          <w:rFonts w:ascii="Verdana" w:hAnsi="Verdana"/>
          <w:sz w:val="22"/>
          <w:szCs w:val="22"/>
        </w:rPr>
        <w:t>FEDIAF</w:t>
      </w:r>
      <w:r w:rsidR="00E3760D" w:rsidRPr="00664791">
        <w:rPr>
          <w:rFonts w:ascii="Verdana" w:hAnsi="Verdana"/>
          <w:sz w:val="22"/>
          <w:szCs w:val="22"/>
        </w:rPr>
        <w:t>:</w:t>
      </w:r>
      <w:r w:rsidRPr="00664791">
        <w:rPr>
          <w:rFonts w:ascii="Verdana" w:hAnsi="Verdana"/>
          <w:sz w:val="22"/>
          <w:szCs w:val="22"/>
        </w:rPr>
        <w:t xml:space="preserve"> Piensos para animales </w:t>
      </w:r>
      <w:r w:rsidR="00E3760D" w:rsidRPr="00664791">
        <w:rPr>
          <w:rFonts w:ascii="Verdana" w:hAnsi="Verdana"/>
          <w:sz w:val="22"/>
          <w:szCs w:val="22"/>
        </w:rPr>
        <w:t>de compañía</w:t>
      </w:r>
    </w:p>
    <w:p w:rsidR="005E04E0" w:rsidRPr="00664791" w:rsidRDefault="005E04E0" w:rsidP="00646F7C">
      <w:pPr>
        <w:rPr>
          <w:rFonts w:ascii="Verdana" w:hAnsi="Verdana"/>
          <w:sz w:val="22"/>
          <w:szCs w:val="22"/>
        </w:rPr>
      </w:pPr>
    </w:p>
    <w:p w:rsidR="005E04E0" w:rsidRPr="00664791" w:rsidRDefault="006920E7" w:rsidP="00646F7C">
      <w:pPr>
        <w:rPr>
          <w:rFonts w:ascii="Verdana" w:hAnsi="Verdana"/>
          <w:sz w:val="22"/>
          <w:szCs w:val="22"/>
        </w:rPr>
      </w:pPr>
      <w:r w:rsidRPr="00664791">
        <w:rPr>
          <w:rFonts w:ascii="Verdana" w:hAnsi="Verdana"/>
          <w:sz w:val="22"/>
          <w:szCs w:val="22"/>
        </w:rPr>
        <w:t xml:space="preserve">Estos documentos pueden consultarse en el </w:t>
      </w:r>
      <w:hyperlink r:id="rId68">
        <w:r w:rsidRPr="00664791">
          <w:rPr>
            <w:rStyle w:val="Hyperlink"/>
            <w:rFonts w:ascii="Verdana" w:hAnsi="Verdana"/>
            <w:sz w:val="22"/>
            <w:szCs w:val="22"/>
          </w:rPr>
          <w:t>sitio web de la DG Salud y Seguridad Alimentaria</w:t>
        </w:r>
      </w:hyperlink>
      <w:r w:rsidRPr="00664791">
        <w:rPr>
          <w:rFonts w:ascii="Verdana" w:hAnsi="Verdana"/>
          <w:sz w:val="22"/>
          <w:szCs w:val="22"/>
        </w:rPr>
        <w:t>.</w:t>
      </w:r>
    </w:p>
    <w:p w:rsidR="005E04E0" w:rsidRPr="00664791" w:rsidRDefault="005E04E0" w:rsidP="00646F7C">
      <w:pPr>
        <w:rPr>
          <w:rFonts w:ascii="Verdana" w:hAnsi="Verdana"/>
          <w:sz w:val="22"/>
          <w:szCs w:val="22"/>
        </w:rPr>
      </w:pPr>
    </w:p>
    <w:p w:rsidR="001A1B13" w:rsidRPr="00664791" w:rsidRDefault="004118D2" w:rsidP="00646F7C">
      <w:pPr>
        <w:pStyle w:val="Heading2"/>
        <w:rPr>
          <w:rFonts w:cs="Arial"/>
          <w:szCs w:val="22"/>
        </w:rPr>
      </w:pPr>
      <w:bookmarkStart w:id="305" w:name="_Toc400033219"/>
      <w:r w:rsidRPr="00664791">
        <w:rPr>
          <w:szCs w:val="22"/>
        </w:rPr>
        <w:br w:type="page"/>
      </w:r>
      <w:bookmarkStart w:id="306" w:name="_Toc437945990"/>
      <w:r w:rsidRPr="00664791">
        <w:rPr>
          <w:szCs w:val="22"/>
        </w:rPr>
        <w:lastRenderedPageBreak/>
        <w:t xml:space="preserve">APÉNDICE 1: </w:t>
      </w:r>
      <w:bookmarkStart w:id="307" w:name="Stakeholder_consultation"/>
      <w:r w:rsidRPr="00664791">
        <w:rPr>
          <w:szCs w:val="22"/>
        </w:rPr>
        <w:t>Consulta a las partes interesadas</w:t>
      </w:r>
      <w:bookmarkEnd w:id="305"/>
      <w:bookmarkEnd w:id="307"/>
      <w:bookmarkEnd w:id="306"/>
    </w:p>
    <w:p w:rsidR="001A1B13" w:rsidRPr="00664791" w:rsidRDefault="001A1B13" w:rsidP="00646F7C">
      <w:pPr>
        <w:jc w:val="both"/>
        <w:rPr>
          <w:rFonts w:ascii="Verdana" w:hAnsi="Verdana" w:cs="Arial"/>
          <w:b/>
          <w:sz w:val="22"/>
          <w:szCs w:val="22"/>
        </w:rPr>
      </w:pPr>
    </w:p>
    <w:p w:rsidR="00C04133" w:rsidRPr="00664791" w:rsidRDefault="00D81981" w:rsidP="00646F7C">
      <w:pPr>
        <w:jc w:val="both"/>
        <w:rPr>
          <w:rFonts w:ascii="Verdana" w:hAnsi="Verdana"/>
          <w:sz w:val="22"/>
          <w:szCs w:val="22"/>
        </w:rPr>
      </w:pPr>
      <w:r w:rsidRPr="00664791">
        <w:rPr>
          <w:rFonts w:ascii="Verdana" w:hAnsi="Verdana"/>
          <w:sz w:val="22"/>
          <w:szCs w:val="22"/>
        </w:rPr>
        <w:t>EFISC se ha puesto en contacto y se ha reunido con una nutrida representación de los sectores industriales vinculados a la producción y el consumo de materias primas para piensos, los programas de certificación nacionales, los órganos de certificación y otras partes interesadas de toda la Unión.</w:t>
      </w:r>
    </w:p>
    <w:p w:rsidR="001A1B13" w:rsidRPr="00664791" w:rsidRDefault="001A1B13" w:rsidP="00646F7C">
      <w:pPr>
        <w:jc w:val="both"/>
        <w:rPr>
          <w:rFonts w:ascii="Verdana" w:hAnsi="Verdana" w:cs="Arial"/>
          <w:sz w:val="22"/>
          <w:szCs w:val="22"/>
        </w:rPr>
      </w:pPr>
    </w:p>
    <w:p w:rsidR="00C04133" w:rsidRPr="00664791" w:rsidRDefault="001A1B13" w:rsidP="00646F7C">
      <w:pPr>
        <w:jc w:val="both"/>
        <w:rPr>
          <w:rFonts w:ascii="Verdana" w:hAnsi="Verdana"/>
          <w:sz w:val="22"/>
          <w:szCs w:val="22"/>
        </w:rPr>
      </w:pPr>
      <w:r w:rsidRPr="00664791">
        <w:rPr>
          <w:rFonts w:ascii="Verdana" w:hAnsi="Verdana"/>
          <w:sz w:val="22"/>
          <w:szCs w:val="22"/>
        </w:rPr>
        <w:t>El objetivo de estas reuniones ha consistido en invitar a todos los principales interesados asociados al sector de los piensos en la UE a facilitar sus impresiones sobre esta Guía antes y después de su primera publicación en junio de 2009.</w:t>
      </w:r>
    </w:p>
    <w:p w:rsidR="001A1B13" w:rsidRPr="00664791" w:rsidRDefault="001A1B13" w:rsidP="00646F7C">
      <w:pPr>
        <w:jc w:val="both"/>
        <w:rPr>
          <w:rFonts w:ascii="Verdana" w:hAnsi="Verdana" w:cs="Arial"/>
          <w:sz w:val="22"/>
          <w:szCs w:val="22"/>
        </w:rPr>
      </w:pPr>
    </w:p>
    <w:p w:rsidR="00C04133" w:rsidRPr="00664791" w:rsidRDefault="001A1B13" w:rsidP="00646F7C">
      <w:pPr>
        <w:jc w:val="both"/>
        <w:rPr>
          <w:rFonts w:ascii="Verdana" w:hAnsi="Verdana"/>
          <w:sz w:val="22"/>
          <w:szCs w:val="22"/>
        </w:rPr>
      </w:pPr>
      <w:r w:rsidRPr="00664791">
        <w:rPr>
          <w:rFonts w:ascii="Verdana" w:hAnsi="Verdana"/>
          <w:sz w:val="22"/>
          <w:szCs w:val="22"/>
        </w:rPr>
        <w:t>Los objetivos finales del proceso de consulta continuo, que sigue abierto, son los siguientes:</w:t>
      </w:r>
    </w:p>
    <w:p w:rsidR="001A1B13" w:rsidRPr="00664791" w:rsidRDefault="001A1B13" w:rsidP="00646F7C">
      <w:pPr>
        <w:jc w:val="both"/>
        <w:rPr>
          <w:rFonts w:ascii="Verdana" w:hAnsi="Verdana" w:cs="Arial"/>
          <w:sz w:val="22"/>
          <w:szCs w:val="22"/>
        </w:rPr>
      </w:pPr>
    </w:p>
    <w:p w:rsidR="001A1B13" w:rsidRPr="00664791" w:rsidRDefault="001A1B13" w:rsidP="00646F7C">
      <w:pPr>
        <w:numPr>
          <w:ilvl w:val="0"/>
          <w:numId w:val="25"/>
        </w:numPr>
        <w:jc w:val="both"/>
        <w:rPr>
          <w:rFonts w:ascii="Verdana" w:hAnsi="Verdana" w:cs="Arial"/>
          <w:sz w:val="22"/>
          <w:szCs w:val="22"/>
        </w:rPr>
      </w:pPr>
      <w:r w:rsidRPr="00664791">
        <w:rPr>
          <w:rFonts w:ascii="Verdana" w:hAnsi="Verdana"/>
          <w:sz w:val="22"/>
          <w:szCs w:val="22"/>
        </w:rPr>
        <w:t>Recabar contribuciones, entablar un debate constructivo e invitar a las partes interesadas a presentar observaciones y propuestas sobre el texto para su mejora continua.</w:t>
      </w:r>
    </w:p>
    <w:p w:rsidR="001A1B13" w:rsidRPr="00664791" w:rsidRDefault="001A1B13" w:rsidP="00646F7C">
      <w:pPr>
        <w:numPr>
          <w:ilvl w:val="0"/>
          <w:numId w:val="25"/>
        </w:numPr>
        <w:jc w:val="both"/>
        <w:rPr>
          <w:rFonts w:ascii="Verdana" w:hAnsi="Verdana" w:cs="Arial"/>
          <w:sz w:val="22"/>
          <w:szCs w:val="22"/>
        </w:rPr>
      </w:pPr>
      <w:r w:rsidRPr="00664791">
        <w:rPr>
          <w:rFonts w:ascii="Verdana" w:hAnsi="Verdana"/>
          <w:sz w:val="22"/>
          <w:szCs w:val="22"/>
        </w:rPr>
        <w:t>Facilitar la comprensión del planteamiento de la Guía en otros sectores.</w:t>
      </w:r>
    </w:p>
    <w:p w:rsidR="001A1B13" w:rsidRPr="00664791" w:rsidRDefault="001A1B13" w:rsidP="00646F7C">
      <w:pPr>
        <w:numPr>
          <w:ilvl w:val="0"/>
          <w:numId w:val="25"/>
        </w:numPr>
        <w:jc w:val="both"/>
        <w:rPr>
          <w:rFonts w:ascii="Verdana" w:hAnsi="Verdana" w:cs="Arial"/>
          <w:sz w:val="22"/>
          <w:szCs w:val="22"/>
        </w:rPr>
      </w:pPr>
      <w:r w:rsidRPr="00664791">
        <w:rPr>
          <w:rFonts w:ascii="Verdana" w:hAnsi="Verdana"/>
          <w:sz w:val="22"/>
          <w:szCs w:val="22"/>
        </w:rPr>
        <w:t>Alcanzar un grado de confianza suficiente dentro de la cadena de alimentación humana y animal, prestando especial atención a las expectativas legítimas sobre seguridad de otros sectores industriales.</w:t>
      </w:r>
    </w:p>
    <w:p w:rsidR="001A1B13" w:rsidRPr="00664791" w:rsidRDefault="001A1B13" w:rsidP="00646F7C">
      <w:pPr>
        <w:numPr>
          <w:ilvl w:val="0"/>
          <w:numId w:val="25"/>
        </w:numPr>
        <w:jc w:val="both"/>
        <w:rPr>
          <w:rFonts w:ascii="Verdana" w:hAnsi="Verdana" w:cs="Arial"/>
          <w:sz w:val="22"/>
          <w:szCs w:val="22"/>
        </w:rPr>
      </w:pPr>
      <w:r w:rsidRPr="00664791">
        <w:rPr>
          <w:rFonts w:ascii="Verdana" w:hAnsi="Verdana"/>
          <w:sz w:val="22"/>
          <w:szCs w:val="22"/>
        </w:rPr>
        <w:t>Dotar a la Guía de un planteamiento de cadena y coordinarla con las demás partes interesadas.</w:t>
      </w:r>
    </w:p>
    <w:p w:rsidR="001A1B13" w:rsidRPr="00664791" w:rsidRDefault="001A1B13" w:rsidP="00646F7C">
      <w:pPr>
        <w:jc w:val="both"/>
        <w:rPr>
          <w:rFonts w:ascii="Verdana" w:hAnsi="Verdana" w:cs="Arial"/>
          <w:sz w:val="22"/>
          <w:szCs w:val="22"/>
        </w:rPr>
      </w:pPr>
    </w:p>
    <w:p w:rsidR="00C04133" w:rsidRPr="00664791" w:rsidRDefault="001A1B13" w:rsidP="00646F7C">
      <w:pPr>
        <w:jc w:val="both"/>
        <w:rPr>
          <w:rFonts w:ascii="Verdana" w:hAnsi="Verdana"/>
          <w:sz w:val="22"/>
          <w:szCs w:val="22"/>
        </w:rPr>
      </w:pPr>
      <w:r w:rsidRPr="00664791">
        <w:rPr>
          <w:rFonts w:ascii="Verdana" w:hAnsi="Verdana"/>
          <w:sz w:val="22"/>
          <w:szCs w:val="22"/>
        </w:rPr>
        <w:t>Procede hacer una mención especial a la muy activa participación de Starch Europe y FEDIOL en la plataforma EFISC, de la que son miembros fundadores.</w:t>
      </w:r>
      <w:r w:rsidR="00C04133" w:rsidRPr="00664791">
        <w:rPr>
          <w:rFonts w:ascii="Verdana" w:hAnsi="Verdana"/>
          <w:sz w:val="22"/>
          <w:szCs w:val="22"/>
        </w:rPr>
        <w:t xml:space="preserve"> </w:t>
      </w:r>
      <w:r w:rsidRPr="00664791">
        <w:rPr>
          <w:rFonts w:ascii="Verdana" w:hAnsi="Verdana"/>
          <w:sz w:val="22"/>
          <w:szCs w:val="22"/>
        </w:rPr>
        <w:t>En conjunto, los miembros de EFISC representan la gran mayoría de las «materias primas para piensos transformadas» que entran en la cadena alimentaria a través de los piensos compuestos.</w:t>
      </w:r>
    </w:p>
    <w:p w:rsidR="001A1B13" w:rsidRPr="00664791" w:rsidRDefault="001A1B13" w:rsidP="00646F7C">
      <w:pPr>
        <w:jc w:val="both"/>
        <w:rPr>
          <w:rFonts w:ascii="Verdana" w:hAnsi="Verdana" w:cs="Arial"/>
          <w:sz w:val="22"/>
          <w:szCs w:val="22"/>
        </w:rPr>
      </w:pPr>
    </w:p>
    <w:p w:rsidR="001A1B13" w:rsidRPr="00664791" w:rsidRDefault="001A1B13" w:rsidP="00646F7C">
      <w:pPr>
        <w:jc w:val="both"/>
        <w:rPr>
          <w:rFonts w:ascii="Verdana" w:hAnsi="Verdana" w:cs="Arial"/>
          <w:sz w:val="22"/>
          <w:szCs w:val="22"/>
        </w:rPr>
      </w:pPr>
    </w:p>
    <w:p w:rsidR="001A1B13" w:rsidRPr="00664791" w:rsidRDefault="001A1B13" w:rsidP="00646F7C">
      <w:pPr>
        <w:jc w:val="both"/>
        <w:rPr>
          <w:rFonts w:ascii="Verdana" w:hAnsi="Verdana" w:cs="Arial"/>
          <w:sz w:val="22"/>
          <w:szCs w:val="22"/>
        </w:rPr>
      </w:pPr>
    </w:p>
    <w:p w:rsidR="007137F6" w:rsidRPr="00664791" w:rsidRDefault="007137F6" w:rsidP="00646F7C">
      <w:pPr>
        <w:autoSpaceDE w:val="0"/>
        <w:autoSpaceDN w:val="0"/>
        <w:adjustRightInd w:val="0"/>
        <w:ind w:left="720"/>
        <w:rPr>
          <w:rFonts w:ascii="Verdana" w:hAnsi="Verdana" w:cs="Arial"/>
          <w:b/>
          <w:sz w:val="22"/>
          <w:szCs w:val="22"/>
        </w:rPr>
      </w:pPr>
    </w:p>
    <w:p w:rsidR="00C65C49" w:rsidRPr="00664791" w:rsidRDefault="00C65C49">
      <w:pPr>
        <w:rPr>
          <w:rFonts w:ascii="Verdana" w:hAnsi="Verdana"/>
          <w:b/>
          <w:color w:val="1F497D"/>
          <w:sz w:val="22"/>
          <w:szCs w:val="22"/>
        </w:rPr>
      </w:pPr>
      <w:r w:rsidRPr="00664791">
        <w:rPr>
          <w:rFonts w:ascii="Verdana" w:hAnsi="Verdana"/>
          <w:b/>
          <w:color w:val="1F497D"/>
          <w:sz w:val="22"/>
          <w:szCs w:val="22"/>
        </w:rPr>
        <w:br w:type="page"/>
      </w:r>
    </w:p>
    <w:p w:rsidR="00C65C49" w:rsidRPr="00664791" w:rsidRDefault="0076028A" w:rsidP="00C65C49">
      <w:pPr>
        <w:keepNext/>
        <w:spacing w:before="100" w:beforeAutospacing="1" w:after="100" w:afterAutospacing="1"/>
        <w:jc w:val="both"/>
        <w:rPr>
          <w:rFonts w:ascii="Verdana" w:hAnsi="Verdana"/>
          <w:b/>
          <w:color w:val="1F497D"/>
          <w:sz w:val="22"/>
          <w:szCs w:val="22"/>
        </w:rPr>
      </w:pPr>
      <w:r w:rsidRPr="00664791">
        <w:rPr>
          <w:rFonts w:ascii="Verdana" w:hAnsi="Verdana"/>
          <w:b/>
          <w:color w:val="1F497D"/>
          <w:sz w:val="22"/>
          <w:szCs w:val="22"/>
        </w:rPr>
        <w:lastRenderedPageBreak/>
        <w:t>Starch Europe</w:t>
      </w:r>
    </w:p>
    <w:p w:rsidR="007137F6" w:rsidRPr="00664791" w:rsidRDefault="0076028A" w:rsidP="00C65C49">
      <w:pPr>
        <w:keepNext/>
        <w:spacing w:before="100" w:beforeAutospacing="1" w:after="100" w:afterAutospacing="1"/>
        <w:jc w:val="both"/>
        <w:rPr>
          <w:rFonts w:ascii="Verdana" w:hAnsi="Verdana" w:cs="Arial"/>
          <w:b/>
          <w:sz w:val="22"/>
          <w:szCs w:val="22"/>
        </w:rPr>
      </w:pPr>
      <w:r w:rsidRPr="00664791">
        <w:rPr>
          <w:rFonts w:ascii="Verdana" w:hAnsi="Verdana"/>
          <w:sz w:val="22"/>
          <w:szCs w:val="22"/>
        </w:rPr>
        <w:t xml:space="preserve">Starch Europe es la asociación comercial que representa los intereses de la industria europea del almidón a niveles europeo e internacional. La industria del almidón está presente en </w:t>
      </w:r>
      <w:r w:rsidR="004D23BA" w:rsidRPr="00664791">
        <w:rPr>
          <w:rFonts w:ascii="Verdana" w:hAnsi="Verdana"/>
          <w:sz w:val="22"/>
          <w:szCs w:val="22"/>
        </w:rPr>
        <w:t>veintiún</w:t>
      </w:r>
      <w:r w:rsidRPr="00664791">
        <w:rPr>
          <w:rFonts w:ascii="Verdana" w:hAnsi="Verdana"/>
          <w:sz w:val="22"/>
          <w:szCs w:val="22"/>
        </w:rPr>
        <w:t xml:space="preserve"> países europeos y, en la actualidad, cuenta con </w:t>
      </w:r>
      <w:r w:rsidR="004D23BA" w:rsidRPr="00664791">
        <w:rPr>
          <w:rFonts w:ascii="Verdana" w:hAnsi="Verdana"/>
          <w:sz w:val="22"/>
          <w:szCs w:val="22"/>
        </w:rPr>
        <w:t>veinticuatro</w:t>
      </w:r>
      <w:r w:rsidRPr="00664791">
        <w:rPr>
          <w:rFonts w:ascii="Verdana" w:hAnsi="Verdana"/>
          <w:sz w:val="22"/>
          <w:szCs w:val="22"/>
        </w:rPr>
        <w:t xml:space="preserve"> miembros y siete miembros asociados. Para obtener una lista completa, consúltese el sitio web de Starch Europe: </w:t>
      </w:r>
      <w:hyperlink r:id="rId69">
        <w:r w:rsidRPr="00664791">
          <w:rPr>
            <w:rStyle w:val="Hyperlink"/>
            <w:rFonts w:ascii="Verdana" w:hAnsi="Verdana"/>
            <w:sz w:val="22"/>
            <w:szCs w:val="22"/>
          </w:rPr>
          <w:t>http://www.starch.eu/</w:t>
        </w:r>
      </w:hyperlink>
      <w:r w:rsidR="00895584" w:rsidRPr="00664791">
        <w:rPr>
          <w:rStyle w:val="Hyperlink"/>
          <w:rFonts w:ascii="Verdana" w:hAnsi="Verdana"/>
          <w:sz w:val="22"/>
          <w:szCs w:val="22"/>
        </w:rPr>
        <w:t>.</w:t>
      </w:r>
    </w:p>
    <w:p w:rsidR="007137F6" w:rsidRPr="00664791" w:rsidRDefault="007137F6" w:rsidP="00646F7C">
      <w:pPr>
        <w:spacing w:before="100" w:beforeAutospacing="1" w:after="100" w:afterAutospacing="1"/>
        <w:jc w:val="both"/>
        <w:rPr>
          <w:rFonts w:ascii="Verdana" w:hAnsi="Verdana" w:cs="Arial"/>
          <w:b/>
          <w:sz w:val="22"/>
          <w:szCs w:val="22"/>
        </w:rPr>
      </w:pPr>
    </w:p>
    <w:p w:rsidR="007137F6" w:rsidRPr="00664791" w:rsidRDefault="007137F6" w:rsidP="00C65C49">
      <w:pPr>
        <w:keepNext/>
        <w:spacing w:before="100" w:beforeAutospacing="1" w:after="100" w:afterAutospacing="1"/>
        <w:jc w:val="both"/>
        <w:rPr>
          <w:rFonts w:ascii="Verdana" w:hAnsi="Verdana"/>
          <w:b/>
          <w:bCs/>
          <w:color w:val="1F497D"/>
          <w:sz w:val="22"/>
          <w:szCs w:val="22"/>
        </w:rPr>
      </w:pPr>
      <w:r w:rsidRPr="00664791">
        <w:rPr>
          <w:rFonts w:ascii="Verdana" w:hAnsi="Verdana"/>
          <w:b/>
          <w:color w:val="1F497D"/>
          <w:sz w:val="22"/>
          <w:szCs w:val="22"/>
        </w:rPr>
        <w:t>FEDIOL</w:t>
      </w:r>
    </w:p>
    <w:p w:rsidR="007137F6" w:rsidRPr="00664791" w:rsidRDefault="007137F6" w:rsidP="00646F7C">
      <w:pPr>
        <w:spacing w:before="100" w:beforeAutospacing="1" w:after="100" w:afterAutospacing="1"/>
        <w:jc w:val="both"/>
        <w:rPr>
          <w:rStyle w:val="Hyperlink"/>
          <w:rFonts w:ascii="Verdana" w:hAnsi="Verdana"/>
          <w:sz w:val="22"/>
          <w:szCs w:val="22"/>
        </w:rPr>
      </w:pPr>
      <w:r w:rsidRPr="00664791">
        <w:rPr>
          <w:rFonts w:ascii="Verdana" w:hAnsi="Verdana"/>
          <w:sz w:val="22"/>
          <w:szCs w:val="22"/>
        </w:rPr>
        <w:t xml:space="preserve">FEDIOL es la federación europea que representa a la industria de aceites y </w:t>
      </w:r>
      <w:r w:rsidR="00A3062B" w:rsidRPr="00664791">
        <w:rPr>
          <w:rFonts w:ascii="Verdana" w:hAnsi="Verdana"/>
          <w:sz w:val="22"/>
          <w:szCs w:val="22"/>
        </w:rPr>
        <w:t>harina proteínica de la UE</w:t>
      </w:r>
      <w:r w:rsidRPr="00664791">
        <w:rPr>
          <w:rFonts w:ascii="Verdana" w:hAnsi="Verdana"/>
          <w:sz w:val="22"/>
          <w:szCs w:val="22"/>
        </w:rPr>
        <w:t>.</w:t>
      </w:r>
      <w:r w:rsidR="00C04133" w:rsidRPr="00664791">
        <w:rPr>
          <w:rFonts w:ascii="Verdana" w:hAnsi="Verdana"/>
          <w:sz w:val="22"/>
          <w:szCs w:val="22"/>
        </w:rPr>
        <w:t xml:space="preserve"> </w:t>
      </w:r>
      <w:r w:rsidRPr="00664791">
        <w:rPr>
          <w:rStyle w:val="content"/>
          <w:rFonts w:ascii="Verdana" w:hAnsi="Verdana"/>
          <w:sz w:val="22"/>
          <w:szCs w:val="22"/>
        </w:rPr>
        <w:t xml:space="preserve">FEDIOL se compone de </w:t>
      </w:r>
      <w:r w:rsidR="00A3062B" w:rsidRPr="00664791">
        <w:rPr>
          <w:rStyle w:val="content"/>
          <w:rFonts w:ascii="Verdana" w:hAnsi="Verdana"/>
          <w:sz w:val="22"/>
          <w:szCs w:val="22"/>
        </w:rPr>
        <w:t>catorce</w:t>
      </w:r>
      <w:r w:rsidRPr="00664791">
        <w:rPr>
          <w:rStyle w:val="content"/>
          <w:rFonts w:ascii="Verdana" w:hAnsi="Verdana"/>
          <w:sz w:val="22"/>
          <w:szCs w:val="22"/>
        </w:rPr>
        <w:t xml:space="preserve"> asociaciones nacionales de la industria </w:t>
      </w:r>
      <w:r w:rsidR="00895584" w:rsidRPr="00664791">
        <w:rPr>
          <w:rStyle w:val="content"/>
          <w:rFonts w:ascii="Verdana" w:hAnsi="Verdana"/>
          <w:sz w:val="22"/>
          <w:szCs w:val="22"/>
        </w:rPr>
        <w:t>de extracción y transformación de aceite</w:t>
      </w:r>
      <w:r w:rsidRPr="00664791">
        <w:rPr>
          <w:rStyle w:val="content"/>
          <w:rFonts w:ascii="Verdana" w:hAnsi="Verdana"/>
          <w:sz w:val="22"/>
          <w:szCs w:val="22"/>
        </w:rPr>
        <w:t xml:space="preserve"> establecidas en distintos Estados miembros de la UE. A través de su red de asociaciones, más de </w:t>
      </w:r>
      <w:r w:rsidR="00895584" w:rsidRPr="00664791">
        <w:rPr>
          <w:rStyle w:val="content"/>
          <w:rFonts w:ascii="Verdana" w:hAnsi="Verdana"/>
          <w:sz w:val="22"/>
          <w:szCs w:val="22"/>
        </w:rPr>
        <w:t>treinta y cinco</w:t>
      </w:r>
      <w:r w:rsidRPr="00664791">
        <w:rPr>
          <w:rStyle w:val="content"/>
          <w:rFonts w:ascii="Verdana" w:hAnsi="Verdana"/>
          <w:sz w:val="22"/>
          <w:szCs w:val="22"/>
        </w:rPr>
        <w:t xml:space="preserve"> empresas están afiliadas a FEDIOL, </w:t>
      </w:r>
      <w:r w:rsidR="00895584" w:rsidRPr="00664791">
        <w:rPr>
          <w:rStyle w:val="content"/>
          <w:rFonts w:ascii="Verdana" w:hAnsi="Verdana"/>
          <w:sz w:val="22"/>
          <w:szCs w:val="22"/>
        </w:rPr>
        <w:t>por ejemplo</w:t>
      </w:r>
      <w:r w:rsidRPr="00664791">
        <w:rPr>
          <w:rStyle w:val="content"/>
          <w:rFonts w:ascii="Verdana" w:hAnsi="Verdana"/>
          <w:sz w:val="22"/>
          <w:szCs w:val="22"/>
        </w:rPr>
        <w:t xml:space="preserve">, </w:t>
      </w:r>
      <w:hyperlink r:id="rId70">
        <w:r w:rsidRPr="00664791">
          <w:rPr>
            <w:rStyle w:val="Hyperlink"/>
            <w:rFonts w:ascii="Verdana" w:hAnsi="Verdana"/>
            <w:color w:val="auto"/>
            <w:sz w:val="22"/>
            <w:szCs w:val="22"/>
            <w:u w:val="none"/>
          </w:rPr>
          <w:t>AAK</w:t>
        </w:r>
      </w:hyperlink>
      <w:r w:rsidRPr="00664791">
        <w:rPr>
          <w:rFonts w:ascii="Verdana" w:hAnsi="Verdana"/>
          <w:sz w:val="22"/>
          <w:szCs w:val="22"/>
        </w:rPr>
        <w:t xml:space="preserve">, </w:t>
      </w:r>
      <w:hyperlink r:id="rId71">
        <w:r w:rsidRPr="00664791">
          <w:rPr>
            <w:rStyle w:val="Hyperlink"/>
            <w:rFonts w:ascii="Verdana" w:hAnsi="Verdana"/>
            <w:color w:val="auto"/>
            <w:sz w:val="22"/>
            <w:szCs w:val="22"/>
            <w:u w:val="none"/>
          </w:rPr>
          <w:t>A.D.M</w:t>
        </w:r>
      </w:hyperlink>
      <w:r w:rsidRPr="00664791">
        <w:rPr>
          <w:rFonts w:ascii="Verdana" w:hAnsi="Verdana"/>
          <w:sz w:val="22"/>
          <w:szCs w:val="22"/>
        </w:rPr>
        <w:t xml:space="preserve">, CARGILL, </w:t>
      </w:r>
      <w:hyperlink r:id="rId72">
        <w:r w:rsidRPr="00664791">
          <w:rPr>
            <w:rStyle w:val="Hyperlink"/>
            <w:rFonts w:ascii="Verdana" w:hAnsi="Verdana"/>
            <w:color w:val="auto"/>
            <w:sz w:val="22"/>
            <w:szCs w:val="22"/>
            <w:u w:val="none"/>
          </w:rPr>
          <w:t>BUNGE</w:t>
        </w:r>
      </w:hyperlink>
      <w:r w:rsidRPr="00664791">
        <w:rPr>
          <w:rFonts w:ascii="Verdana" w:hAnsi="Verdana"/>
          <w:sz w:val="22"/>
          <w:szCs w:val="22"/>
        </w:rPr>
        <w:t xml:space="preserve">, </w:t>
      </w:r>
      <w:hyperlink r:id="rId73">
        <w:r w:rsidRPr="00664791">
          <w:rPr>
            <w:rStyle w:val="Hyperlink"/>
            <w:rFonts w:ascii="Verdana" w:hAnsi="Verdana"/>
            <w:color w:val="auto"/>
            <w:sz w:val="22"/>
            <w:szCs w:val="22"/>
            <w:u w:val="none"/>
          </w:rPr>
          <w:t>IOI Loders Croklaan</w:t>
        </w:r>
      </w:hyperlink>
      <w:r w:rsidRPr="00664791">
        <w:rPr>
          <w:rFonts w:ascii="Verdana" w:hAnsi="Verdana"/>
          <w:sz w:val="22"/>
          <w:szCs w:val="22"/>
        </w:rPr>
        <w:t xml:space="preserve">, </w:t>
      </w:r>
      <w:hyperlink r:id="rId74">
        <w:r w:rsidRPr="00664791">
          <w:rPr>
            <w:rStyle w:val="Hyperlink"/>
            <w:rFonts w:ascii="Verdana" w:hAnsi="Verdana"/>
            <w:color w:val="auto"/>
            <w:sz w:val="22"/>
            <w:szCs w:val="22"/>
            <w:u w:val="none"/>
          </w:rPr>
          <w:t>L</w:t>
        </w:r>
        <w:r w:rsidR="00895584" w:rsidRPr="00664791">
          <w:rPr>
            <w:rStyle w:val="Hyperlink"/>
            <w:rFonts w:ascii="Verdana" w:hAnsi="Verdana"/>
            <w:color w:val="auto"/>
            <w:sz w:val="22"/>
            <w:szCs w:val="22"/>
            <w:u w:val="none"/>
          </w:rPr>
          <w:t>í</w:t>
        </w:r>
        <w:r w:rsidRPr="00664791">
          <w:rPr>
            <w:rStyle w:val="Hyperlink"/>
            <w:rFonts w:ascii="Verdana" w:hAnsi="Verdana"/>
            <w:color w:val="auto"/>
            <w:sz w:val="22"/>
            <w:szCs w:val="22"/>
            <w:u w:val="none"/>
          </w:rPr>
          <w:t>pidos Santiga</w:t>
        </w:r>
      </w:hyperlink>
      <w:r w:rsidRPr="00664791">
        <w:rPr>
          <w:rFonts w:ascii="Verdana" w:hAnsi="Verdana"/>
          <w:sz w:val="22"/>
          <w:szCs w:val="22"/>
        </w:rPr>
        <w:t xml:space="preserve">, </w:t>
      </w:r>
      <w:hyperlink r:id="rId75">
        <w:r w:rsidRPr="00664791">
          <w:rPr>
            <w:rStyle w:val="Hyperlink"/>
            <w:rFonts w:ascii="Verdana" w:hAnsi="Verdana"/>
            <w:color w:val="auto"/>
            <w:sz w:val="22"/>
            <w:szCs w:val="22"/>
            <w:u w:val="none"/>
          </w:rPr>
          <w:t>Sovena</w:t>
        </w:r>
      </w:hyperlink>
      <w:r w:rsidRPr="00664791">
        <w:rPr>
          <w:rFonts w:ascii="Verdana" w:hAnsi="Verdana"/>
          <w:sz w:val="22"/>
          <w:szCs w:val="22"/>
        </w:rPr>
        <w:t xml:space="preserve">, </w:t>
      </w:r>
      <w:hyperlink r:id="rId76">
        <w:r w:rsidRPr="00664791">
          <w:rPr>
            <w:rStyle w:val="Hyperlink"/>
            <w:rFonts w:ascii="Verdana" w:hAnsi="Verdana"/>
            <w:color w:val="auto"/>
            <w:sz w:val="22"/>
            <w:szCs w:val="22"/>
            <w:u w:val="none"/>
          </w:rPr>
          <w:t>Thywissen</w:t>
        </w:r>
      </w:hyperlink>
      <w:r w:rsidRPr="00664791">
        <w:rPr>
          <w:rFonts w:ascii="Verdana" w:hAnsi="Verdana"/>
          <w:sz w:val="22"/>
          <w:szCs w:val="22"/>
        </w:rPr>
        <w:t xml:space="preserve">, </w:t>
      </w:r>
      <w:hyperlink r:id="rId77">
        <w:r w:rsidRPr="00664791">
          <w:rPr>
            <w:rStyle w:val="Hyperlink"/>
            <w:rFonts w:ascii="Verdana" w:hAnsi="Verdana"/>
            <w:color w:val="auto"/>
            <w:sz w:val="22"/>
            <w:szCs w:val="22"/>
            <w:u w:val="none"/>
          </w:rPr>
          <w:t>Wilmar Edible Oils</w:t>
        </w:r>
      </w:hyperlink>
      <w:r w:rsidRPr="00664791">
        <w:rPr>
          <w:rFonts w:ascii="Verdana" w:hAnsi="Verdana"/>
          <w:sz w:val="22"/>
          <w:szCs w:val="22"/>
        </w:rPr>
        <w:t xml:space="preserve">, etc. </w:t>
      </w:r>
      <w:r w:rsidRPr="00664791">
        <w:rPr>
          <w:rStyle w:val="content"/>
          <w:rFonts w:ascii="Verdana" w:hAnsi="Verdana"/>
          <w:sz w:val="22"/>
          <w:szCs w:val="22"/>
        </w:rPr>
        <w:t>En</w:t>
      </w:r>
      <w:r w:rsidRPr="00664791">
        <w:rPr>
          <w:rFonts w:ascii="Verdana" w:hAnsi="Verdana"/>
          <w:sz w:val="22"/>
          <w:szCs w:val="22"/>
        </w:rPr>
        <w:t xml:space="preserve"> nuestro sitio web es posible consultar una lista exhaustiva de las empresas afiliadas a las asociaciones de FEDIOL: </w:t>
      </w:r>
      <w:hyperlink r:id="rId78">
        <w:r w:rsidRPr="00664791">
          <w:rPr>
            <w:rStyle w:val="Hyperlink"/>
            <w:rFonts w:ascii="Verdana" w:hAnsi="Verdana"/>
            <w:sz w:val="22"/>
            <w:szCs w:val="22"/>
          </w:rPr>
          <w:t>http://www.fediol.eu/</w:t>
        </w:r>
      </w:hyperlink>
      <w:r w:rsidR="00895584" w:rsidRPr="00664791">
        <w:rPr>
          <w:rStyle w:val="Hyperlink"/>
          <w:rFonts w:ascii="Verdana" w:hAnsi="Verdana"/>
          <w:sz w:val="22"/>
          <w:szCs w:val="22"/>
        </w:rPr>
        <w:t>.</w:t>
      </w:r>
    </w:p>
    <w:p w:rsidR="00707459" w:rsidRPr="00664791" w:rsidRDefault="00707459" w:rsidP="00646F7C">
      <w:pPr>
        <w:spacing w:before="100" w:beforeAutospacing="1" w:after="100" w:afterAutospacing="1"/>
        <w:jc w:val="both"/>
        <w:rPr>
          <w:rStyle w:val="Hyperlink"/>
          <w:rFonts w:ascii="Verdana" w:hAnsi="Verdana"/>
          <w:sz w:val="22"/>
          <w:szCs w:val="22"/>
        </w:rPr>
      </w:pPr>
    </w:p>
    <w:p w:rsidR="00707459" w:rsidRPr="00664791" w:rsidRDefault="00707459" w:rsidP="00C65C49">
      <w:pPr>
        <w:keepNext/>
        <w:spacing w:before="100" w:beforeAutospacing="1" w:after="100" w:afterAutospacing="1"/>
        <w:jc w:val="both"/>
        <w:rPr>
          <w:rStyle w:val="Hyperlink"/>
          <w:rFonts w:ascii="Verdana" w:hAnsi="Verdana"/>
          <w:b/>
          <w:color w:val="1F497D" w:themeColor="text2"/>
          <w:sz w:val="22"/>
          <w:szCs w:val="22"/>
        </w:rPr>
      </w:pPr>
      <w:r w:rsidRPr="00664791">
        <w:rPr>
          <w:rStyle w:val="Hyperlink"/>
          <w:rFonts w:ascii="Verdana" w:hAnsi="Verdana"/>
          <w:b/>
          <w:color w:val="1F497D" w:themeColor="text2"/>
          <w:sz w:val="22"/>
          <w:szCs w:val="22"/>
        </w:rPr>
        <w:t>EBB</w:t>
      </w:r>
    </w:p>
    <w:p w:rsidR="00286239" w:rsidRPr="00664791" w:rsidRDefault="00B34186" w:rsidP="00646F7C">
      <w:pPr>
        <w:spacing w:before="100" w:beforeAutospacing="1" w:after="100" w:afterAutospacing="1"/>
        <w:jc w:val="both"/>
        <w:rPr>
          <w:rFonts w:ascii="Verdana" w:hAnsi="Verdana"/>
          <w:sz w:val="22"/>
          <w:szCs w:val="22"/>
        </w:rPr>
      </w:pPr>
      <w:r w:rsidRPr="00664791">
        <w:rPr>
          <w:rFonts w:ascii="Verdana" w:hAnsi="Verdana"/>
          <w:color w:val="000000"/>
          <w:sz w:val="22"/>
          <w:szCs w:val="22"/>
          <w:shd w:val="clear" w:color="auto" w:fill="FFFFFF"/>
        </w:rPr>
        <w:t xml:space="preserve">El Consejo Europeo del Biodiésel, también conocido como EBB (por sus siglas en inglés), es una organización sin ánimo de lucro constituida en 1997 que representa a </w:t>
      </w:r>
      <w:r w:rsidR="00895584" w:rsidRPr="00664791">
        <w:rPr>
          <w:rFonts w:ascii="Verdana" w:hAnsi="Verdana"/>
          <w:color w:val="000000"/>
          <w:sz w:val="22"/>
          <w:szCs w:val="22"/>
          <w:shd w:val="clear" w:color="auto" w:fill="FFFFFF"/>
        </w:rPr>
        <w:t>los principales</w:t>
      </w:r>
      <w:r w:rsidRPr="00664791">
        <w:rPr>
          <w:rFonts w:ascii="Verdana" w:hAnsi="Verdana"/>
          <w:color w:val="000000"/>
          <w:sz w:val="22"/>
          <w:szCs w:val="22"/>
          <w:shd w:val="clear" w:color="auto" w:fill="FFFFFF"/>
        </w:rPr>
        <w:t xml:space="preserve"> productores de biodiésel.</w:t>
      </w:r>
      <w:r w:rsidR="00C04133" w:rsidRPr="00664791">
        <w:rPr>
          <w:rFonts w:ascii="Verdana" w:hAnsi="Verdana"/>
          <w:color w:val="000000"/>
          <w:sz w:val="22"/>
          <w:szCs w:val="22"/>
          <w:shd w:val="clear" w:color="auto" w:fill="FFFFFF"/>
        </w:rPr>
        <w:t xml:space="preserve"> </w:t>
      </w:r>
      <w:r w:rsidRPr="00664791">
        <w:rPr>
          <w:rFonts w:ascii="Verdana" w:hAnsi="Verdana"/>
          <w:color w:val="000000"/>
          <w:sz w:val="22"/>
          <w:szCs w:val="22"/>
          <w:shd w:val="clear" w:color="auto" w:fill="FFFFFF"/>
        </w:rPr>
        <w:t xml:space="preserve">Para más información, consúltese el sitio web </w:t>
      </w:r>
      <w:hyperlink r:id="rId79">
        <w:r w:rsidRPr="00664791">
          <w:rPr>
            <w:rStyle w:val="Hyperlink"/>
            <w:rFonts w:ascii="Verdana" w:hAnsi="Verdana"/>
            <w:sz w:val="22"/>
            <w:szCs w:val="22"/>
            <w:shd w:val="clear" w:color="auto" w:fill="FFFFFF"/>
          </w:rPr>
          <w:t>http://www.ebb-eu.org/</w:t>
        </w:r>
      </w:hyperlink>
      <w:r w:rsidRPr="00664791">
        <w:rPr>
          <w:rFonts w:ascii="Verdana" w:hAnsi="Verdana"/>
          <w:sz w:val="22"/>
          <w:szCs w:val="22"/>
        </w:rPr>
        <w:t>.</w:t>
      </w:r>
    </w:p>
    <w:p w:rsidR="001A1B13" w:rsidRPr="00664791" w:rsidRDefault="0060728D" w:rsidP="00646F7C">
      <w:pPr>
        <w:pStyle w:val="Heading2"/>
        <w:rPr>
          <w:rFonts w:cs="Arial"/>
          <w:szCs w:val="22"/>
        </w:rPr>
      </w:pPr>
      <w:bookmarkStart w:id="308" w:name="_Toc400033220"/>
      <w:bookmarkStart w:id="309" w:name="_Toc437945991"/>
      <w:r>
        <w:rPr>
          <w:noProof/>
          <w:szCs w:val="22"/>
        </w:rPr>
        <w:pict>
          <v:shape id="Text Box 123" o:spid="_x0000_s1037" type="#_x0000_t202" style="position:absolute;margin-left:472pt;margin-top:381.45pt;width:22.25pt;height:16.2pt;z-index:25169715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" strokecolor="white">
            <v:textbox style="mso-next-textbox:#Text Box 123;mso-fit-shape-to-text:t">
              <w:txbxContent>
                <w:p w:rsidR="00152B77" w:rsidRDefault="0060728D" w:rsidP="00727270">
                  <w:pPr>
                    <w:rPr>
                      <w:rFonts w:ascii="Verdana" w:hAnsi="Verdana"/>
                      <w:b/>
                      <w:i/>
                      <w:color w:val="4F81BD"/>
                      <w:sz w:val="16"/>
                    </w:rPr>
                  </w:pPr>
                  <w:hyperlink w:anchor="Content" w:history="1">
                    <w:r w:rsidR="00152B77" w:rsidRPr="006D65C2">
                      <w:rPr>
                        <w:rStyle w:val="Hyperlink"/>
                        <w:rFonts w:ascii="Verdana" w:eastAsia="MS Mincho" w:hAnsi="Verdana" w:cs="Arial"/>
                        <w:b/>
                        <w:sz w:val="28"/>
                        <w:szCs w:val="28"/>
                      </w:rPr>
                      <w:sym w:font="Wingdings 3" w:char="F04F"/>
                    </w:r>
                  </w:hyperlink>
                </w:p>
                <w:p w:rsidR="00152B77" w:rsidRPr="003660D9" w:rsidRDefault="00152B77" w:rsidP="00727270"/>
              </w:txbxContent>
            </v:textbox>
          </v:shape>
        </w:pict>
      </w:r>
      <w:r w:rsidR="008C73D9" w:rsidRPr="00664791">
        <w:rPr>
          <w:szCs w:val="22"/>
        </w:rPr>
        <w:br w:type="page"/>
      </w:r>
      <w:r w:rsidR="008C73D9" w:rsidRPr="00664791">
        <w:rPr>
          <w:szCs w:val="22"/>
        </w:rPr>
        <w:lastRenderedPageBreak/>
        <w:t>APÉNDICE 2:</w:t>
      </w:r>
      <w:r w:rsidR="00C04133" w:rsidRPr="00664791">
        <w:rPr>
          <w:szCs w:val="22"/>
        </w:rPr>
        <w:t xml:space="preserve"> </w:t>
      </w:r>
      <w:bookmarkStart w:id="310" w:name="LIST_OF_ACRONYMS_AND_ABBREVIATIONS"/>
      <w:r w:rsidR="008C73D9" w:rsidRPr="00664791">
        <w:rPr>
          <w:szCs w:val="22"/>
        </w:rPr>
        <w:t>Lista de acrónimos y abrevia</w:t>
      </w:r>
      <w:r w:rsidR="00895584" w:rsidRPr="00664791">
        <w:rPr>
          <w:szCs w:val="22"/>
        </w:rPr>
        <w:t>ciones</w:t>
      </w:r>
      <w:bookmarkEnd w:id="308"/>
      <w:bookmarkEnd w:id="310"/>
      <w:bookmarkEnd w:id="309"/>
    </w:p>
    <w:p w:rsidR="00694995" w:rsidRPr="00664791" w:rsidRDefault="00694995" w:rsidP="00646F7C">
      <w:pPr>
        <w:spacing w:before="100" w:beforeAutospacing="1" w:after="100" w:afterAutospacing="1" w:line="276" w:lineRule="auto"/>
        <w:jc w:val="both"/>
        <w:rPr>
          <w:rFonts w:ascii="Verdana" w:hAnsi="Verdana" w:cs="Arial"/>
          <w:b/>
          <w:sz w:val="22"/>
          <w:szCs w:val="22"/>
        </w:rPr>
      </w:pPr>
    </w:p>
    <w:p w:rsidR="00C65C49" w:rsidRPr="00664791" w:rsidRDefault="00C65C49" w:rsidP="00646F7C">
      <w:pPr>
        <w:numPr>
          <w:ilvl w:val="0"/>
          <w:numId w:val="53"/>
        </w:numPr>
        <w:spacing w:line="276" w:lineRule="auto"/>
        <w:jc w:val="both"/>
        <w:rPr>
          <w:rFonts w:ascii="Verdana" w:hAnsi="Verdana" w:cs="Arial"/>
          <w:sz w:val="22"/>
          <w:szCs w:val="22"/>
        </w:rPr>
      </w:pPr>
      <w:r w:rsidRPr="00664791">
        <w:rPr>
          <w:rFonts w:ascii="Verdana" w:hAnsi="Verdana"/>
          <w:b/>
          <w:sz w:val="22"/>
          <w:szCs w:val="22"/>
        </w:rPr>
        <w:t>APPCC</w:t>
      </w:r>
      <w:r w:rsidRPr="00664791">
        <w:rPr>
          <w:rFonts w:ascii="Verdana" w:hAnsi="Verdana"/>
          <w:sz w:val="22"/>
          <w:szCs w:val="22"/>
        </w:rPr>
        <w:t>: Análisis de peligros y puntos de control crítico</w:t>
      </w:r>
    </w:p>
    <w:p w:rsidR="00C65C49" w:rsidRPr="00664791" w:rsidRDefault="00C65C49" w:rsidP="00646F7C">
      <w:pPr>
        <w:numPr>
          <w:ilvl w:val="0"/>
          <w:numId w:val="53"/>
        </w:numPr>
        <w:rPr>
          <w:rFonts w:ascii="Verdana" w:hAnsi="Verdana"/>
          <w:sz w:val="22"/>
          <w:szCs w:val="22"/>
        </w:rPr>
      </w:pPr>
      <w:r w:rsidRPr="00664791">
        <w:rPr>
          <w:rFonts w:ascii="Verdana" w:hAnsi="Verdana"/>
          <w:b/>
          <w:sz w:val="22"/>
          <w:szCs w:val="22"/>
        </w:rPr>
        <w:t>As</w:t>
      </w:r>
      <w:r w:rsidRPr="00664791">
        <w:rPr>
          <w:rFonts w:ascii="Verdana" w:hAnsi="Verdana"/>
          <w:sz w:val="22"/>
          <w:szCs w:val="22"/>
        </w:rPr>
        <w:t>: Arsénico</w:t>
      </w:r>
    </w:p>
    <w:p w:rsidR="00C65C49" w:rsidRPr="00664791" w:rsidRDefault="00C65C49" w:rsidP="00646F7C">
      <w:pPr>
        <w:numPr>
          <w:ilvl w:val="0"/>
          <w:numId w:val="53"/>
        </w:numPr>
        <w:spacing w:line="276" w:lineRule="auto"/>
        <w:jc w:val="both"/>
        <w:rPr>
          <w:rFonts w:ascii="Verdana" w:hAnsi="Verdana" w:cs="Arial"/>
          <w:sz w:val="22"/>
          <w:szCs w:val="22"/>
        </w:rPr>
      </w:pPr>
      <w:r w:rsidRPr="00664791">
        <w:rPr>
          <w:rFonts w:ascii="Verdana" w:hAnsi="Verdana"/>
          <w:b/>
          <w:sz w:val="22"/>
          <w:szCs w:val="22"/>
        </w:rPr>
        <w:t>B</w:t>
      </w:r>
      <w:r w:rsidRPr="00664791">
        <w:rPr>
          <w:rFonts w:ascii="Verdana" w:hAnsi="Verdana"/>
          <w:sz w:val="22"/>
          <w:szCs w:val="22"/>
        </w:rPr>
        <w:t>: Biológico</w:t>
      </w:r>
    </w:p>
    <w:p w:rsidR="00C65C49" w:rsidRPr="00664791" w:rsidRDefault="00C65C49" w:rsidP="00646F7C">
      <w:pPr>
        <w:numPr>
          <w:ilvl w:val="0"/>
          <w:numId w:val="53"/>
        </w:numPr>
        <w:rPr>
          <w:rFonts w:ascii="Verdana" w:hAnsi="Verdana"/>
          <w:sz w:val="22"/>
          <w:szCs w:val="22"/>
        </w:rPr>
      </w:pPr>
      <w:r w:rsidRPr="00664791">
        <w:rPr>
          <w:rFonts w:ascii="Verdana" w:hAnsi="Verdana"/>
          <w:b/>
          <w:sz w:val="22"/>
          <w:szCs w:val="22"/>
        </w:rPr>
        <w:t>BPF</w:t>
      </w:r>
      <w:r w:rsidRPr="00664791">
        <w:rPr>
          <w:rFonts w:ascii="Verdana" w:hAnsi="Verdana"/>
          <w:sz w:val="22"/>
          <w:szCs w:val="22"/>
        </w:rPr>
        <w:t>: Buena práctica de fabricación</w:t>
      </w:r>
    </w:p>
    <w:p w:rsidR="00C65C49" w:rsidRPr="00664791" w:rsidRDefault="00C65C49" w:rsidP="00646F7C">
      <w:pPr>
        <w:numPr>
          <w:ilvl w:val="0"/>
          <w:numId w:val="53"/>
        </w:numPr>
        <w:spacing w:line="276" w:lineRule="auto"/>
        <w:jc w:val="both"/>
        <w:rPr>
          <w:rFonts w:ascii="Verdana" w:hAnsi="Verdana" w:cs="Arial"/>
          <w:sz w:val="22"/>
          <w:szCs w:val="22"/>
        </w:rPr>
      </w:pPr>
      <w:r w:rsidRPr="00664791">
        <w:rPr>
          <w:rFonts w:ascii="Verdana" w:hAnsi="Verdana"/>
          <w:b/>
          <w:sz w:val="22"/>
          <w:szCs w:val="22"/>
        </w:rPr>
        <w:t>Cat.</w:t>
      </w:r>
      <w:r w:rsidRPr="00664791">
        <w:rPr>
          <w:rFonts w:ascii="Verdana" w:hAnsi="Verdana"/>
          <w:sz w:val="22"/>
          <w:szCs w:val="22"/>
        </w:rPr>
        <w:t>: Categoría</w:t>
      </w:r>
    </w:p>
    <w:p w:rsidR="00C65C49" w:rsidRPr="00664791" w:rsidRDefault="00C65C49" w:rsidP="00646F7C">
      <w:pPr>
        <w:numPr>
          <w:ilvl w:val="0"/>
          <w:numId w:val="53"/>
        </w:numPr>
        <w:rPr>
          <w:rFonts w:ascii="Verdana" w:hAnsi="Verdana"/>
          <w:sz w:val="22"/>
          <w:szCs w:val="22"/>
        </w:rPr>
      </w:pPr>
      <w:r w:rsidRPr="00664791">
        <w:rPr>
          <w:rFonts w:ascii="Verdana" w:hAnsi="Verdana"/>
          <w:b/>
          <w:sz w:val="22"/>
          <w:szCs w:val="22"/>
        </w:rPr>
        <w:t>Cd</w:t>
      </w:r>
      <w:r w:rsidRPr="00664791">
        <w:rPr>
          <w:rFonts w:ascii="Verdana" w:hAnsi="Verdana"/>
          <w:sz w:val="22"/>
          <w:szCs w:val="22"/>
        </w:rPr>
        <w:t>: Cadmio</w:t>
      </w:r>
    </w:p>
    <w:p w:rsidR="00C65C49" w:rsidRPr="00664791" w:rsidRDefault="00C65C49" w:rsidP="00646F7C">
      <w:pPr>
        <w:numPr>
          <w:ilvl w:val="0"/>
          <w:numId w:val="53"/>
        </w:numPr>
        <w:spacing w:line="276" w:lineRule="auto"/>
        <w:jc w:val="both"/>
        <w:rPr>
          <w:rFonts w:ascii="Verdana" w:hAnsi="Verdana" w:cs="Arial"/>
          <w:sz w:val="22"/>
          <w:szCs w:val="22"/>
        </w:rPr>
      </w:pPr>
      <w:r w:rsidRPr="00664791">
        <w:rPr>
          <w:rFonts w:ascii="Verdana" w:hAnsi="Verdana"/>
          <w:b/>
          <w:sz w:val="22"/>
          <w:szCs w:val="22"/>
        </w:rPr>
        <w:t>CE</w:t>
      </w:r>
      <w:r w:rsidRPr="00664791">
        <w:rPr>
          <w:rFonts w:ascii="Verdana" w:hAnsi="Verdana"/>
          <w:sz w:val="22"/>
          <w:szCs w:val="22"/>
        </w:rPr>
        <w:t>: Comisión Europea</w:t>
      </w:r>
    </w:p>
    <w:p w:rsidR="00C65C49" w:rsidRPr="00664791" w:rsidRDefault="00C65C49" w:rsidP="00646F7C">
      <w:pPr>
        <w:numPr>
          <w:ilvl w:val="0"/>
          <w:numId w:val="53"/>
        </w:numPr>
        <w:rPr>
          <w:rFonts w:ascii="Verdana" w:hAnsi="Verdana"/>
          <w:sz w:val="22"/>
          <w:szCs w:val="22"/>
        </w:rPr>
      </w:pPr>
      <w:r w:rsidRPr="00664791">
        <w:rPr>
          <w:rFonts w:ascii="Verdana" w:hAnsi="Verdana"/>
          <w:b/>
          <w:sz w:val="22"/>
          <w:szCs w:val="22"/>
        </w:rPr>
        <w:t>DDT</w:t>
      </w:r>
      <w:r w:rsidRPr="00664791">
        <w:rPr>
          <w:rFonts w:ascii="Verdana" w:hAnsi="Verdana"/>
          <w:sz w:val="22"/>
          <w:szCs w:val="22"/>
        </w:rPr>
        <w:t>: Diclorodifeniltricloroetano</w:t>
      </w:r>
    </w:p>
    <w:p w:rsidR="00C65C49" w:rsidRPr="00664791" w:rsidRDefault="00C65C49" w:rsidP="00646F7C">
      <w:pPr>
        <w:numPr>
          <w:ilvl w:val="0"/>
          <w:numId w:val="53"/>
        </w:numPr>
        <w:spacing w:line="276" w:lineRule="auto"/>
        <w:jc w:val="both"/>
        <w:rPr>
          <w:rFonts w:ascii="Verdana" w:hAnsi="Verdana" w:cs="Arial"/>
          <w:sz w:val="22"/>
          <w:szCs w:val="22"/>
        </w:rPr>
      </w:pPr>
      <w:r w:rsidRPr="00664791">
        <w:rPr>
          <w:rFonts w:ascii="Verdana" w:hAnsi="Verdana"/>
          <w:b/>
          <w:sz w:val="22"/>
          <w:szCs w:val="22"/>
        </w:rPr>
        <w:t>EFIP</w:t>
      </w:r>
      <w:r w:rsidRPr="00664791">
        <w:rPr>
          <w:rFonts w:ascii="Verdana" w:hAnsi="Verdana"/>
          <w:sz w:val="22"/>
          <w:szCs w:val="22"/>
        </w:rPr>
        <w:t>: Plataforma Europea de Ingredientes para Piensos</w:t>
      </w:r>
    </w:p>
    <w:p w:rsidR="00C65C49" w:rsidRPr="00664791" w:rsidRDefault="00C65C49" w:rsidP="00646F7C">
      <w:pPr>
        <w:numPr>
          <w:ilvl w:val="0"/>
          <w:numId w:val="53"/>
        </w:numPr>
        <w:spacing w:line="276" w:lineRule="auto"/>
        <w:jc w:val="both"/>
        <w:rPr>
          <w:rFonts w:ascii="Verdana" w:hAnsi="Verdana" w:cs="Arial"/>
          <w:sz w:val="22"/>
          <w:szCs w:val="22"/>
        </w:rPr>
      </w:pPr>
      <w:r w:rsidRPr="00664791">
        <w:rPr>
          <w:rFonts w:ascii="Verdana" w:hAnsi="Verdana"/>
          <w:b/>
          <w:sz w:val="22"/>
          <w:szCs w:val="22"/>
        </w:rPr>
        <w:t>EM</w:t>
      </w:r>
      <w:r w:rsidRPr="00664791">
        <w:rPr>
          <w:rFonts w:ascii="Verdana" w:hAnsi="Verdana"/>
          <w:sz w:val="22"/>
          <w:szCs w:val="22"/>
        </w:rPr>
        <w:t>: Estados miembros</w:t>
      </w:r>
    </w:p>
    <w:p w:rsidR="00C65C49" w:rsidRPr="00664791" w:rsidRDefault="00C65C49" w:rsidP="00646F7C">
      <w:pPr>
        <w:numPr>
          <w:ilvl w:val="0"/>
          <w:numId w:val="53"/>
        </w:numPr>
        <w:spacing w:line="276" w:lineRule="auto"/>
        <w:jc w:val="both"/>
        <w:rPr>
          <w:rFonts w:ascii="Verdana" w:hAnsi="Verdana" w:cs="Arial"/>
          <w:sz w:val="22"/>
          <w:szCs w:val="22"/>
        </w:rPr>
      </w:pPr>
      <w:r w:rsidRPr="00664791">
        <w:rPr>
          <w:rFonts w:ascii="Verdana" w:hAnsi="Verdana"/>
          <w:b/>
          <w:sz w:val="22"/>
          <w:szCs w:val="22"/>
        </w:rPr>
        <w:t>F</w:t>
      </w:r>
      <w:r w:rsidRPr="00664791">
        <w:rPr>
          <w:rFonts w:ascii="Verdana" w:hAnsi="Verdana"/>
          <w:sz w:val="22"/>
          <w:szCs w:val="22"/>
        </w:rPr>
        <w:t>: Físico</w:t>
      </w:r>
    </w:p>
    <w:p w:rsidR="00C65C49" w:rsidRPr="00664791" w:rsidRDefault="00C65C49" w:rsidP="00646F7C">
      <w:pPr>
        <w:numPr>
          <w:ilvl w:val="0"/>
          <w:numId w:val="53"/>
        </w:numPr>
        <w:spacing w:line="276" w:lineRule="auto"/>
        <w:jc w:val="both"/>
        <w:rPr>
          <w:rFonts w:ascii="Verdana" w:hAnsi="Verdana" w:cs="Arial"/>
          <w:sz w:val="22"/>
          <w:szCs w:val="22"/>
        </w:rPr>
      </w:pPr>
      <w:r w:rsidRPr="00664791">
        <w:rPr>
          <w:rFonts w:ascii="Verdana" w:hAnsi="Verdana"/>
          <w:b/>
          <w:sz w:val="22"/>
          <w:szCs w:val="22"/>
        </w:rPr>
        <w:t>FEFAC</w:t>
      </w:r>
      <w:r w:rsidRPr="00664791">
        <w:rPr>
          <w:rFonts w:ascii="Verdana" w:hAnsi="Verdana"/>
          <w:sz w:val="22"/>
          <w:szCs w:val="22"/>
        </w:rPr>
        <w:t xml:space="preserve">: Federación Europea de </w:t>
      </w:r>
      <w:r w:rsidR="00895584" w:rsidRPr="00664791">
        <w:rPr>
          <w:rFonts w:ascii="Verdana" w:hAnsi="Verdana"/>
          <w:sz w:val="22"/>
          <w:szCs w:val="22"/>
        </w:rPr>
        <w:t>Fabricantes de Alimentos Compuestos para Animales</w:t>
      </w:r>
    </w:p>
    <w:p w:rsidR="00C65C49" w:rsidRPr="00664791" w:rsidRDefault="00C65C49" w:rsidP="00646F7C">
      <w:pPr>
        <w:numPr>
          <w:ilvl w:val="0"/>
          <w:numId w:val="53"/>
        </w:numPr>
        <w:spacing w:line="276" w:lineRule="auto"/>
        <w:jc w:val="both"/>
        <w:rPr>
          <w:rFonts w:ascii="Verdana" w:hAnsi="Verdana" w:cs="Arial"/>
          <w:sz w:val="22"/>
          <w:szCs w:val="22"/>
        </w:rPr>
      </w:pPr>
      <w:r w:rsidRPr="00664791">
        <w:rPr>
          <w:rFonts w:ascii="Verdana" w:hAnsi="Verdana"/>
          <w:b/>
          <w:sz w:val="22"/>
          <w:szCs w:val="22"/>
        </w:rPr>
        <w:t>FET</w:t>
      </w:r>
      <w:r w:rsidRPr="00664791">
        <w:rPr>
          <w:rFonts w:ascii="Verdana" w:hAnsi="Verdana"/>
          <w:sz w:val="22"/>
          <w:szCs w:val="22"/>
        </w:rPr>
        <w:t>: Factor de Equivalencia Tóxica</w:t>
      </w:r>
    </w:p>
    <w:p w:rsidR="00C65C49" w:rsidRPr="00664791" w:rsidRDefault="00C65C49" w:rsidP="00646F7C">
      <w:pPr>
        <w:numPr>
          <w:ilvl w:val="0"/>
          <w:numId w:val="53"/>
        </w:numPr>
        <w:rPr>
          <w:rFonts w:ascii="Verdana" w:hAnsi="Verdana"/>
          <w:sz w:val="22"/>
          <w:szCs w:val="22"/>
        </w:rPr>
      </w:pPr>
      <w:r w:rsidRPr="00664791">
        <w:rPr>
          <w:rFonts w:ascii="Verdana" w:hAnsi="Verdana"/>
          <w:b/>
          <w:sz w:val="22"/>
          <w:szCs w:val="22"/>
        </w:rPr>
        <w:t>HAP</w:t>
      </w:r>
      <w:r w:rsidRPr="00664791">
        <w:rPr>
          <w:rFonts w:ascii="Verdana" w:hAnsi="Verdana"/>
          <w:sz w:val="22"/>
          <w:szCs w:val="22"/>
        </w:rPr>
        <w:t>: Hidrocarburos aromáticos policíclicos</w:t>
      </w:r>
    </w:p>
    <w:p w:rsidR="00161242" w:rsidRPr="00664791" w:rsidRDefault="00161242" w:rsidP="00161242">
      <w:pPr>
        <w:numPr>
          <w:ilvl w:val="0"/>
          <w:numId w:val="53"/>
        </w:numPr>
        <w:rPr>
          <w:rFonts w:ascii="Verdana" w:hAnsi="Verdana"/>
          <w:sz w:val="22"/>
          <w:szCs w:val="22"/>
        </w:rPr>
      </w:pPr>
      <w:r w:rsidRPr="00664791">
        <w:rPr>
          <w:rFonts w:ascii="Verdana" w:hAnsi="Verdana"/>
          <w:b/>
          <w:sz w:val="22"/>
          <w:szCs w:val="22"/>
        </w:rPr>
        <w:t>HCH</w:t>
      </w:r>
      <w:r w:rsidRPr="00664791">
        <w:rPr>
          <w:rFonts w:ascii="Verdana" w:hAnsi="Verdana"/>
          <w:sz w:val="22"/>
          <w:szCs w:val="22"/>
        </w:rPr>
        <w:t>: Hexaclorociclohexano</w:t>
      </w:r>
    </w:p>
    <w:p w:rsidR="00C65C49" w:rsidRPr="00664791" w:rsidRDefault="00C65C49" w:rsidP="00646F7C">
      <w:pPr>
        <w:numPr>
          <w:ilvl w:val="0"/>
          <w:numId w:val="53"/>
        </w:numPr>
        <w:rPr>
          <w:rFonts w:ascii="Verdana" w:hAnsi="Verdana"/>
          <w:sz w:val="22"/>
          <w:szCs w:val="22"/>
        </w:rPr>
      </w:pPr>
      <w:r w:rsidRPr="00664791">
        <w:rPr>
          <w:rFonts w:ascii="Verdana" w:hAnsi="Verdana"/>
          <w:b/>
          <w:sz w:val="22"/>
          <w:szCs w:val="22"/>
        </w:rPr>
        <w:t>HCN</w:t>
      </w:r>
      <w:r w:rsidRPr="00664791">
        <w:rPr>
          <w:rFonts w:ascii="Verdana" w:hAnsi="Verdana"/>
          <w:sz w:val="22"/>
          <w:szCs w:val="22"/>
        </w:rPr>
        <w:t>: Cianuro de hidrógeno</w:t>
      </w:r>
    </w:p>
    <w:p w:rsidR="00C65C49" w:rsidRPr="00664791" w:rsidRDefault="00C65C49" w:rsidP="00646F7C">
      <w:pPr>
        <w:numPr>
          <w:ilvl w:val="0"/>
          <w:numId w:val="53"/>
        </w:numPr>
        <w:rPr>
          <w:rFonts w:ascii="Verdana" w:hAnsi="Verdana"/>
          <w:sz w:val="22"/>
          <w:szCs w:val="22"/>
        </w:rPr>
      </w:pPr>
      <w:r w:rsidRPr="00664791">
        <w:rPr>
          <w:rFonts w:ascii="Verdana" w:hAnsi="Verdana"/>
          <w:b/>
          <w:sz w:val="22"/>
          <w:szCs w:val="22"/>
        </w:rPr>
        <w:t>Hg</w:t>
      </w:r>
      <w:r w:rsidRPr="00664791">
        <w:rPr>
          <w:rFonts w:ascii="Verdana" w:hAnsi="Verdana"/>
          <w:sz w:val="22"/>
          <w:szCs w:val="22"/>
        </w:rPr>
        <w:t>: Mercurio</w:t>
      </w:r>
    </w:p>
    <w:p w:rsidR="00C65C49" w:rsidRPr="00664791" w:rsidRDefault="00C65C49" w:rsidP="00646F7C">
      <w:pPr>
        <w:numPr>
          <w:ilvl w:val="0"/>
          <w:numId w:val="53"/>
        </w:numPr>
        <w:rPr>
          <w:rFonts w:ascii="Verdana" w:hAnsi="Verdana"/>
          <w:sz w:val="22"/>
          <w:szCs w:val="22"/>
        </w:rPr>
      </w:pPr>
      <w:r w:rsidRPr="00664791">
        <w:rPr>
          <w:rFonts w:ascii="Verdana" w:hAnsi="Verdana"/>
          <w:b/>
          <w:sz w:val="22"/>
          <w:szCs w:val="22"/>
        </w:rPr>
        <w:t>ICC</w:t>
      </w:r>
      <w:r w:rsidRPr="00664791">
        <w:rPr>
          <w:rFonts w:ascii="Verdana" w:hAnsi="Verdana"/>
          <w:sz w:val="22"/>
          <w:szCs w:val="22"/>
        </w:rPr>
        <w:t>: Inspección del compartimento de carga</w:t>
      </w:r>
    </w:p>
    <w:p w:rsidR="00C65C49" w:rsidRPr="00664791" w:rsidRDefault="00C65C49" w:rsidP="00646F7C">
      <w:pPr>
        <w:numPr>
          <w:ilvl w:val="0"/>
          <w:numId w:val="53"/>
        </w:numPr>
        <w:rPr>
          <w:rFonts w:ascii="Verdana" w:hAnsi="Verdana"/>
          <w:sz w:val="22"/>
          <w:szCs w:val="22"/>
        </w:rPr>
      </w:pPr>
      <w:r w:rsidRPr="00664791">
        <w:rPr>
          <w:rFonts w:ascii="Verdana" w:hAnsi="Verdana"/>
          <w:b/>
          <w:sz w:val="22"/>
          <w:szCs w:val="22"/>
        </w:rPr>
        <w:t>ISO</w:t>
      </w:r>
      <w:r w:rsidRPr="00664791">
        <w:rPr>
          <w:rFonts w:ascii="Verdana" w:hAnsi="Verdana"/>
          <w:sz w:val="22"/>
          <w:szCs w:val="22"/>
        </w:rPr>
        <w:t>: Organización Internacional de Normalización</w:t>
      </w:r>
    </w:p>
    <w:p w:rsidR="00C65C49" w:rsidRPr="00664791" w:rsidRDefault="00C65C49" w:rsidP="00646F7C">
      <w:pPr>
        <w:numPr>
          <w:ilvl w:val="0"/>
          <w:numId w:val="53"/>
        </w:numPr>
        <w:rPr>
          <w:rFonts w:ascii="Verdana" w:hAnsi="Verdana"/>
          <w:sz w:val="22"/>
          <w:szCs w:val="22"/>
        </w:rPr>
      </w:pPr>
      <w:r w:rsidRPr="00664791">
        <w:rPr>
          <w:rFonts w:ascii="Verdana" w:hAnsi="Verdana"/>
          <w:b/>
          <w:sz w:val="22"/>
          <w:szCs w:val="22"/>
        </w:rPr>
        <w:t>LIS</w:t>
      </w:r>
      <w:r w:rsidRPr="00664791">
        <w:rPr>
          <w:rFonts w:ascii="Verdana" w:hAnsi="Verdana"/>
          <w:sz w:val="22"/>
          <w:szCs w:val="22"/>
        </w:rPr>
        <w:t xml:space="preserve">: Limpieza </w:t>
      </w:r>
      <w:r w:rsidRPr="00664791">
        <w:rPr>
          <w:rFonts w:ascii="Verdana" w:hAnsi="Verdana"/>
          <w:i/>
          <w:sz w:val="22"/>
          <w:szCs w:val="22"/>
        </w:rPr>
        <w:t>in situ</w:t>
      </w:r>
    </w:p>
    <w:p w:rsidR="00C65C49" w:rsidRPr="00664791" w:rsidRDefault="00C65C49" w:rsidP="00646F7C">
      <w:pPr>
        <w:numPr>
          <w:ilvl w:val="0"/>
          <w:numId w:val="53"/>
        </w:numPr>
        <w:spacing w:line="276" w:lineRule="auto"/>
        <w:jc w:val="both"/>
        <w:rPr>
          <w:rFonts w:ascii="Verdana" w:hAnsi="Verdana" w:cs="Arial"/>
          <w:sz w:val="22"/>
          <w:szCs w:val="22"/>
        </w:rPr>
      </w:pPr>
      <w:r w:rsidRPr="00664791">
        <w:rPr>
          <w:rFonts w:ascii="Verdana" w:hAnsi="Verdana"/>
          <w:b/>
          <w:sz w:val="22"/>
          <w:szCs w:val="22"/>
        </w:rPr>
        <w:t>LMR</w:t>
      </w:r>
      <w:r w:rsidRPr="00664791">
        <w:rPr>
          <w:rFonts w:ascii="Verdana" w:hAnsi="Verdana"/>
          <w:sz w:val="22"/>
          <w:szCs w:val="22"/>
        </w:rPr>
        <w:t>: Límite máximo de residuos</w:t>
      </w:r>
    </w:p>
    <w:p w:rsidR="00C65C49" w:rsidRPr="00664791" w:rsidRDefault="00C65C49" w:rsidP="00646F7C">
      <w:pPr>
        <w:numPr>
          <w:ilvl w:val="0"/>
          <w:numId w:val="53"/>
        </w:numPr>
        <w:spacing w:line="276" w:lineRule="auto"/>
        <w:rPr>
          <w:rFonts w:ascii="Verdana" w:hAnsi="Verdana"/>
          <w:bCs/>
          <w:caps/>
          <w:sz w:val="22"/>
          <w:szCs w:val="22"/>
        </w:rPr>
      </w:pPr>
      <w:r w:rsidRPr="00664791">
        <w:rPr>
          <w:rFonts w:ascii="Verdana" w:hAnsi="Verdana"/>
          <w:b/>
          <w:sz w:val="22"/>
          <w:szCs w:val="22"/>
        </w:rPr>
        <w:t>OMS:</w:t>
      </w:r>
      <w:r w:rsidRPr="00664791">
        <w:rPr>
          <w:rFonts w:ascii="Verdana" w:hAnsi="Verdana"/>
          <w:sz w:val="22"/>
          <w:szCs w:val="22"/>
        </w:rPr>
        <w:t xml:space="preserve"> Organización Mundial de la Salud</w:t>
      </w:r>
    </w:p>
    <w:p w:rsidR="00C65C49" w:rsidRPr="00664791" w:rsidRDefault="00C65C49" w:rsidP="00646F7C">
      <w:pPr>
        <w:numPr>
          <w:ilvl w:val="0"/>
          <w:numId w:val="53"/>
        </w:numPr>
        <w:rPr>
          <w:rFonts w:ascii="Verdana" w:hAnsi="Verdana"/>
          <w:sz w:val="22"/>
          <w:szCs w:val="22"/>
        </w:rPr>
      </w:pPr>
      <w:r w:rsidRPr="00664791">
        <w:rPr>
          <w:rFonts w:ascii="Verdana" w:hAnsi="Verdana"/>
          <w:b/>
          <w:sz w:val="22"/>
          <w:szCs w:val="22"/>
        </w:rPr>
        <w:t>Pb</w:t>
      </w:r>
      <w:r w:rsidRPr="00664791">
        <w:rPr>
          <w:rFonts w:ascii="Verdana" w:hAnsi="Verdana"/>
          <w:sz w:val="22"/>
          <w:szCs w:val="22"/>
        </w:rPr>
        <w:t>: Plomo</w:t>
      </w:r>
    </w:p>
    <w:p w:rsidR="00C65C49" w:rsidRPr="00664791" w:rsidRDefault="00C65C49" w:rsidP="00646F7C">
      <w:pPr>
        <w:numPr>
          <w:ilvl w:val="0"/>
          <w:numId w:val="53"/>
        </w:numPr>
        <w:spacing w:line="276" w:lineRule="auto"/>
        <w:jc w:val="both"/>
        <w:rPr>
          <w:rFonts w:ascii="Verdana" w:hAnsi="Verdana" w:cs="Arial"/>
          <w:sz w:val="22"/>
          <w:szCs w:val="22"/>
        </w:rPr>
      </w:pPr>
      <w:r w:rsidRPr="00664791">
        <w:rPr>
          <w:rFonts w:ascii="Verdana" w:hAnsi="Verdana"/>
          <w:b/>
          <w:sz w:val="22"/>
          <w:szCs w:val="22"/>
        </w:rPr>
        <w:t>PCB</w:t>
      </w:r>
      <w:r w:rsidRPr="00664791">
        <w:rPr>
          <w:rFonts w:ascii="Verdana" w:hAnsi="Verdana"/>
          <w:sz w:val="22"/>
          <w:szCs w:val="22"/>
        </w:rPr>
        <w:t>:</w:t>
      </w:r>
      <w:r w:rsidRPr="00664791">
        <w:rPr>
          <w:rFonts w:ascii="Verdana" w:hAnsi="Verdana"/>
          <w:b/>
          <w:sz w:val="22"/>
          <w:szCs w:val="22"/>
        </w:rPr>
        <w:t xml:space="preserve"> </w:t>
      </w:r>
      <w:r w:rsidRPr="00664791">
        <w:rPr>
          <w:rFonts w:ascii="Verdana" w:hAnsi="Verdana"/>
          <w:sz w:val="22"/>
          <w:szCs w:val="22"/>
        </w:rPr>
        <w:t>Bifenilos policlorados</w:t>
      </w:r>
    </w:p>
    <w:p w:rsidR="00C65C49" w:rsidRPr="00664791" w:rsidRDefault="00C65C49" w:rsidP="00646F7C">
      <w:pPr>
        <w:numPr>
          <w:ilvl w:val="0"/>
          <w:numId w:val="53"/>
        </w:numPr>
        <w:spacing w:line="276" w:lineRule="auto"/>
        <w:jc w:val="both"/>
        <w:rPr>
          <w:rFonts w:ascii="Verdana" w:hAnsi="Verdana" w:cs="Arial"/>
          <w:sz w:val="22"/>
          <w:szCs w:val="22"/>
        </w:rPr>
      </w:pPr>
      <w:r w:rsidRPr="00664791">
        <w:rPr>
          <w:rFonts w:ascii="Verdana" w:hAnsi="Verdana"/>
          <w:b/>
          <w:sz w:val="22"/>
          <w:szCs w:val="22"/>
        </w:rPr>
        <w:t xml:space="preserve">PCC: </w:t>
      </w:r>
      <w:r w:rsidRPr="00664791">
        <w:rPr>
          <w:rFonts w:ascii="Verdana" w:hAnsi="Verdana"/>
          <w:sz w:val="22"/>
          <w:szCs w:val="22"/>
        </w:rPr>
        <w:t>Punto de control crítico</w:t>
      </w:r>
    </w:p>
    <w:p w:rsidR="00C65C49" w:rsidRPr="00664791" w:rsidRDefault="00C65C49" w:rsidP="00646F7C">
      <w:pPr>
        <w:numPr>
          <w:ilvl w:val="0"/>
          <w:numId w:val="53"/>
        </w:numPr>
        <w:spacing w:line="276" w:lineRule="auto"/>
        <w:jc w:val="both"/>
        <w:rPr>
          <w:rFonts w:ascii="Verdana" w:hAnsi="Verdana" w:cs="Arial"/>
          <w:sz w:val="22"/>
          <w:szCs w:val="22"/>
        </w:rPr>
      </w:pPr>
      <w:r w:rsidRPr="00664791">
        <w:rPr>
          <w:rFonts w:ascii="Verdana" w:hAnsi="Verdana"/>
          <w:b/>
          <w:sz w:val="22"/>
          <w:szCs w:val="22"/>
        </w:rPr>
        <w:t>PCCD</w:t>
      </w:r>
      <w:r w:rsidRPr="00664791">
        <w:rPr>
          <w:rFonts w:ascii="Verdana" w:hAnsi="Verdana"/>
          <w:sz w:val="22"/>
          <w:szCs w:val="22"/>
        </w:rPr>
        <w:t>: Dibenzoparadioxinas policloradas</w:t>
      </w:r>
    </w:p>
    <w:p w:rsidR="00C65C49" w:rsidRPr="00664791" w:rsidRDefault="00C65C49" w:rsidP="00646F7C">
      <w:pPr>
        <w:numPr>
          <w:ilvl w:val="0"/>
          <w:numId w:val="53"/>
        </w:numPr>
        <w:spacing w:line="276" w:lineRule="auto"/>
        <w:jc w:val="both"/>
        <w:rPr>
          <w:rFonts w:ascii="Verdana" w:hAnsi="Verdana" w:cs="Arial"/>
          <w:sz w:val="22"/>
          <w:szCs w:val="22"/>
        </w:rPr>
      </w:pPr>
      <w:r w:rsidRPr="00664791">
        <w:rPr>
          <w:rFonts w:ascii="Verdana" w:hAnsi="Verdana"/>
          <w:b/>
          <w:sz w:val="22"/>
          <w:szCs w:val="22"/>
        </w:rPr>
        <w:t>PCDF</w:t>
      </w:r>
      <w:r w:rsidRPr="00664791">
        <w:rPr>
          <w:rFonts w:ascii="Verdana" w:hAnsi="Verdana"/>
          <w:sz w:val="22"/>
          <w:szCs w:val="22"/>
        </w:rPr>
        <w:t>: Dibenzofuranos policlorados</w:t>
      </w:r>
    </w:p>
    <w:p w:rsidR="00C65C49" w:rsidRPr="00664791" w:rsidRDefault="00C65C49" w:rsidP="00646F7C">
      <w:pPr>
        <w:numPr>
          <w:ilvl w:val="0"/>
          <w:numId w:val="53"/>
        </w:numPr>
        <w:spacing w:line="276" w:lineRule="auto"/>
        <w:jc w:val="both"/>
        <w:rPr>
          <w:rFonts w:ascii="Verdana" w:hAnsi="Verdana" w:cs="Arial"/>
          <w:sz w:val="22"/>
          <w:szCs w:val="22"/>
        </w:rPr>
      </w:pPr>
      <w:r w:rsidRPr="00664791">
        <w:rPr>
          <w:rFonts w:ascii="Verdana" w:hAnsi="Verdana"/>
          <w:b/>
          <w:sz w:val="22"/>
          <w:szCs w:val="22"/>
        </w:rPr>
        <w:t>PRP</w:t>
      </w:r>
      <w:r w:rsidRPr="00664791">
        <w:rPr>
          <w:rFonts w:ascii="Verdana" w:hAnsi="Verdana"/>
          <w:sz w:val="22"/>
          <w:szCs w:val="22"/>
        </w:rPr>
        <w:t>: Programa de requisitos previos</w:t>
      </w:r>
    </w:p>
    <w:p w:rsidR="00C65C49" w:rsidRPr="00664791" w:rsidRDefault="00C65C49" w:rsidP="00646F7C">
      <w:pPr>
        <w:numPr>
          <w:ilvl w:val="0"/>
          <w:numId w:val="53"/>
        </w:numPr>
        <w:spacing w:line="276" w:lineRule="auto"/>
        <w:jc w:val="both"/>
        <w:rPr>
          <w:rFonts w:ascii="Verdana" w:hAnsi="Verdana" w:cs="Arial"/>
          <w:sz w:val="22"/>
          <w:szCs w:val="22"/>
        </w:rPr>
      </w:pPr>
      <w:r w:rsidRPr="00664791">
        <w:rPr>
          <w:rFonts w:ascii="Verdana" w:hAnsi="Verdana"/>
          <w:b/>
          <w:sz w:val="22"/>
          <w:szCs w:val="22"/>
        </w:rPr>
        <w:t>Q</w:t>
      </w:r>
      <w:r w:rsidRPr="00664791">
        <w:rPr>
          <w:rFonts w:ascii="Verdana" w:hAnsi="Verdana"/>
          <w:sz w:val="22"/>
          <w:szCs w:val="22"/>
        </w:rPr>
        <w:t>:</w:t>
      </w:r>
      <w:r w:rsidRPr="00664791">
        <w:rPr>
          <w:rFonts w:ascii="Verdana" w:hAnsi="Verdana"/>
          <w:b/>
          <w:sz w:val="22"/>
          <w:szCs w:val="22"/>
        </w:rPr>
        <w:t xml:space="preserve"> </w:t>
      </w:r>
      <w:r w:rsidRPr="00664791">
        <w:rPr>
          <w:rFonts w:ascii="Verdana" w:hAnsi="Verdana"/>
          <w:sz w:val="22"/>
          <w:szCs w:val="22"/>
        </w:rPr>
        <w:t>Químico</w:t>
      </w:r>
    </w:p>
    <w:p w:rsidR="00C65C49" w:rsidRPr="00664791" w:rsidRDefault="00C65C49" w:rsidP="00646F7C">
      <w:pPr>
        <w:numPr>
          <w:ilvl w:val="0"/>
          <w:numId w:val="53"/>
        </w:numPr>
        <w:rPr>
          <w:rFonts w:ascii="Verdana" w:hAnsi="Verdana"/>
          <w:sz w:val="22"/>
          <w:szCs w:val="22"/>
        </w:rPr>
      </w:pPr>
      <w:r w:rsidRPr="00664791">
        <w:rPr>
          <w:rFonts w:ascii="Verdana" w:hAnsi="Verdana"/>
          <w:b/>
          <w:sz w:val="22"/>
          <w:szCs w:val="22"/>
        </w:rPr>
        <w:t>SFM</w:t>
      </w:r>
      <w:r w:rsidRPr="00664791">
        <w:rPr>
          <w:rFonts w:ascii="Verdana" w:hAnsi="Verdana"/>
          <w:sz w:val="22"/>
          <w:szCs w:val="22"/>
        </w:rPr>
        <w:t>: Seguro, justo y comercializable (por sus siglas en inglés)</w:t>
      </w:r>
    </w:p>
    <w:p w:rsidR="00C65C49" w:rsidRPr="00664791" w:rsidRDefault="00C65C49" w:rsidP="00646F7C">
      <w:pPr>
        <w:numPr>
          <w:ilvl w:val="0"/>
          <w:numId w:val="53"/>
        </w:numPr>
        <w:rPr>
          <w:rFonts w:ascii="Verdana" w:hAnsi="Verdana"/>
          <w:sz w:val="22"/>
          <w:szCs w:val="22"/>
        </w:rPr>
      </w:pPr>
      <w:r w:rsidRPr="00664791">
        <w:rPr>
          <w:rFonts w:ascii="Verdana" w:hAnsi="Verdana"/>
          <w:b/>
          <w:sz w:val="22"/>
          <w:szCs w:val="22"/>
        </w:rPr>
        <w:t>SO</w:t>
      </w:r>
      <w:r w:rsidRPr="00664791">
        <w:rPr>
          <w:rFonts w:ascii="Verdana" w:hAnsi="Verdana"/>
          <w:b/>
          <w:sz w:val="22"/>
          <w:szCs w:val="22"/>
          <w:vertAlign w:val="subscript"/>
        </w:rPr>
        <w:t>2</w:t>
      </w:r>
      <w:r w:rsidRPr="00664791">
        <w:rPr>
          <w:rFonts w:ascii="Verdana" w:hAnsi="Verdana"/>
          <w:sz w:val="22"/>
          <w:szCs w:val="22"/>
        </w:rPr>
        <w:t>: Dióxido de azufre</w:t>
      </w:r>
    </w:p>
    <w:p w:rsidR="00C65C49" w:rsidRPr="00664791" w:rsidRDefault="00C65C49" w:rsidP="00646F7C">
      <w:pPr>
        <w:pStyle w:val="Header"/>
        <w:numPr>
          <w:ilvl w:val="0"/>
          <w:numId w:val="53"/>
        </w:numPr>
        <w:tabs>
          <w:tab w:val="clear" w:pos="4536"/>
          <w:tab w:val="clear" w:pos="9072"/>
        </w:tabs>
        <w:rPr>
          <w:rFonts w:ascii="Verdana" w:hAnsi="Verdana"/>
          <w:sz w:val="22"/>
          <w:szCs w:val="22"/>
        </w:rPr>
      </w:pPr>
      <w:r w:rsidRPr="00664791">
        <w:rPr>
          <w:rFonts w:ascii="Verdana" w:hAnsi="Verdana"/>
          <w:b/>
          <w:sz w:val="22"/>
          <w:szCs w:val="22"/>
        </w:rPr>
        <w:t>T °C</w:t>
      </w:r>
      <w:r w:rsidRPr="00664791">
        <w:rPr>
          <w:rFonts w:ascii="Verdana" w:hAnsi="Verdana"/>
          <w:sz w:val="22"/>
          <w:szCs w:val="22"/>
        </w:rPr>
        <w:t>: Temperatura en grados centígrados</w:t>
      </w:r>
    </w:p>
    <w:p w:rsidR="00C65C49" w:rsidRPr="00664791" w:rsidRDefault="00C65C49" w:rsidP="00646F7C">
      <w:pPr>
        <w:numPr>
          <w:ilvl w:val="0"/>
          <w:numId w:val="53"/>
        </w:numPr>
        <w:spacing w:line="276" w:lineRule="auto"/>
        <w:jc w:val="both"/>
        <w:rPr>
          <w:rFonts w:ascii="Verdana" w:hAnsi="Verdana" w:cs="Arial"/>
          <w:sz w:val="22"/>
          <w:szCs w:val="22"/>
        </w:rPr>
      </w:pPr>
      <w:r w:rsidRPr="00664791">
        <w:rPr>
          <w:rFonts w:ascii="Verdana" w:hAnsi="Verdana"/>
          <w:b/>
          <w:sz w:val="22"/>
          <w:szCs w:val="22"/>
        </w:rPr>
        <w:t>UE</w:t>
      </w:r>
      <w:r w:rsidRPr="00664791">
        <w:rPr>
          <w:rFonts w:ascii="Verdana" w:hAnsi="Verdana"/>
          <w:sz w:val="22"/>
          <w:szCs w:val="22"/>
        </w:rPr>
        <w:t>: Unión Europea</w:t>
      </w:r>
    </w:p>
    <w:p w:rsidR="00C65C49" w:rsidRPr="00F877ED" w:rsidRDefault="00C65C49" w:rsidP="00646F7C">
      <w:pPr>
        <w:numPr>
          <w:ilvl w:val="0"/>
          <w:numId w:val="53"/>
        </w:numPr>
        <w:rPr>
          <w:rFonts w:ascii="Verdana" w:hAnsi="Verdana"/>
          <w:sz w:val="22"/>
          <w:szCs w:val="22"/>
          <w:lang w:val="pt-PT"/>
        </w:rPr>
      </w:pPr>
      <w:r w:rsidRPr="00F877ED">
        <w:rPr>
          <w:rFonts w:ascii="Verdana" w:hAnsi="Verdana"/>
          <w:b/>
          <w:sz w:val="22"/>
          <w:szCs w:val="22"/>
          <w:lang w:val="pt-PT"/>
        </w:rPr>
        <w:t>UFC/g</w:t>
      </w:r>
      <w:r w:rsidRPr="00F877ED">
        <w:rPr>
          <w:rFonts w:ascii="Verdana" w:hAnsi="Verdana"/>
          <w:sz w:val="22"/>
          <w:szCs w:val="22"/>
          <w:lang w:val="pt-PT"/>
        </w:rPr>
        <w:t>: Unidades formadoras de colonias por gramo</w:t>
      </w:r>
    </w:p>
    <w:p w:rsidR="00996930" w:rsidRPr="00F877ED" w:rsidRDefault="00996930" w:rsidP="00646F7C">
      <w:pPr>
        <w:spacing w:line="276" w:lineRule="auto"/>
        <w:ind w:left="720"/>
        <w:rPr>
          <w:rFonts w:ascii="Verdana" w:hAnsi="Verdana"/>
          <w:bCs/>
          <w:caps/>
          <w:sz w:val="22"/>
          <w:szCs w:val="22"/>
          <w:lang w:val="pt-PT"/>
        </w:rPr>
      </w:pPr>
    </w:p>
    <w:p w:rsidR="00D86113" w:rsidRPr="00F877ED" w:rsidRDefault="00D86113" w:rsidP="00646F7C">
      <w:pPr>
        <w:pStyle w:val="BodyText3"/>
        <w:jc w:val="left"/>
        <w:rPr>
          <w:rFonts w:ascii="Verdana" w:hAnsi="Verdana"/>
          <w:color w:val="1F497D"/>
          <w:sz w:val="22"/>
          <w:szCs w:val="22"/>
          <w:lang w:val="pt-PT"/>
        </w:rPr>
      </w:pPr>
    </w:p>
    <w:p w:rsidR="009D626C" w:rsidRPr="00F877ED" w:rsidRDefault="009D626C" w:rsidP="00646F7C">
      <w:pPr>
        <w:rPr>
          <w:rFonts w:ascii="Verdana" w:hAnsi="Verdana"/>
          <w:b/>
          <w:bCs/>
          <w:color w:val="1F497D"/>
          <w:sz w:val="22"/>
          <w:szCs w:val="22"/>
          <w:lang w:val="pt-PT"/>
        </w:rPr>
      </w:pPr>
      <w:r w:rsidRPr="00F877ED">
        <w:rPr>
          <w:rFonts w:ascii="Verdana" w:hAnsi="Verdana"/>
          <w:sz w:val="22"/>
          <w:szCs w:val="22"/>
          <w:lang w:val="pt-PT"/>
        </w:rPr>
        <w:br w:type="page"/>
      </w:r>
    </w:p>
    <w:p w:rsidR="009D626C" w:rsidRPr="00F877ED" w:rsidRDefault="009D626C" w:rsidP="00646F7C">
      <w:pPr>
        <w:pStyle w:val="BodyText3"/>
        <w:spacing w:after="11280"/>
        <w:jc w:val="left"/>
        <w:rPr>
          <w:rFonts w:ascii="Verdana" w:hAnsi="Verdana"/>
          <w:color w:val="1F497D"/>
          <w:sz w:val="22"/>
          <w:szCs w:val="22"/>
          <w:lang w:val="pt-PT"/>
        </w:rPr>
      </w:pPr>
    </w:p>
    <w:p w:rsidR="00D86113" w:rsidRPr="00664791" w:rsidRDefault="00D86113" w:rsidP="00646F7C">
      <w:pPr>
        <w:pStyle w:val="BodyText3"/>
        <w:ind w:right="4963"/>
        <w:jc w:val="left"/>
        <w:rPr>
          <w:rFonts w:ascii="Verdana" w:hAnsi="Verdana"/>
          <w:color w:val="1F497D"/>
          <w:sz w:val="22"/>
          <w:szCs w:val="22"/>
        </w:rPr>
      </w:pPr>
      <w:r w:rsidRPr="00664791">
        <w:rPr>
          <w:rFonts w:ascii="Verdana" w:hAnsi="Verdana"/>
          <w:color w:val="1F497D"/>
          <w:sz w:val="22"/>
          <w:szCs w:val="22"/>
        </w:rPr>
        <w:t>Guía europea de buenas prácticas para la fabricación industrial de materias primas para piensos</w:t>
      </w:r>
      <w:r w:rsidR="00305AD1" w:rsidRPr="00664791">
        <w:rPr>
          <w:rFonts w:ascii="Verdana" w:hAnsi="Verdana"/>
          <w:color w:val="1F497D"/>
          <w:sz w:val="22"/>
          <w:szCs w:val="22"/>
        </w:rPr>
        <w:t xml:space="preserve"> seguras</w:t>
      </w:r>
    </w:p>
    <w:p w:rsidR="00D86113" w:rsidRPr="00664791" w:rsidRDefault="00D86113" w:rsidP="00646F7C">
      <w:pPr>
        <w:tabs>
          <w:tab w:val="right" w:pos="5280"/>
        </w:tabs>
        <w:rPr>
          <w:rFonts w:ascii="Verdana" w:hAnsi="Verdana"/>
          <w:b/>
          <w:color w:val="1F497D"/>
          <w:sz w:val="22"/>
          <w:szCs w:val="22"/>
        </w:rPr>
      </w:pPr>
      <w:r w:rsidRPr="00664791">
        <w:rPr>
          <w:rFonts w:ascii="Verdana" w:hAnsi="Verdana"/>
          <w:b/>
          <w:color w:val="1F497D"/>
          <w:sz w:val="22"/>
          <w:szCs w:val="22"/>
        </w:rPr>
        <w:t>Versión 3.1</w:t>
      </w:r>
    </w:p>
    <w:p w:rsidR="009D0BF7" w:rsidRPr="00664791" w:rsidRDefault="00D86113" w:rsidP="00646F7C">
      <w:pPr>
        <w:tabs>
          <w:tab w:val="right" w:pos="5280"/>
        </w:tabs>
        <w:spacing w:line="276" w:lineRule="auto"/>
        <w:rPr>
          <w:rFonts w:ascii="Verdana" w:hAnsi="Verdana"/>
          <w:bCs/>
          <w:caps/>
          <w:sz w:val="22"/>
          <w:szCs w:val="22"/>
        </w:rPr>
      </w:pPr>
      <w:r w:rsidRPr="00664791">
        <w:rPr>
          <w:rFonts w:ascii="Verdana" w:hAnsi="Verdana"/>
          <w:b/>
          <w:color w:val="1F497D"/>
          <w:sz w:val="22"/>
          <w:szCs w:val="22"/>
        </w:rPr>
        <w:t>Con efecto a partir de noviembre de 2014.</w:t>
      </w:r>
    </w:p>
    <w:sectPr w:rsidR="009D0BF7" w:rsidRPr="00664791" w:rsidSect="009D626C">
      <w:pgSz w:w="11906" w:h="16838"/>
      <w:pgMar w:top="1418" w:right="851" w:bottom="737" w:left="1412" w:header="737" w:footer="737"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2B77" w:rsidRDefault="00152B77">
      <w:r>
        <w:separator/>
      </w:r>
    </w:p>
  </w:endnote>
  <w:endnote w:type="continuationSeparator" w:id="0">
    <w:p w:rsidR="00152B77" w:rsidRDefault="00152B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ntique Olive">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EUAlbertina">
    <w:altName w:val="EU Albertina"/>
    <w:panose1 w:val="00000000000000000000"/>
    <w:charset w:val="00"/>
    <w:family w:val="roman"/>
    <w:notTrueType/>
    <w:pitch w:val="default"/>
    <w:sig w:usb0="00000003" w:usb1="00000000" w:usb2="00000000" w:usb3="00000000" w:csb0="00000001" w:csb1="00000000"/>
  </w:font>
  <w:font w:name="Times_New_Roman">
    <w:panose1 w:val="00000000000000000000"/>
    <w:charset w:val="00"/>
    <w:family w:val="auto"/>
    <w:notTrueType/>
    <w:pitch w:val="default"/>
    <w:sig w:usb0="00000003" w:usb1="00000000" w:usb2="00000000" w:usb3="00000000" w:csb0="00000001" w:csb1="00000000"/>
  </w:font>
  <w:font w:name="TimesNewRomanBase">
    <w:panose1 w:val="00000000000000000000"/>
    <w:charset w:val="00"/>
    <w:family w:val="auto"/>
    <w:notTrueType/>
    <w:pitch w:val="default"/>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Arial,Bold">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EUAlbertina-Regular-Identity-H">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2B77" w:rsidRDefault="00152B77" w:rsidP="005E20B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52B77" w:rsidRDefault="00152B7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2B77" w:rsidRPr="00C04133" w:rsidRDefault="00152B77" w:rsidP="00B557BC">
    <w:pPr>
      <w:pStyle w:val="Footer"/>
      <w:rPr>
        <w:rFonts w:ascii="Arial" w:hAnsi="Arial"/>
        <w:i/>
        <w:color w:val="4F81BD"/>
        <w:sz w:val="16"/>
        <w:lang w:val="es-ES_tradnl"/>
      </w:rPr>
    </w:pPr>
    <w:r w:rsidRPr="00C04133">
      <w:rPr>
        <w:rFonts w:ascii="Arial" w:hAnsi="Arial"/>
        <w:i/>
        <w:color w:val="4F81BD"/>
        <w:sz w:val="16"/>
        <w:lang w:val="es-ES_tradnl"/>
      </w:rPr>
      <w:t>Guía europea de buenas prácticas para la fabricación industrial de materias primas para piensos</w:t>
    </w:r>
    <w:r>
      <w:rPr>
        <w:rFonts w:ascii="Arial" w:hAnsi="Arial"/>
        <w:i/>
        <w:color w:val="4F81BD"/>
        <w:sz w:val="16"/>
        <w:lang w:val="es-ES_tradnl"/>
      </w:rPr>
      <w:t xml:space="preserve"> seguras</w:t>
    </w:r>
    <w:r w:rsidRPr="00C04133">
      <w:rPr>
        <w:rFonts w:ascii="Arial" w:hAnsi="Arial"/>
        <w:i/>
        <w:color w:val="4F81BD"/>
        <w:sz w:val="16"/>
        <w:lang w:val="es-ES_tradnl"/>
      </w:rPr>
      <w:t>, versión 3.1</w:t>
    </w:r>
  </w:p>
  <w:p w:rsidR="00152B77" w:rsidRPr="00C04133" w:rsidRDefault="00152B77" w:rsidP="00737C29">
    <w:pPr>
      <w:pStyle w:val="Footer"/>
      <w:rPr>
        <w:rFonts w:ascii="Verdana" w:hAnsi="Verdana"/>
        <w:b/>
        <w:i/>
        <w:color w:val="4F81BD"/>
        <w:sz w:val="16"/>
        <w:lang w:val="es-ES_tradnl"/>
      </w:rPr>
    </w:pPr>
    <w:r w:rsidRPr="00C04133">
      <w:rPr>
        <w:lang w:val="es-ES_tradnl"/>
      </w:rPr>
      <w:tab/>
    </w:r>
    <w:r w:rsidRPr="00C04133">
      <w:rPr>
        <w:lang w:val="es-ES_tradnl"/>
      </w:rPr>
      <w:tab/>
    </w:r>
    <w:r w:rsidRPr="00C04133">
      <w:rPr>
        <w:rFonts w:ascii="Verdana" w:hAnsi="Verdana"/>
        <w:i/>
        <w:color w:val="4F81BD"/>
        <w:sz w:val="16"/>
        <w:lang w:val="es-ES_tradnl"/>
      </w:rPr>
      <w:t xml:space="preserve">Página </w:t>
    </w:r>
    <w:r w:rsidRPr="00C04133">
      <w:rPr>
        <w:rFonts w:ascii="Verdana" w:hAnsi="Verdana"/>
        <w:b/>
        <w:i/>
        <w:color w:val="4F81BD"/>
        <w:sz w:val="16"/>
        <w:szCs w:val="16"/>
        <w:lang w:val="es-ES_tradnl"/>
      </w:rPr>
      <w:fldChar w:fldCharType="begin"/>
    </w:r>
    <w:r w:rsidRPr="00C04133">
      <w:rPr>
        <w:rFonts w:ascii="Verdana" w:hAnsi="Verdana"/>
        <w:b/>
        <w:i/>
        <w:color w:val="4F81BD"/>
        <w:sz w:val="16"/>
        <w:szCs w:val="16"/>
        <w:lang w:val="es-ES_tradnl"/>
      </w:rPr>
      <w:instrText xml:space="preserve"> PAGE </w:instrText>
    </w:r>
    <w:r w:rsidRPr="00C04133">
      <w:rPr>
        <w:rFonts w:ascii="Verdana" w:hAnsi="Verdana"/>
        <w:b/>
        <w:i/>
        <w:color w:val="4F81BD"/>
        <w:sz w:val="16"/>
        <w:szCs w:val="16"/>
        <w:lang w:val="es-ES_tradnl"/>
      </w:rPr>
      <w:fldChar w:fldCharType="separate"/>
    </w:r>
    <w:r w:rsidR="0060728D">
      <w:rPr>
        <w:rFonts w:ascii="Verdana" w:hAnsi="Verdana"/>
        <w:b/>
        <w:i/>
        <w:noProof/>
        <w:color w:val="4F81BD"/>
        <w:sz w:val="16"/>
        <w:szCs w:val="16"/>
        <w:lang w:val="es-ES_tradnl"/>
      </w:rPr>
      <w:t>2</w:t>
    </w:r>
    <w:r w:rsidRPr="00C04133">
      <w:rPr>
        <w:rFonts w:ascii="Verdana" w:hAnsi="Verdana"/>
        <w:b/>
        <w:i/>
        <w:color w:val="4F81BD"/>
        <w:sz w:val="16"/>
        <w:szCs w:val="16"/>
        <w:lang w:val="es-ES_tradnl"/>
      </w:rPr>
      <w:fldChar w:fldCharType="end"/>
    </w:r>
    <w:r w:rsidRPr="00C04133">
      <w:rPr>
        <w:rFonts w:ascii="Verdana" w:hAnsi="Verdana"/>
        <w:i/>
        <w:color w:val="4F81BD"/>
        <w:sz w:val="16"/>
        <w:lang w:val="es-ES_tradnl"/>
      </w:rPr>
      <w:t xml:space="preserve"> de </w:t>
    </w:r>
    <w:r w:rsidRPr="00C04133">
      <w:rPr>
        <w:rFonts w:ascii="Verdana" w:hAnsi="Verdana"/>
        <w:b/>
        <w:i/>
        <w:color w:val="4F81BD"/>
        <w:sz w:val="16"/>
        <w:szCs w:val="16"/>
        <w:lang w:val="es-ES_tradnl"/>
      </w:rPr>
      <w:fldChar w:fldCharType="begin"/>
    </w:r>
    <w:r w:rsidRPr="00C04133">
      <w:rPr>
        <w:rFonts w:ascii="Verdana" w:hAnsi="Verdana"/>
        <w:b/>
        <w:i/>
        <w:color w:val="4F81BD"/>
        <w:sz w:val="16"/>
        <w:szCs w:val="16"/>
        <w:lang w:val="es-ES_tradnl"/>
      </w:rPr>
      <w:instrText xml:space="preserve"> NUMPAGES  </w:instrText>
    </w:r>
    <w:r w:rsidRPr="00C04133">
      <w:rPr>
        <w:rFonts w:ascii="Verdana" w:hAnsi="Verdana"/>
        <w:b/>
        <w:i/>
        <w:color w:val="4F81BD"/>
        <w:sz w:val="16"/>
        <w:szCs w:val="16"/>
        <w:lang w:val="es-ES_tradnl"/>
      </w:rPr>
      <w:fldChar w:fldCharType="separate"/>
    </w:r>
    <w:r w:rsidR="0060728D">
      <w:rPr>
        <w:rFonts w:ascii="Verdana" w:hAnsi="Verdana"/>
        <w:b/>
        <w:i/>
        <w:noProof/>
        <w:color w:val="4F81BD"/>
        <w:sz w:val="16"/>
        <w:szCs w:val="16"/>
        <w:lang w:val="es-ES_tradnl"/>
      </w:rPr>
      <w:t>63</w:t>
    </w:r>
    <w:r w:rsidRPr="00C04133">
      <w:rPr>
        <w:rFonts w:ascii="Verdana" w:hAnsi="Verdana"/>
        <w:b/>
        <w:i/>
        <w:color w:val="4F81BD"/>
        <w:sz w:val="16"/>
        <w:szCs w:val="16"/>
        <w:lang w:val="es-ES_tradnl"/>
      </w:rPr>
      <w:fldChar w:fldCharType="end"/>
    </w:r>
  </w:p>
  <w:p w:rsidR="00152B77" w:rsidRPr="00C04133" w:rsidRDefault="00152B77" w:rsidP="000D368C">
    <w:pPr>
      <w:pStyle w:val="Footer"/>
      <w:ind w:right="360"/>
      <w:rPr>
        <w:rFonts w:ascii="Verdana" w:hAnsi="Verdana"/>
        <w:sz w:val="16"/>
        <w:szCs w:val="16"/>
        <w:lang w:val="es-ES_tradn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2B77" w:rsidRDefault="00152B77">
      <w:r>
        <w:separator/>
      </w:r>
    </w:p>
  </w:footnote>
  <w:footnote w:type="continuationSeparator" w:id="0">
    <w:p w:rsidR="00152B77" w:rsidRDefault="00152B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2B77" w:rsidRPr="004F3C1D" w:rsidRDefault="00152B77" w:rsidP="00426532">
    <w:pPr>
      <w:pStyle w:val="Header"/>
      <w:jc w:val="right"/>
      <w:rPr>
        <w:rFonts w:ascii="Arial" w:hAnsi="Arial" w:cs="Arial"/>
        <w:b/>
        <w:bCs/>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2B77" w:rsidRDefault="00152B77">
    <w:pPr>
      <w:pStyle w:val="Header"/>
    </w:pPr>
  </w:p>
  <w:p w:rsidR="00152B77" w:rsidRDefault="00152B7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2B77" w:rsidRDefault="00152B77">
    <w:pPr>
      <w:pStyle w:val="Header"/>
    </w:pPr>
  </w:p>
  <w:p w:rsidR="00152B77" w:rsidRDefault="00152B7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65pt;height:10.65pt" o:bullet="t">
        <v:imagedata r:id="rId1" o:title="msoD5"/>
      </v:shape>
    </w:pict>
  </w:numPicBullet>
  <w:numPicBullet w:numPicBulletId="1">
    <w:pict>
      <v:shape id="_x0000_i1027" type="#_x0000_t75" style="width:9.4pt;height:9.4pt" o:bullet="t">
        <v:imagedata r:id="rId2" o:title="BD15021_"/>
      </v:shape>
    </w:pict>
  </w:numPicBullet>
  <w:abstractNum w:abstractNumId="0">
    <w:nsid w:val="00E16C3D"/>
    <w:multiLevelType w:val="hybridMultilevel"/>
    <w:tmpl w:val="385C8902"/>
    <w:lvl w:ilvl="0" w:tplc="0B147844">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10B2652"/>
    <w:multiLevelType w:val="hybridMultilevel"/>
    <w:tmpl w:val="86FAB7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21A59FB"/>
    <w:multiLevelType w:val="hybridMultilevel"/>
    <w:tmpl w:val="5C0E0726"/>
    <w:lvl w:ilvl="0" w:tplc="04090017">
      <w:start w:val="1"/>
      <w:numFmt w:val="lowerLetter"/>
      <w:lvlText w:val="%1)"/>
      <w:lvlJc w:val="left"/>
      <w:pPr>
        <w:ind w:left="2160" w:hanging="360"/>
      </w:pPr>
    </w:lvl>
    <w:lvl w:ilvl="1" w:tplc="08090019">
      <w:start w:val="1"/>
      <w:numFmt w:val="lowerLetter"/>
      <w:lvlText w:val="%2."/>
      <w:lvlJc w:val="left"/>
      <w:pPr>
        <w:ind w:left="1069"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3">
    <w:nsid w:val="04F14274"/>
    <w:multiLevelType w:val="hybridMultilevel"/>
    <w:tmpl w:val="1E82DF3C"/>
    <w:lvl w:ilvl="0" w:tplc="0B147844">
      <w:start w:val="1"/>
      <w:numFmt w:val="bullet"/>
      <w:lvlText w:val=""/>
      <w:lvlPicBulletId w:val="1"/>
      <w:lvlJc w:val="left"/>
      <w:pPr>
        <w:ind w:left="380" w:hanging="360"/>
      </w:pPr>
      <w:rPr>
        <w:rFonts w:ascii="Symbol" w:hAnsi="Symbol" w:hint="default"/>
        <w:color w:val="auto"/>
      </w:rPr>
    </w:lvl>
    <w:lvl w:ilvl="1" w:tplc="08090003" w:tentative="1">
      <w:start w:val="1"/>
      <w:numFmt w:val="bullet"/>
      <w:lvlText w:val="o"/>
      <w:lvlJc w:val="left"/>
      <w:pPr>
        <w:ind w:left="1100" w:hanging="360"/>
      </w:pPr>
      <w:rPr>
        <w:rFonts w:ascii="Courier New" w:hAnsi="Courier New" w:cs="Courier New" w:hint="default"/>
      </w:rPr>
    </w:lvl>
    <w:lvl w:ilvl="2" w:tplc="08090005" w:tentative="1">
      <w:start w:val="1"/>
      <w:numFmt w:val="bullet"/>
      <w:lvlText w:val=""/>
      <w:lvlJc w:val="left"/>
      <w:pPr>
        <w:ind w:left="1820" w:hanging="360"/>
      </w:pPr>
      <w:rPr>
        <w:rFonts w:ascii="Wingdings" w:hAnsi="Wingdings" w:hint="default"/>
      </w:rPr>
    </w:lvl>
    <w:lvl w:ilvl="3" w:tplc="08090001" w:tentative="1">
      <w:start w:val="1"/>
      <w:numFmt w:val="bullet"/>
      <w:lvlText w:val=""/>
      <w:lvlJc w:val="left"/>
      <w:pPr>
        <w:ind w:left="2540" w:hanging="360"/>
      </w:pPr>
      <w:rPr>
        <w:rFonts w:ascii="Symbol" w:hAnsi="Symbol" w:hint="default"/>
      </w:rPr>
    </w:lvl>
    <w:lvl w:ilvl="4" w:tplc="08090003" w:tentative="1">
      <w:start w:val="1"/>
      <w:numFmt w:val="bullet"/>
      <w:lvlText w:val="o"/>
      <w:lvlJc w:val="left"/>
      <w:pPr>
        <w:ind w:left="3260" w:hanging="360"/>
      </w:pPr>
      <w:rPr>
        <w:rFonts w:ascii="Courier New" w:hAnsi="Courier New" w:cs="Courier New" w:hint="default"/>
      </w:rPr>
    </w:lvl>
    <w:lvl w:ilvl="5" w:tplc="08090005" w:tentative="1">
      <w:start w:val="1"/>
      <w:numFmt w:val="bullet"/>
      <w:lvlText w:val=""/>
      <w:lvlJc w:val="left"/>
      <w:pPr>
        <w:ind w:left="3980" w:hanging="360"/>
      </w:pPr>
      <w:rPr>
        <w:rFonts w:ascii="Wingdings" w:hAnsi="Wingdings" w:hint="default"/>
      </w:rPr>
    </w:lvl>
    <w:lvl w:ilvl="6" w:tplc="08090001" w:tentative="1">
      <w:start w:val="1"/>
      <w:numFmt w:val="bullet"/>
      <w:lvlText w:val=""/>
      <w:lvlJc w:val="left"/>
      <w:pPr>
        <w:ind w:left="4700" w:hanging="360"/>
      </w:pPr>
      <w:rPr>
        <w:rFonts w:ascii="Symbol" w:hAnsi="Symbol" w:hint="default"/>
      </w:rPr>
    </w:lvl>
    <w:lvl w:ilvl="7" w:tplc="08090003" w:tentative="1">
      <w:start w:val="1"/>
      <w:numFmt w:val="bullet"/>
      <w:lvlText w:val="o"/>
      <w:lvlJc w:val="left"/>
      <w:pPr>
        <w:ind w:left="5420" w:hanging="360"/>
      </w:pPr>
      <w:rPr>
        <w:rFonts w:ascii="Courier New" w:hAnsi="Courier New" w:cs="Courier New" w:hint="default"/>
      </w:rPr>
    </w:lvl>
    <w:lvl w:ilvl="8" w:tplc="08090005" w:tentative="1">
      <w:start w:val="1"/>
      <w:numFmt w:val="bullet"/>
      <w:lvlText w:val=""/>
      <w:lvlJc w:val="left"/>
      <w:pPr>
        <w:ind w:left="6140" w:hanging="360"/>
      </w:pPr>
      <w:rPr>
        <w:rFonts w:ascii="Wingdings" w:hAnsi="Wingdings" w:hint="default"/>
      </w:rPr>
    </w:lvl>
  </w:abstractNum>
  <w:abstractNum w:abstractNumId="4">
    <w:nsid w:val="0B073FF4"/>
    <w:multiLevelType w:val="hybridMultilevel"/>
    <w:tmpl w:val="7FBE1460"/>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C0F49BF"/>
    <w:multiLevelType w:val="hybridMultilevel"/>
    <w:tmpl w:val="BB16F00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C33286C"/>
    <w:multiLevelType w:val="hybridMultilevel"/>
    <w:tmpl w:val="CD90B38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D035A12"/>
    <w:multiLevelType w:val="hybridMultilevel"/>
    <w:tmpl w:val="4F8E744E"/>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E0F024B"/>
    <w:multiLevelType w:val="hybridMultilevel"/>
    <w:tmpl w:val="36A0EEB6"/>
    <w:lvl w:ilvl="0" w:tplc="0B147844">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EEA4907"/>
    <w:multiLevelType w:val="multilevel"/>
    <w:tmpl w:val="1EB2EE44"/>
    <w:lvl w:ilvl="0">
      <w:start w:val="4"/>
      <w:numFmt w:val="decimal"/>
      <w:lvlText w:val="%1"/>
      <w:lvlJc w:val="left"/>
      <w:pPr>
        <w:ind w:left="825" w:hanging="825"/>
      </w:pPr>
      <w:rPr>
        <w:rFonts w:hint="default"/>
      </w:rPr>
    </w:lvl>
    <w:lvl w:ilvl="1">
      <w:start w:val="2"/>
      <w:numFmt w:val="decimal"/>
      <w:lvlText w:val="%1.%2"/>
      <w:lvlJc w:val="left"/>
      <w:pPr>
        <w:ind w:left="825" w:hanging="825"/>
      </w:pPr>
      <w:rPr>
        <w:rFonts w:hint="default"/>
      </w:rPr>
    </w:lvl>
    <w:lvl w:ilvl="2">
      <w:start w:val="2"/>
      <w:numFmt w:val="decimal"/>
      <w:lvlText w:val="%1.%2.%3"/>
      <w:lvlJc w:val="left"/>
      <w:pPr>
        <w:ind w:left="825" w:hanging="825"/>
      </w:pPr>
      <w:rPr>
        <w:rFonts w:hint="default"/>
      </w:rPr>
    </w:lvl>
    <w:lvl w:ilvl="3">
      <w:start w:val="3"/>
      <w:numFmt w:val="decimal"/>
      <w:lvlText w:val="%1.%2.%3.%4"/>
      <w:lvlJc w:val="left"/>
      <w:pPr>
        <w:ind w:left="1080" w:hanging="1080"/>
      </w:pPr>
      <w:rPr>
        <w:rFonts w:hint="default"/>
        <w:color w:val="1F497D"/>
        <w:u w:val="none"/>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nsid w:val="0F1B2169"/>
    <w:multiLevelType w:val="hybridMultilevel"/>
    <w:tmpl w:val="DAD839F0"/>
    <w:lvl w:ilvl="0" w:tplc="04090017">
      <w:start w:val="1"/>
      <w:numFmt w:val="lowerLetter"/>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F3A5F45"/>
    <w:multiLevelType w:val="hybridMultilevel"/>
    <w:tmpl w:val="4BEAAA78"/>
    <w:lvl w:ilvl="0" w:tplc="0B147844">
      <w:start w:val="1"/>
      <w:numFmt w:val="bullet"/>
      <w:lvlText w:val=""/>
      <w:lvlPicBulletId w:val="1"/>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3560D17"/>
    <w:multiLevelType w:val="hybridMultilevel"/>
    <w:tmpl w:val="DD24302A"/>
    <w:lvl w:ilvl="0" w:tplc="0B147844">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3">
    <w:nsid w:val="16CA796B"/>
    <w:multiLevelType w:val="hybridMultilevel"/>
    <w:tmpl w:val="C204C1EA"/>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7B64B94"/>
    <w:multiLevelType w:val="hybridMultilevel"/>
    <w:tmpl w:val="22E2C474"/>
    <w:lvl w:ilvl="0" w:tplc="7BEA5020">
      <w:start w:val="1"/>
      <w:numFmt w:val="lowerLetter"/>
      <w:lvlText w:val="%1)"/>
      <w:lvlJc w:val="left"/>
      <w:pPr>
        <w:tabs>
          <w:tab w:val="num" w:pos="2520"/>
        </w:tabs>
        <w:ind w:left="2520" w:hanging="360"/>
      </w:pPr>
      <w:rPr>
        <w:rFonts w:hint="default"/>
        <w:i w:val="0"/>
      </w:rPr>
    </w:lvl>
    <w:lvl w:ilvl="1" w:tplc="1B2CB7DA">
      <w:numFmt w:val="bullet"/>
      <w:lvlText w:val="•"/>
      <w:lvlJc w:val="left"/>
      <w:pPr>
        <w:ind w:left="1440" w:hanging="360"/>
      </w:pPr>
      <w:rPr>
        <w:rFonts w:ascii="Verdana" w:eastAsia="MS Mincho" w:hAnsi="Verdana" w:cs="Calibri"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7D74658"/>
    <w:multiLevelType w:val="hybridMultilevel"/>
    <w:tmpl w:val="CEEAA616"/>
    <w:lvl w:ilvl="0" w:tplc="04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1D9D4CD6"/>
    <w:multiLevelType w:val="hybridMultilevel"/>
    <w:tmpl w:val="9F12E530"/>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09B06B1"/>
    <w:multiLevelType w:val="hybridMultilevel"/>
    <w:tmpl w:val="AAFAD8B4"/>
    <w:lvl w:ilvl="0" w:tplc="9736785A">
      <w:start w:val="1"/>
      <w:numFmt w:val="lowerLetter"/>
      <w:lvlText w:val="%1."/>
      <w:lvlJc w:val="left"/>
      <w:pPr>
        <w:ind w:left="1800" w:hanging="360"/>
      </w:pPr>
      <w:rPr>
        <w:rFonts w:hint="default"/>
        <w:b/>
        <w:i w: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8">
    <w:nsid w:val="2290208D"/>
    <w:multiLevelType w:val="hybridMultilevel"/>
    <w:tmpl w:val="11FE7A78"/>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500"/>
        </w:tabs>
        <w:ind w:left="1500" w:hanging="360"/>
      </w:pPr>
    </w:lvl>
    <w:lvl w:ilvl="2" w:tplc="FFFFFFFF" w:tentative="1">
      <w:start w:val="1"/>
      <w:numFmt w:val="lowerRoman"/>
      <w:lvlText w:val="%3."/>
      <w:lvlJc w:val="right"/>
      <w:pPr>
        <w:tabs>
          <w:tab w:val="num" w:pos="2220"/>
        </w:tabs>
        <w:ind w:left="2220" w:hanging="180"/>
      </w:pPr>
    </w:lvl>
    <w:lvl w:ilvl="3" w:tplc="FFFFFFFF" w:tentative="1">
      <w:start w:val="1"/>
      <w:numFmt w:val="decimal"/>
      <w:lvlText w:val="%4."/>
      <w:lvlJc w:val="left"/>
      <w:pPr>
        <w:tabs>
          <w:tab w:val="num" w:pos="2940"/>
        </w:tabs>
        <w:ind w:left="2940" w:hanging="360"/>
      </w:pPr>
    </w:lvl>
    <w:lvl w:ilvl="4" w:tplc="FFFFFFFF" w:tentative="1">
      <w:start w:val="1"/>
      <w:numFmt w:val="lowerLetter"/>
      <w:lvlText w:val="%5."/>
      <w:lvlJc w:val="left"/>
      <w:pPr>
        <w:tabs>
          <w:tab w:val="num" w:pos="3660"/>
        </w:tabs>
        <w:ind w:left="3660" w:hanging="360"/>
      </w:pPr>
    </w:lvl>
    <w:lvl w:ilvl="5" w:tplc="FFFFFFFF" w:tentative="1">
      <w:start w:val="1"/>
      <w:numFmt w:val="lowerRoman"/>
      <w:lvlText w:val="%6."/>
      <w:lvlJc w:val="right"/>
      <w:pPr>
        <w:tabs>
          <w:tab w:val="num" w:pos="4380"/>
        </w:tabs>
        <w:ind w:left="4380" w:hanging="180"/>
      </w:pPr>
    </w:lvl>
    <w:lvl w:ilvl="6" w:tplc="FFFFFFFF" w:tentative="1">
      <w:start w:val="1"/>
      <w:numFmt w:val="decimal"/>
      <w:lvlText w:val="%7."/>
      <w:lvlJc w:val="left"/>
      <w:pPr>
        <w:tabs>
          <w:tab w:val="num" w:pos="5100"/>
        </w:tabs>
        <w:ind w:left="5100" w:hanging="360"/>
      </w:pPr>
    </w:lvl>
    <w:lvl w:ilvl="7" w:tplc="FFFFFFFF" w:tentative="1">
      <w:start w:val="1"/>
      <w:numFmt w:val="lowerLetter"/>
      <w:lvlText w:val="%8."/>
      <w:lvlJc w:val="left"/>
      <w:pPr>
        <w:tabs>
          <w:tab w:val="num" w:pos="5820"/>
        </w:tabs>
        <w:ind w:left="5820" w:hanging="360"/>
      </w:pPr>
    </w:lvl>
    <w:lvl w:ilvl="8" w:tplc="FFFFFFFF" w:tentative="1">
      <w:start w:val="1"/>
      <w:numFmt w:val="lowerRoman"/>
      <w:lvlText w:val="%9."/>
      <w:lvlJc w:val="right"/>
      <w:pPr>
        <w:tabs>
          <w:tab w:val="num" w:pos="6540"/>
        </w:tabs>
        <w:ind w:left="6540" w:hanging="180"/>
      </w:pPr>
    </w:lvl>
  </w:abstractNum>
  <w:abstractNum w:abstractNumId="19">
    <w:nsid w:val="253D49EE"/>
    <w:multiLevelType w:val="hybridMultilevel"/>
    <w:tmpl w:val="B734EDF0"/>
    <w:lvl w:ilvl="0" w:tplc="0409000F">
      <w:start w:val="1"/>
      <w:numFmt w:val="decimal"/>
      <w:lvlText w:val="%1."/>
      <w:lvlJc w:val="left"/>
      <w:pPr>
        <w:ind w:left="720" w:hanging="360"/>
      </w:pPr>
      <w:rPr>
        <w:rFonts w:hint="default"/>
      </w:rPr>
    </w:lvl>
    <w:lvl w:ilvl="1" w:tplc="A378B568">
      <w:start w:val="1"/>
      <w:numFmt w:val="lowerLetter"/>
      <w:lvlText w:val="%2)"/>
      <w:lvlJc w:val="left"/>
      <w:pPr>
        <w:ind w:left="1440" w:hanging="360"/>
      </w:pPr>
      <w:rPr>
        <w:rFonts w:eastAsia="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6C16EB2"/>
    <w:multiLevelType w:val="hybridMultilevel"/>
    <w:tmpl w:val="258CD1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26F12B75"/>
    <w:multiLevelType w:val="multilevel"/>
    <w:tmpl w:val="A3CEC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78C56F8"/>
    <w:multiLevelType w:val="multilevel"/>
    <w:tmpl w:val="7FA8EF84"/>
    <w:lvl w:ilvl="0">
      <w:start w:val="4"/>
      <w:numFmt w:val="decimal"/>
      <w:lvlText w:val="%1"/>
      <w:lvlJc w:val="left"/>
      <w:pPr>
        <w:ind w:left="825" w:hanging="825"/>
      </w:pPr>
      <w:rPr>
        <w:rFonts w:hint="default"/>
      </w:rPr>
    </w:lvl>
    <w:lvl w:ilvl="1">
      <w:start w:val="2"/>
      <w:numFmt w:val="decimal"/>
      <w:lvlText w:val="%1.%2"/>
      <w:lvlJc w:val="left"/>
      <w:pPr>
        <w:ind w:left="825" w:hanging="825"/>
      </w:pPr>
      <w:rPr>
        <w:rFonts w:hint="default"/>
      </w:rPr>
    </w:lvl>
    <w:lvl w:ilvl="2">
      <w:start w:val="3"/>
      <w:numFmt w:val="decimal"/>
      <w:lvlText w:val="%1.%2.%3"/>
      <w:lvlJc w:val="left"/>
      <w:pPr>
        <w:ind w:left="825" w:hanging="825"/>
      </w:pPr>
      <w:rPr>
        <w:rFonts w:hint="default"/>
      </w:rPr>
    </w:lvl>
    <w:lvl w:ilvl="3">
      <w:start w:val="3"/>
      <w:numFmt w:val="decimal"/>
      <w:lvlText w:val="%1.%2.%3.%4"/>
      <w:lvlJc w:val="left"/>
      <w:pPr>
        <w:ind w:left="1080" w:hanging="1080"/>
      </w:pPr>
      <w:rPr>
        <w:rFonts w:hint="default"/>
        <w:color w:val="1F497D"/>
        <w:u w:val="none"/>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3">
    <w:nsid w:val="2916711F"/>
    <w:multiLevelType w:val="hybridMultilevel"/>
    <w:tmpl w:val="E0C0CFE6"/>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2A083C3C"/>
    <w:multiLevelType w:val="hybridMultilevel"/>
    <w:tmpl w:val="F7F4E6FA"/>
    <w:lvl w:ilvl="0" w:tplc="0B147844">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2A693C25"/>
    <w:multiLevelType w:val="hybridMultilevel"/>
    <w:tmpl w:val="474EDB50"/>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2B1464D5"/>
    <w:multiLevelType w:val="hybridMultilevel"/>
    <w:tmpl w:val="6CDC944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nsid w:val="2B8F448A"/>
    <w:multiLevelType w:val="hybridMultilevel"/>
    <w:tmpl w:val="4A4CBA76"/>
    <w:lvl w:ilvl="0" w:tplc="04090017">
      <w:start w:val="1"/>
      <w:numFmt w:val="lowerLetter"/>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2BA81A26"/>
    <w:multiLevelType w:val="hybridMultilevel"/>
    <w:tmpl w:val="8E20F262"/>
    <w:lvl w:ilvl="0" w:tplc="04090017">
      <w:start w:val="1"/>
      <w:numFmt w:val="lowerLetter"/>
      <w:lvlText w:val="%1)"/>
      <w:lvlJc w:val="left"/>
      <w:pPr>
        <w:ind w:left="63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2C4A54E0"/>
    <w:multiLevelType w:val="hybridMultilevel"/>
    <w:tmpl w:val="D2720774"/>
    <w:lvl w:ilvl="0" w:tplc="0B147844">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2E966831"/>
    <w:multiLevelType w:val="hybridMultilevel"/>
    <w:tmpl w:val="D07A9460"/>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2EDB3A82"/>
    <w:multiLevelType w:val="hybridMultilevel"/>
    <w:tmpl w:val="6CDC944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nsid w:val="2F16157C"/>
    <w:multiLevelType w:val="hybridMultilevel"/>
    <w:tmpl w:val="F1A4D028"/>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2F6D33F8"/>
    <w:multiLevelType w:val="hybridMultilevel"/>
    <w:tmpl w:val="CF94E7F2"/>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33C55AC1"/>
    <w:multiLevelType w:val="hybridMultilevel"/>
    <w:tmpl w:val="F39C735A"/>
    <w:lvl w:ilvl="0" w:tplc="04090017">
      <w:start w:val="1"/>
      <w:numFmt w:val="lowerLetter"/>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34987B4A"/>
    <w:multiLevelType w:val="multilevel"/>
    <w:tmpl w:val="2C5C1138"/>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37724894"/>
    <w:multiLevelType w:val="hybridMultilevel"/>
    <w:tmpl w:val="0E1ED672"/>
    <w:lvl w:ilvl="0" w:tplc="08090001">
      <w:start w:val="1"/>
      <w:numFmt w:val="bullet"/>
      <w:lvlText w:val=""/>
      <w:lvlJc w:val="left"/>
      <w:pPr>
        <w:ind w:left="720" w:hanging="360"/>
      </w:pPr>
      <w:rPr>
        <w:rFonts w:ascii="Symbol" w:hAnsi="Symbol" w:hint="default"/>
      </w:rPr>
    </w:lvl>
    <w:lvl w:ilvl="1" w:tplc="FCDE96A0">
      <w:numFmt w:val="bullet"/>
      <w:lvlText w:val="-"/>
      <w:lvlJc w:val="left"/>
      <w:pPr>
        <w:ind w:left="1440" w:hanging="360"/>
      </w:pPr>
      <w:rPr>
        <w:rFonts w:ascii="Verdana" w:eastAsia="Times New Roman" w:hAnsi="Verdana" w:cs="Times New Roman" w:hint="default"/>
      </w:rPr>
    </w:lvl>
    <w:lvl w:ilvl="2" w:tplc="04090011">
      <w:start w:val="1"/>
      <w:numFmt w:val="decimal"/>
      <w:lvlText w:val="%3)"/>
      <w:lvlJc w:val="left"/>
      <w:pPr>
        <w:ind w:left="1495" w:hanging="360"/>
      </w:pPr>
      <w:rPr>
        <w:rFonts w:hint="default"/>
      </w:rPr>
    </w:lvl>
    <w:lvl w:ilvl="3" w:tplc="767E5BC4">
      <w:start w:val="1"/>
      <w:numFmt w:val="lowerLetter"/>
      <w:lvlText w:val="%4)"/>
      <w:lvlJc w:val="left"/>
      <w:pPr>
        <w:ind w:left="360" w:hanging="360"/>
      </w:pPr>
      <w:rPr>
        <w:rFonts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3D936022"/>
    <w:multiLevelType w:val="multilevel"/>
    <w:tmpl w:val="7E529A44"/>
    <w:lvl w:ilvl="0">
      <w:start w:val="4"/>
      <w:numFmt w:val="decimal"/>
      <w:lvlText w:val="%1"/>
      <w:lvlJc w:val="left"/>
      <w:pPr>
        <w:ind w:left="600" w:hanging="600"/>
      </w:pPr>
      <w:rPr>
        <w:rFonts w:hint="default"/>
      </w:rPr>
    </w:lvl>
    <w:lvl w:ilvl="1">
      <w:start w:val="5"/>
      <w:numFmt w:val="decimal"/>
      <w:lvlText w:val="%1.%2"/>
      <w:lvlJc w:val="left"/>
      <w:pPr>
        <w:ind w:left="1080" w:hanging="720"/>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38">
    <w:nsid w:val="3DCA20BC"/>
    <w:multiLevelType w:val="hybridMultilevel"/>
    <w:tmpl w:val="6C62790A"/>
    <w:lvl w:ilvl="0" w:tplc="0B147844">
      <w:start w:val="1"/>
      <w:numFmt w:val="bullet"/>
      <w:lvlText w:val=""/>
      <w:lvlPicBulletId w:val="1"/>
      <w:lvlJc w:val="left"/>
      <w:pPr>
        <w:ind w:left="360" w:hanging="360"/>
      </w:pPr>
      <w:rPr>
        <w:rFonts w:ascii="Symbol" w:hAnsi="Symbol" w:hint="default"/>
        <w:color w:val="auto"/>
        <w:lang w:val="en-G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3EBA2148"/>
    <w:multiLevelType w:val="hybridMultilevel"/>
    <w:tmpl w:val="EEB2AE4A"/>
    <w:lvl w:ilvl="0" w:tplc="0B147844">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3EE0517B"/>
    <w:multiLevelType w:val="hybridMultilevel"/>
    <w:tmpl w:val="42DE93BC"/>
    <w:lvl w:ilvl="0" w:tplc="0B147844">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42910417"/>
    <w:multiLevelType w:val="multilevel"/>
    <w:tmpl w:val="240C2ED6"/>
    <w:lvl w:ilvl="0">
      <w:start w:val="4"/>
      <w:numFmt w:val="decimal"/>
      <w:lvlText w:val="%1"/>
      <w:lvlJc w:val="left"/>
      <w:pPr>
        <w:ind w:left="600" w:hanging="60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2">
    <w:nsid w:val="4AA02DE2"/>
    <w:multiLevelType w:val="hybridMultilevel"/>
    <w:tmpl w:val="4D227E2C"/>
    <w:lvl w:ilvl="0" w:tplc="EC2CE128">
      <w:start w:val="1"/>
      <w:numFmt w:val="decimal"/>
      <w:lvlText w:val="%1)"/>
      <w:lvlJc w:val="left"/>
      <w:pPr>
        <w:tabs>
          <w:tab w:val="num" w:pos="360"/>
        </w:tabs>
        <w:ind w:left="360" w:hanging="360"/>
      </w:pPr>
      <w:rPr>
        <w:rFonts w:hint="default"/>
        <w:b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4E2F20E4"/>
    <w:multiLevelType w:val="hybridMultilevel"/>
    <w:tmpl w:val="0AD25A14"/>
    <w:lvl w:ilvl="0" w:tplc="04090017">
      <w:start w:val="1"/>
      <w:numFmt w:val="lowerLetter"/>
      <w:lvlText w:val="%1)"/>
      <w:lvlJc w:val="left"/>
      <w:pPr>
        <w:tabs>
          <w:tab w:val="num" w:pos="786"/>
        </w:tabs>
        <w:ind w:left="786" w:hanging="360"/>
      </w:pPr>
      <w:rPr>
        <w:rFonts w:hint="default"/>
      </w:rPr>
    </w:lvl>
    <w:lvl w:ilvl="1" w:tplc="FFFFFFFF" w:tentative="1">
      <w:start w:val="1"/>
      <w:numFmt w:val="bullet"/>
      <w:lvlText w:val="o"/>
      <w:lvlJc w:val="left"/>
      <w:pPr>
        <w:tabs>
          <w:tab w:val="num" w:pos="1506"/>
        </w:tabs>
        <w:ind w:left="1506" w:hanging="360"/>
      </w:pPr>
      <w:rPr>
        <w:rFonts w:ascii="Courier New" w:hAnsi="Courier New" w:hint="default"/>
      </w:rPr>
    </w:lvl>
    <w:lvl w:ilvl="2" w:tplc="FFFFFFFF" w:tentative="1">
      <w:start w:val="1"/>
      <w:numFmt w:val="bullet"/>
      <w:lvlText w:val=""/>
      <w:lvlJc w:val="left"/>
      <w:pPr>
        <w:tabs>
          <w:tab w:val="num" w:pos="2226"/>
        </w:tabs>
        <w:ind w:left="2226" w:hanging="360"/>
      </w:pPr>
      <w:rPr>
        <w:rFonts w:ascii="Wingdings" w:hAnsi="Wingdings" w:hint="default"/>
      </w:rPr>
    </w:lvl>
    <w:lvl w:ilvl="3" w:tplc="FFFFFFFF" w:tentative="1">
      <w:start w:val="1"/>
      <w:numFmt w:val="bullet"/>
      <w:lvlText w:val=""/>
      <w:lvlJc w:val="left"/>
      <w:pPr>
        <w:tabs>
          <w:tab w:val="num" w:pos="2946"/>
        </w:tabs>
        <w:ind w:left="2946" w:hanging="360"/>
      </w:pPr>
      <w:rPr>
        <w:rFonts w:ascii="Symbol" w:hAnsi="Symbol" w:hint="default"/>
      </w:rPr>
    </w:lvl>
    <w:lvl w:ilvl="4" w:tplc="FFFFFFFF" w:tentative="1">
      <w:start w:val="1"/>
      <w:numFmt w:val="bullet"/>
      <w:lvlText w:val="o"/>
      <w:lvlJc w:val="left"/>
      <w:pPr>
        <w:tabs>
          <w:tab w:val="num" w:pos="3666"/>
        </w:tabs>
        <w:ind w:left="3666" w:hanging="360"/>
      </w:pPr>
      <w:rPr>
        <w:rFonts w:ascii="Courier New" w:hAnsi="Courier New" w:hint="default"/>
      </w:rPr>
    </w:lvl>
    <w:lvl w:ilvl="5" w:tplc="FFFFFFFF" w:tentative="1">
      <w:start w:val="1"/>
      <w:numFmt w:val="bullet"/>
      <w:lvlText w:val=""/>
      <w:lvlJc w:val="left"/>
      <w:pPr>
        <w:tabs>
          <w:tab w:val="num" w:pos="4386"/>
        </w:tabs>
        <w:ind w:left="4386" w:hanging="360"/>
      </w:pPr>
      <w:rPr>
        <w:rFonts w:ascii="Wingdings" w:hAnsi="Wingdings" w:hint="default"/>
      </w:rPr>
    </w:lvl>
    <w:lvl w:ilvl="6" w:tplc="FFFFFFFF" w:tentative="1">
      <w:start w:val="1"/>
      <w:numFmt w:val="bullet"/>
      <w:lvlText w:val=""/>
      <w:lvlJc w:val="left"/>
      <w:pPr>
        <w:tabs>
          <w:tab w:val="num" w:pos="5106"/>
        </w:tabs>
        <w:ind w:left="5106" w:hanging="360"/>
      </w:pPr>
      <w:rPr>
        <w:rFonts w:ascii="Symbol" w:hAnsi="Symbol" w:hint="default"/>
      </w:rPr>
    </w:lvl>
    <w:lvl w:ilvl="7" w:tplc="FFFFFFFF" w:tentative="1">
      <w:start w:val="1"/>
      <w:numFmt w:val="bullet"/>
      <w:lvlText w:val="o"/>
      <w:lvlJc w:val="left"/>
      <w:pPr>
        <w:tabs>
          <w:tab w:val="num" w:pos="5826"/>
        </w:tabs>
        <w:ind w:left="5826" w:hanging="360"/>
      </w:pPr>
      <w:rPr>
        <w:rFonts w:ascii="Courier New" w:hAnsi="Courier New" w:hint="default"/>
      </w:rPr>
    </w:lvl>
    <w:lvl w:ilvl="8" w:tplc="FFFFFFFF" w:tentative="1">
      <w:start w:val="1"/>
      <w:numFmt w:val="bullet"/>
      <w:lvlText w:val=""/>
      <w:lvlJc w:val="left"/>
      <w:pPr>
        <w:tabs>
          <w:tab w:val="num" w:pos="6546"/>
        </w:tabs>
        <w:ind w:left="6546" w:hanging="360"/>
      </w:pPr>
      <w:rPr>
        <w:rFonts w:ascii="Wingdings" w:hAnsi="Wingdings" w:hint="default"/>
      </w:rPr>
    </w:lvl>
  </w:abstractNum>
  <w:abstractNum w:abstractNumId="44">
    <w:nsid w:val="525A1236"/>
    <w:multiLevelType w:val="hybridMultilevel"/>
    <w:tmpl w:val="9E84DEFC"/>
    <w:lvl w:ilvl="0" w:tplc="04090017">
      <w:start w:val="1"/>
      <w:numFmt w:val="lowerLetter"/>
      <w:lvlText w:val="%1)"/>
      <w:lvlJc w:val="left"/>
      <w:pPr>
        <w:ind w:left="720" w:hanging="360"/>
      </w:pPr>
    </w:lvl>
    <w:lvl w:ilvl="1" w:tplc="08090019">
      <w:start w:val="1"/>
      <w:numFmt w:val="lowerLetter"/>
      <w:lvlText w:val="%2."/>
      <w:lvlJc w:val="left"/>
      <w:pPr>
        <w:ind w:left="36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538C7A3D"/>
    <w:multiLevelType w:val="hybridMultilevel"/>
    <w:tmpl w:val="9A2E6FF4"/>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53F06046"/>
    <w:multiLevelType w:val="hybridMultilevel"/>
    <w:tmpl w:val="EE3625B6"/>
    <w:lvl w:ilvl="0" w:tplc="0B147844">
      <w:start w:val="1"/>
      <w:numFmt w:val="bullet"/>
      <w:lvlText w:val=""/>
      <w:lvlPicBulletId w:val="1"/>
      <w:lvlJc w:val="left"/>
      <w:pPr>
        <w:ind w:left="360" w:hanging="360"/>
      </w:pPr>
      <w:rPr>
        <w:rFonts w:ascii="Symbol" w:hAnsi="Symbol" w:hint="default"/>
        <w:color w:val="auto"/>
        <w:lang w:val="en-G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nsid w:val="54B277DC"/>
    <w:multiLevelType w:val="hybridMultilevel"/>
    <w:tmpl w:val="2CE809DA"/>
    <w:lvl w:ilvl="0" w:tplc="04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nsid w:val="56AB2929"/>
    <w:multiLevelType w:val="hybridMultilevel"/>
    <w:tmpl w:val="F53489B2"/>
    <w:lvl w:ilvl="0" w:tplc="1B22722E">
      <w:start w:val="1"/>
      <w:numFmt w:val="decimal"/>
      <w:lvlText w:val="%1)"/>
      <w:lvlJc w:val="left"/>
      <w:pPr>
        <w:ind w:left="720" w:hanging="360"/>
      </w:pPr>
      <w:rPr>
        <w:rFonts w:ascii="Verdana" w:eastAsia="MS Mincho" w:hAnsi="Verdana"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590E2B10"/>
    <w:multiLevelType w:val="hybridMultilevel"/>
    <w:tmpl w:val="9E524324"/>
    <w:lvl w:ilvl="0" w:tplc="0B147844">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nsid w:val="5AD60FA0"/>
    <w:multiLevelType w:val="hybridMultilevel"/>
    <w:tmpl w:val="1FE2971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5E3D033B"/>
    <w:multiLevelType w:val="hybridMultilevel"/>
    <w:tmpl w:val="391EA20C"/>
    <w:lvl w:ilvl="0" w:tplc="04090017">
      <w:start w:val="1"/>
      <w:numFmt w:val="lowerLetter"/>
      <w:lvlText w:val="%1)"/>
      <w:lvlJc w:val="left"/>
      <w:pPr>
        <w:ind w:left="2140" w:hanging="360"/>
      </w:pPr>
    </w:lvl>
    <w:lvl w:ilvl="1" w:tplc="08090019">
      <w:start w:val="1"/>
      <w:numFmt w:val="lowerLetter"/>
      <w:lvlText w:val="%2."/>
      <w:lvlJc w:val="left"/>
      <w:pPr>
        <w:ind w:left="1069" w:hanging="360"/>
      </w:pPr>
    </w:lvl>
    <w:lvl w:ilvl="2" w:tplc="0809001B" w:tentative="1">
      <w:start w:val="1"/>
      <w:numFmt w:val="lowerRoman"/>
      <w:lvlText w:val="%3."/>
      <w:lvlJc w:val="right"/>
      <w:pPr>
        <w:ind w:left="3580" w:hanging="180"/>
      </w:pPr>
    </w:lvl>
    <w:lvl w:ilvl="3" w:tplc="0809000F" w:tentative="1">
      <w:start w:val="1"/>
      <w:numFmt w:val="decimal"/>
      <w:lvlText w:val="%4."/>
      <w:lvlJc w:val="left"/>
      <w:pPr>
        <w:ind w:left="4300" w:hanging="360"/>
      </w:pPr>
    </w:lvl>
    <w:lvl w:ilvl="4" w:tplc="08090019" w:tentative="1">
      <w:start w:val="1"/>
      <w:numFmt w:val="lowerLetter"/>
      <w:lvlText w:val="%5."/>
      <w:lvlJc w:val="left"/>
      <w:pPr>
        <w:ind w:left="5020" w:hanging="360"/>
      </w:pPr>
    </w:lvl>
    <w:lvl w:ilvl="5" w:tplc="0809001B" w:tentative="1">
      <w:start w:val="1"/>
      <w:numFmt w:val="lowerRoman"/>
      <w:lvlText w:val="%6."/>
      <w:lvlJc w:val="right"/>
      <w:pPr>
        <w:ind w:left="5740" w:hanging="180"/>
      </w:pPr>
    </w:lvl>
    <w:lvl w:ilvl="6" w:tplc="0809000F" w:tentative="1">
      <w:start w:val="1"/>
      <w:numFmt w:val="decimal"/>
      <w:lvlText w:val="%7."/>
      <w:lvlJc w:val="left"/>
      <w:pPr>
        <w:ind w:left="6460" w:hanging="360"/>
      </w:pPr>
    </w:lvl>
    <w:lvl w:ilvl="7" w:tplc="08090019" w:tentative="1">
      <w:start w:val="1"/>
      <w:numFmt w:val="lowerLetter"/>
      <w:lvlText w:val="%8."/>
      <w:lvlJc w:val="left"/>
      <w:pPr>
        <w:ind w:left="7180" w:hanging="360"/>
      </w:pPr>
    </w:lvl>
    <w:lvl w:ilvl="8" w:tplc="0809001B" w:tentative="1">
      <w:start w:val="1"/>
      <w:numFmt w:val="lowerRoman"/>
      <w:lvlText w:val="%9."/>
      <w:lvlJc w:val="right"/>
      <w:pPr>
        <w:ind w:left="7900" w:hanging="180"/>
      </w:pPr>
    </w:lvl>
  </w:abstractNum>
  <w:abstractNum w:abstractNumId="52">
    <w:nsid w:val="642709C9"/>
    <w:multiLevelType w:val="hybridMultilevel"/>
    <w:tmpl w:val="1BC0EC78"/>
    <w:lvl w:ilvl="0" w:tplc="08090001">
      <w:start w:val="1"/>
      <w:numFmt w:val="bullet"/>
      <w:lvlText w:val=""/>
      <w:lvlJc w:val="left"/>
      <w:pPr>
        <w:ind w:left="720" w:hanging="360"/>
      </w:pPr>
      <w:rPr>
        <w:rFonts w:ascii="Symbol" w:hAnsi="Symbol" w:hint="default"/>
      </w:rPr>
    </w:lvl>
    <w:lvl w:ilvl="1" w:tplc="432663EE">
      <w:start w:val="6"/>
      <w:numFmt w:val="bullet"/>
      <w:lvlText w:val="-"/>
      <w:lvlJc w:val="left"/>
      <w:pPr>
        <w:ind w:left="360" w:hanging="360"/>
      </w:pPr>
      <w:rPr>
        <w:rFonts w:ascii="Verdana" w:eastAsia="Times New Roman" w:hAnsi="Verdana" w:cs="Times New Roman" w:hint="default"/>
      </w:rPr>
    </w:lvl>
    <w:lvl w:ilvl="2" w:tplc="08090005">
      <w:start w:val="1"/>
      <w:numFmt w:val="bullet"/>
      <w:lvlText w:val=""/>
      <w:lvlJc w:val="left"/>
      <w:pPr>
        <w:ind w:left="1495"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66551658"/>
    <w:multiLevelType w:val="multilevel"/>
    <w:tmpl w:val="1D5477D8"/>
    <w:lvl w:ilvl="0">
      <w:start w:val="4"/>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5"/>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4">
    <w:nsid w:val="6982694D"/>
    <w:multiLevelType w:val="hybridMultilevel"/>
    <w:tmpl w:val="F78C8160"/>
    <w:lvl w:ilvl="0" w:tplc="040A000F">
      <w:start w:val="1"/>
      <w:numFmt w:val="decimal"/>
      <w:lvlText w:val="%1."/>
      <w:lvlJc w:val="left"/>
      <w:pPr>
        <w:ind w:left="1080" w:hanging="360"/>
      </w:p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55">
    <w:nsid w:val="6ACD0122"/>
    <w:multiLevelType w:val="hybridMultilevel"/>
    <w:tmpl w:val="E88CE486"/>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6AE64A7E"/>
    <w:multiLevelType w:val="hybridMultilevel"/>
    <w:tmpl w:val="E128463C"/>
    <w:lvl w:ilvl="0" w:tplc="C66A6F2E">
      <w:start w:val="1"/>
      <w:numFmt w:val="lowerLetter"/>
      <w:lvlText w:val="%1)"/>
      <w:lvlJc w:val="left"/>
      <w:pPr>
        <w:ind w:left="1080" w:hanging="360"/>
      </w:pPr>
      <w:rPr>
        <w:rFonts w:ascii="Verdana" w:hAnsi="Verdana" w:hint="default"/>
        <w:sz w:val="22"/>
        <w:szCs w:val="22"/>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7">
    <w:nsid w:val="6B975F0F"/>
    <w:multiLevelType w:val="hybridMultilevel"/>
    <w:tmpl w:val="2496E2C0"/>
    <w:lvl w:ilvl="0" w:tplc="DFD23CFC">
      <w:start w:val="1"/>
      <w:numFmt w:val="lowerLetter"/>
      <w:lvlText w:val="%1)"/>
      <w:lvlJc w:val="left"/>
      <w:pPr>
        <w:ind w:left="720" w:hanging="360"/>
      </w:pPr>
      <w:rPr>
        <w:rFonts w:cs="Courier New"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nsid w:val="6CC80745"/>
    <w:multiLevelType w:val="hybridMultilevel"/>
    <w:tmpl w:val="351E37B4"/>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6E005032"/>
    <w:multiLevelType w:val="hybridMultilevel"/>
    <w:tmpl w:val="CE508E70"/>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nsid w:val="710D3F9A"/>
    <w:multiLevelType w:val="multilevel"/>
    <w:tmpl w:val="6D68D084"/>
    <w:lvl w:ilvl="0">
      <w:start w:val="4"/>
      <w:numFmt w:val="decimal"/>
      <w:lvlText w:val="%1"/>
      <w:lvlJc w:val="left"/>
      <w:pPr>
        <w:ind w:left="645" w:hanging="645"/>
      </w:pPr>
      <w:rPr>
        <w:rFonts w:hint="default"/>
      </w:rPr>
    </w:lvl>
    <w:lvl w:ilvl="1">
      <w:start w:val="2"/>
      <w:numFmt w:val="decimal"/>
      <w:lvlText w:val="%1.%2"/>
      <w:lvlJc w:val="left"/>
      <w:pPr>
        <w:ind w:left="720" w:hanging="720"/>
      </w:pPr>
      <w:rPr>
        <w:rFonts w:hint="default"/>
      </w:rPr>
    </w:lvl>
    <w:lvl w:ilvl="2">
      <w:start w:val="9"/>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1">
    <w:nsid w:val="77DF78F7"/>
    <w:multiLevelType w:val="hybridMultilevel"/>
    <w:tmpl w:val="C6262E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78495C15"/>
    <w:multiLevelType w:val="hybridMultilevel"/>
    <w:tmpl w:val="CB3E7F12"/>
    <w:lvl w:ilvl="0" w:tplc="04090017">
      <w:start w:val="1"/>
      <w:numFmt w:val="lowerLetter"/>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7DDB009B"/>
    <w:multiLevelType w:val="hybridMultilevel"/>
    <w:tmpl w:val="178E2C5C"/>
    <w:lvl w:ilvl="0" w:tplc="04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4">
    <w:nsid w:val="7F1A586A"/>
    <w:multiLevelType w:val="hybridMultilevel"/>
    <w:tmpl w:val="28267DD6"/>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5"/>
  </w:num>
  <w:num w:numId="2">
    <w:abstractNumId w:val="18"/>
  </w:num>
  <w:num w:numId="3">
    <w:abstractNumId w:val="42"/>
  </w:num>
  <w:num w:numId="4">
    <w:abstractNumId w:val="61"/>
  </w:num>
  <w:num w:numId="5">
    <w:abstractNumId w:val="1"/>
  </w:num>
  <w:num w:numId="6">
    <w:abstractNumId w:val="14"/>
  </w:num>
  <w:num w:numId="7">
    <w:abstractNumId w:val="5"/>
  </w:num>
  <w:num w:numId="8">
    <w:abstractNumId w:val="27"/>
  </w:num>
  <w:num w:numId="9">
    <w:abstractNumId w:val="10"/>
  </w:num>
  <w:num w:numId="10">
    <w:abstractNumId w:val="62"/>
  </w:num>
  <w:num w:numId="11">
    <w:abstractNumId w:val="7"/>
  </w:num>
  <w:num w:numId="12">
    <w:abstractNumId w:val="25"/>
  </w:num>
  <w:num w:numId="13">
    <w:abstractNumId w:val="32"/>
  </w:num>
  <w:num w:numId="14">
    <w:abstractNumId w:val="58"/>
  </w:num>
  <w:num w:numId="15">
    <w:abstractNumId w:val="33"/>
  </w:num>
  <w:num w:numId="16">
    <w:abstractNumId w:val="45"/>
  </w:num>
  <w:num w:numId="17">
    <w:abstractNumId w:val="23"/>
  </w:num>
  <w:num w:numId="18">
    <w:abstractNumId w:val="34"/>
  </w:num>
  <w:num w:numId="19">
    <w:abstractNumId w:val="13"/>
  </w:num>
  <w:num w:numId="20">
    <w:abstractNumId w:val="43"/>
  </w:num>
  <w:num w:numId="21">
    <w:abstractNumId w:val="30"/>
  </w:num>
  <w:num w:numId="22">
    <w:abstractNumId w:val="44"/>
  </w:num>
  <w:num w:numId="23">
    <w:abstractNumId w:val="2"/>
  </w:num>
  <w:num w:numId="24">
    <w:abstractNumId w:val="51"/>
  </w:num>
  <w:num w:numId="25">
    <w:abstractNumId w:val="4"/>
  </w:num>
  <w:num w:numId="26">
    <w:abstractNumId w:val="38"/>
  </w:num>
  <w:num w:numId="27">
    <w:abstractNumId w:val="9"/>
  </w:num>
  <w:num w:numId="28">
    <w:abstractNumId w:val="37"/>
  </w:num>
  <w:num w:numId="29">
    <w:abstractNumId w:val="53"/>
  </w:num>
  <w:num w:numId="30">
    <w:abstractNumId w:val="22"/>
  </w:num>
  <w:num w:numId="31">
    <w:abstractNumId w:val="57"/>
  </w:num>
  <w:num w:numId="32">
    <w:abstractNumId w:val="28"/>
  </w:num>
  <w:num w:numId="33">
    <w:abstractNumId w:val="64"/>
  </w:num>
  <w:num w:numId="34">
    <w:abstractNumId w:val="47"/>
  </w:num>
  <w:num w:numId="35">
    <w:abstractNumId w:val="63"/>
  </w:num>
  <w:num w:numId="36">
    <w:abstractNumId w:val="19"/>
  </w:num>
  <w:num w:numId="37">
    <w:abstractNumId w:val="48"/>
  </w:num>
  <w:num w:numId="38">
    <w:abstractNumId w:val="20"/>
  </w:num>
  <w:num w:numId="39">
    <w:abstractNumId w:val="16"/>
  </w:num>
  <w:num w:numId="40">
    <w:abstractNumId w:val="55"/>
  </w:num>
  <w:num w:numId="41">
    <w:abstractNumId w:val="56"/>
  </w:num>
  <w:num w:numId="42">
    <w:abstractNumId w:val="52"/>
  </w:num>
  <w:num w:numId="43">
    <w:abstractNumId w:val="24"/>
  </w:num>
  <w:num w:numId="44">
    <w:abstractNumId w:val="17"/>
  </w:num>
  <w:num w:numId="45">
    <w:abstractNumId w:val="41"/>
  </w:num>
  <w:num w:numId="46">
    <w:abstractNumId w:val="26"/>
  </w:num>
  <w:num w:numId="47">
    <w:abstractNumId w:val="59"/>
  </w:num>
  <w:num w:numId="48">
    <w:abstractNumId w:val="31"/>
  </w:num>
  <w:num w:numId="49">
    <w:abstractNumId w:val="50"/>
  </w:num>
  <w:num w:numId="50">
    <w:abstractNumId w:val="46"/>
  </w:num>
  <w:num w:numId="51">
    <w:abstractNumId w:val="39"/>
  </w:num>
  <w:num w:numId="52">
    <w:abstractNumId w:val="11"/>
  </w:num>
  <w:num w:numId="53">
    <w:abstractNumId w:val="40"/>
  </w:num>
  <w:num w:numId="54">
    <w:abstractNumId w:val="8"/>
  </w:num>
  <w:num w:numId="55">
    <w:abstractNumId w:val="29"/>
  </w:num>
  <w:num w:numId="56">
    <w:abstractNumId w:val="21"/>
  </w:num>
  <w:num w:numId="57">
    <w:abstractNumId w:val="60"/>
  </w:num>
  <w:num w:numId="58">
    <w:abstractNumId w:val="15"/>
  </w:num>
  <w:num w:numId="59">
    <w:abstractNumId w:val="36"/>
  </w:num>
  <w:num w:numId="60">
    <w:abstractNumId w:val="6"/>
  </w:num>
  <w:num w:numId="61">
    <w:abstractNumId w:val="0"/>
  </w:num>
  <w:num w:numId="62">
    <w:abstractNumId w:val="49"/>
  </w:num>
  <w:num w:numId="63">
    <w:abstractNumId w:val="12"/>
  </w:num>
  <w:num w:numId="64">
    <w:abstractNumId w:val="3"/>
  </w:num>
  <w:num w:numId="65">
    <w:abstractNumId w:val="5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docVars>
    <w:docVar w:name="FigNum" w:val="8"/>
    <w:docVar w:name="LW_DocType" w:val="NORMAL"/>
  </w:docVars>
  <w:rsids>
    <w:rsidRoot w:val="000C54DF"/>
    <w:rsid w:val="000009C1"/>
    <w:rsid w:val="00000A69"/>
    <w:rsid w:val="00004E52"/>
    <w:rsid w:val="0000623D"/>
    <w:rsid w:val="00006738"/>
    <w:rsid w:val="00007AF7"/>
    <w:rsid w:val="000134BB"/>
    <w:rsid w:val="0001368F"/>
    <w:rsid w:val="00013A64"/>
    <w:rsid w:val="0001419A"/>
    <w:rsid w:val="00016B10"/>
    <w:rsid w:val="00016BEA"/>
    <w:rsid w:val="00017C87"/>
    <w:rsid w:val="00017D6D"/>
    <w:rsid w:val="00020D0B"/>
    <w:rsid w:val="000213C0"/>
    <w:rsid w:val="0002361D"/>
    <w:rsid w:val="00024AB6"/>
    <w:rsid w:val="00025466"/>
    <w:rsid w:val="0002594B"/>
    <w:rsid w:val="00026F29"/>
    <w:rsid w:val="0002743E"/>
    <w:rsid w:val="00030CB3"/>
    <w:rsid w:val="0003153B"/>
    <w:rsid w:val="00031825"/>
    <w:rsid w:val="00032D07"/>
    <w:rsid w:val="00033AC1"/>
    <w:rsid w:val="00034105"/>
    <w:rsid w:val="000343BE"/>
    <w:rsid w:val="0003470B"/>
    <w:rsid w:val="0004084A"/>
    <w:rsid w:val="00041503"/>
    <w:rsid w:val="00041F38"/>
    <w:rsid w:val="0004261B"/>
    <w:rsid w:val="00042CB3"/>
    <w:rsid w:val="00043775"/>
    <w:rsid w:val="000501B1"/>
    <w:rsid w:val="00050F7A"/>
    <w:rsid w:val="0005147D"/>
    <w:rsid w:val="00051B20"/>
    <w:rsid w:val="00054906"/>
    <w:rsid w:val="00056A97"/>
    <w:rsid w:val="00056E05"/>
    <w:rsid w:val="0005790B"/>
    <w:rsid w:val="00057B4A"/>
    <w:rsid w:val="00060F6B"/>
    <w:rsid w:val="00061617"/>
    <w:rsid w:val="000621FD"/>
    <w:rsid w:val="00063545"/>
    <w:rsid w:val="000639F2"/>
    <w:rsid w:val="000653F9"/>
    <w:rsid w:val="00065534"/>
    <w:rsid w:val="00065565"/>
    <w:rsid w:val="00065DCF"/>
    <w:rsid w:val="000662C4"/>
    <w:rsid w:val="00066D93"/>
    <w:rsid w:val="00066FD4"/>
    <w:rsid w:val="000677F9"/>
    <w:rsid w:val="00070710"/>
    <w:rsid w:val="0007253A"/>
    <w:rsid w:val="000729D1"/>
    <w:rsid w:val="00072A84"/>
    <w:rsid w:val="00073A68"/>
    <w:rsid w:val="0007403A"/>
    <w:rsid w:val="00075554"/>
    <w:rsid w:val="00076C07"/>
    <w:rsid w:val="000802D7"/>
    <w:rsid w:val="00080973"/>
    <w:rsid w:val="00081ADB"/>
    <w:rsid w:val="00081E91"/>
    <w:rsid w:val="000832E4"/>
    <w:rsid w:val="000850AA"/>
    <w:rsid w:val="00093EB6"/>
    <w:rsid w:val="000952AA"/>
    <w:rsid w:val="000956E2"/>
    <w:rsid w:val="00095760"/>
    <w:rsid w:val="00095E2A"/>
    <w:rsid w:val="0009615A"/>
    <w:rsid w:val="000970AF"/>
    <w:rsid w:val="00097B5D"/>
    <w:rsid w:val="00097D0B"/>
    <w:rsid w:val="000A0626"/>
    <w:rsid w:val="000A15BC"/>
    <w:rsid w:val="000A1767"/>
    <w:rsid w:val="000A1C2B"/>
    <w:rsid w:val="000A201B"/>
    <w:rsid w:val="000A3AB4"/>
    <w:rsid w:val="000A574F"/>
    <w:rsid w:val="000A637E"/>
    <w:rsid w:val="000A65C1"/>
    <w:rsid w:val="000A65EE"/>
    <w:rsid w:val="000A6774"/>
    <w:rsid w:val="000A6E12"/>
    <w:rsid w:val="000A72DD"/>
    <w:rsid w:val="000B0D34"/>
    <w:rsid w:val="000B24ED"/>
    <w:rsid w:val="000B3F35"/>
    <w:rsid w:val="000B6518"/>
    <w:rsid w:val="000B6B3B"/>
    <w:rsid w:val="000B705E"/>
    <w:rsid w:val="000B7CC0"/>
    <w:rsid w:val="000C0D28"/>
    <w:rsid w:val="000C1213"/>
    <w:rsid w:val="000C1307"/>
    <w:rsid w:val="000C1F98"/>
    <w:rsid w:val="000C20D2"/>
    <w:rsid w:val="000C4971"/>
    <w:rsid w:val="000C54DF"/>
    <w:rsid w:val="000D17B0"/>
    <w:rsid w:val="000D2D68"/>
    <w:rsid w:val="000D3037"/>
    <w:rsid w:val="000D368C"/>
    <w:rsid w:val="000D3A56"/>
    <w:rsid w:val="000D3F31"/>
    <w:rsid w:val="000D4BD5"/>
    <w:rsid w:val="000D629F"/>
    <w:rsid w:val="000D678A"/>
    <w:rsid w:val="000D7439"/>
    <w:rsid w:val="000D7653"/>
    <w:rsid w:val="000D79F8"/>
    <w:rsid w:val="000D7DB0"/>
    <w:rsid w:val="000E0C6D"/>
    <w:rsid w:val="000E2672"/>
    <w:rsid w:val="000E2D8C"/>
    <w:rsid w:val="000E4868"/>
    <w:rsid w:val="000E500F"/>
    <w:rsid w:val="000E5C71"/>
    <w:rsid w:val="000E7219"/>
    <w:rsid w:val="000F0FEE"/>
    <w:rsid w:val="000F1CC5"/>
    <w:rsid w:val="000F20E0"/>
    <w:rsid w:val="000F3526"/>
    <w:rsid w:val="000F4622"/>
    <w:rsid w:val="000F51BE"/>
    <w:rsid w:val="000F6A11"/>
    <w:rsid w:val="00100758"/>
    <w:rsid w:val="00100987"/>
    <w:rsid w:val="00100D0C"/>
    <w:rsid w:val="00101184"/>
    <w:rsid w:val="00101263"/>
    <w:rsid w:val="00101CFD"/>
    <w:rsid w:val="00102EDC"/>
    <w:rsid w:val="00104FF1"/>
    <w:rsid w:val="00105383"/>
    <w:rsid w:val="001073B9"/>
    <w:rsid w:val="00107484"/>
    <w:rsid w:val="00107692"/>
    <w:rsid w:val="00110A08"/>
    <w:rsid w:val="00111340"/>
    <w:rsid w:val="00112677"/>
    <w:rsid w:val="00112A8F"/>
    <w:rsid w:val="00112ABB"/>
    <w:rsid w:val="00114934"/>
    <w:rsid w:val="00114AAA"/>
    <w:rsid w:val="00114EEA"/>
    <w:rsid w:val="001150A6"/>
    <w:rsid w:val="001175A6"/>
    <w:rsid w:val="00120F31"/>
    <w:rsid w:val="00123C02"/>
    <w:rsid w:val="0012413E"/>
    <w:rsid w:val="00125042"/>
    <w:rsid w:val="001254B9"/>
    <w:rsid w:val="001266FF"/>
    <w:rsid w:val="001308C4"/>
    <w:rsid w:val="00130D4C"/>
    <w:rsid w:val="0013118F"/>
    <w:rsid w:val="001328E6"/>
    <w:rsid w:val="00132AB1"/>
    <w:rsid w:val="001339B0"/>
    <w:rsid w:val="0013452B"/>
    <w:rsid w:val="001348A9"/>
    <w:rsid w:val="00134CB9"/>
    <w:rsid w:val="00136F06"/>
    <w:rsid w:val="0014591A"/>
    <w:rsid w:val="0014662C"/>
    <w:rsid w:val="00146D8D"/>
    <w:rsid w:val="00146FEE"/>
    <w:rsid w:val="0014736E"/>
    <w:rsid w:val="00150524"/>
    <w:rsid w:val="00151D7B"/>
    <w:rsid w:val="00152B77"/>
    <w:rsid w:val="00154DB5"/>
    <w:rsid w:val="00155123"/>
    <w:rsid w:val="00156A65"/>
    <w:rsid w:val="00160C30"/>
    <w:rsid w:val="00161242"/>
    <w:rsid w:val="001621C5"/>
    <w:rsid w:val="00162929"/>
    <w:rsid w:val="00163CEE"/>
    <w:rsid w:val="00163D81"/>
    <w:rsid w:val="001649D7"/>
    <w:rsid w:val="0016589E"/>
    <w:rsid w:val="00167E27"/>
    <w:rsid w:val="00170310"/>
    <w:rsid w:val="00170444"/>
    <w:rsid w:val="00171964"/>
    <w:rsid w:val="00174C24"/>
    <w:rsid w:val="00177094"/>
    <w:rsid w:val="00180651"/>
    <w:rsid w:val="00180C05"/>
    <w:rsid w:val="0018231D"/>
    <w:rsid w:val="00182797"/>
    <w:rsid w:val="0018386D"/>
    <w:rsid w:val="001848EB"/>
    <w:rsid w:val="0018574D"/>
    <w:rsid w:val="00187073"/>
    <w:rsid w:val="00187FA8"/>
    <w:rsid w:val="00190BC9"/>
    <w:rsid w:val="0019169D"/>
    <w:rsid w:val="00193042"/>
    <w:rsid w:val="0019398C"/>
    <w:rsid w:val="00194695"/>
    <w:rsid w:val="0019491C"/>
    <w:rsid w:val="001957AA"/>
    <w:rsid w:val="001A1B13"/>
    <w:rsid w:val="001A3D67"/>
    <w:rsid w:val="001A47F0"/>
    <w:rsid w:val="001A73B2"/>
    <w:rsid w:val="001A7710"/>
    <w:rsid w:val="001A7B8B"/>
    <w:rsid w:val="001A7E9A"/>
    <w:rsid w:val="001B07D0"/>
    <w:rsid w:val="001B2345"/>
    <w:rsid w:val="001B2E00"/>
    <w:rsid w:val="001B2E25"/>
    <w:rsid w:val="001B376F"/>
    <w:rsid w:val="001B53E1"/>
    <w:rsid w:val="001B5E05"/>
    <w:rsid w:val="001C0F04"/>
    <w:rsid w:val="001C223F"/>
    <w:rsid w:val="001C2266"/>
    <w:rsid w:val="001C2F14"/>
    <w:rsid w:val="001C39B5"/>
    <w:rsid w:val="001C3BC1"/>
    <w:rsid w:val="001C3F84"/>
    <w:rsid w:val="001C494B"/>
    <w:rsid w:val="001C6773"/>
    <w:rsid w:val="001C6CD2"/>
    <w:rsid w:val="001C6CE4"/>
    <w:rsid w:val="001D0EE1"/>
    <w:rsid w:val="001D107F"/>
    <w:rsid w:val="001D1AA5"/>
    <w:rsid w:val="001D1C55"/>
    <w:rsid w:val="001D28F2"/>
    <w:rsid w:val="001D2D28"/>
    <w:rsid w:val="001D3767"/>
    <w:rsid w:val="001D454E"/>
    <w:rsid w:val="001D4F6E"/>
    <w:rsid w:val="001D5E67"/>
    <w:rsid w:val="001D5EDF"/>
    <w:rsid w:val="001D7295"/>
    <w:rsid w:val="001D7422"/>
    <w:rsid w:val="001D76FB"/>
    <w:rsid w:val="001E59EB"/>
    <w:rsid w:val="001E5AB1"/>
    <w:rsid w:val="001E68E2"/>
    <w:rsid w:val="001E6B38"/>
    <w:rsid w:val="001F00B5"/>
    <w:rsid w:val="001F0143"/>
    <w:rsid w:val="001F3272"/>
    <w:rsid w:val="001F4333"/>
    <w:rsid w:val="001F491D"/>
    <w:rsid w:val="001F7FC6"/>
    <w:rsid w:val="00200AFB"/>
    <w:rsid w:val="00200B86"/>
    <w:rsid w:val="00200CD1"/>
    <w:rsid w:val="00202258"/>
    <w:rsid w:val="00204095"/>
    <w:rsid w:val="00205264"/>
    <w:rsid w:val="00205AB8"/>
    <w:rsid w:val="00206B18"/>
    <w:rsid w:val="00206DF0"/>
    <w:rsid w:val="00207D16"/>
    <w:rsid w:val="00211BDA"/>
    <w:rsid w:val="002120C4"/>
    <w:rsid w:val="0021287D"/>
    <w:rsid w:val="00212BD6"/>
    <w:rsid w:val="00212F96"/>
    <w:rsid w:val="00213A0E"/>
    <w:rsid w:val="00213D4F"/>
    <w:rsid w:val="0021470C"/>
    <w:rsid w:val="00216C1A"/>
    <w:rsid w:val="002175E3"/>
    <w:rsid w:val="002212C9"/>
    <w:rsid w:val="002218EF"/>
    <w:rsid w:val="00221E8A"/>
    <w:rsid w:val="00222F0B"/>
    <w:rsid w:val="002250CE"/>
    <w:rsid w:val="00227E45"/>
    <w:rsid w:val="002306C0"/>
    <w:rsid w:val="002310AC"/>
    <w:rsid w:val="0023283C"/>
    <w:rsid w:val="002343E6"/>
    <w:rsid w:val="00234404"/>
    <w:rsid w:val="00234838"/>
    <w:rsid w:val="00235FCD"/>
    <w:rsid w:val="00236906"/>
    <w:rsid w:val="00236EAA"/>
    <w:rsid w:val="002371D0"/>
    <w:rsid w:val="00237FA8"/>
    <w:rsid w:val="00240174"/>
    <w:rsid w:val="002404D9"/>
    <w:rsid w:val="002406FA"/>
    <w:rsid w:val="00241FFE"/>
    <w:rsid w:val="00242C45"/>
    <w:rsid w:val="00242E0C"/>
    <w:rsid w:val="00244256"/>
    <w:rsid w:val="00246D3D"/>
    <w:rsid w:val="00247642"/>
    <w:rsid w:val="002479B0"/>
    <w:rsid w:val="00247F13"/>
    <w:rsid w:val="00250A84"/>
    <w:rsid w:val="00251789"/>
    <w:rsid w:val="00252942"/>
    <w:rsid w:val="002529B0"/>
    <w:rsid w:val="00255976"/>
    <w:rsid w:val="00255CE7"/>
    <w:rsid w:val="00257523"/>
    <w:rsid w:val="00257617"/>
    <w:rsid w:val="002601D8"/>
    <w:rsid w:val="0026070B"/>
    <w:rsid w:val="0026088E"/>
    <w:rsid w:val="002609B4"/>
    <w:rsid w:val="00261477"/>
    <w:rsid w:val="00261578"/>
    <w:rsid w:val="00262904"/>
    <w:rsid w:val="00262B32"/>
    <w:rsid w:val="002632D8"/>
    <w:rsid w:val="002641DE"/>
    <w:rsid w:val="00264EBA"/>
    <w:rsid w:val="002675E2"/>
    <w:rsid w:val="00270329"/>
    <w:rsid w:val="00270BD2"/>
    <w:rsid w:val="00271C6A"/>
    <w:rsid w:val="00272559"/>
    <w:rsid w:val="002733F5"/>
    <w:rsid w:val="00273E3F"/>
    <w:rsid w:val="002743E8"/>
    <w:rsid w:val="00274587"/>
    <w:rsid w:val="0027465C"/>
    <w:rsid w:val="00275113"/>
    <w:rsid w:val="002757F0"/>
    <w:rsid w:val="0027638A"/>
    <w:rsid w:val="00276EDD"/>
    <w:rsid w:val="002777E5"/>
    <w:rsid w:val="00277F04"/>
    <w:rsid w:val="002807C9"/>
    <w:rsid w:val="0028122A"/>
    <w:rsid w:val="002842FA"/>
    <w:rsid w:val="002848F6"/>
    <w:rsid w:val="00284BA2"/>
    <w:rsid w:val="00284F18"/>
    <w:rsid w:val="0028571E"/>
    <w:rsid w:val="00286239"/>
    <w:rsid w:val="00286CBE"/>
    <w:rsid w:val="00286D32"/>
    <w:rsid w:val="002906A4"/>
    <w:rsid w:val="00291A22"/>
    <w:rsid w:val="002926BE"/>
    <w:rsid w:val="00295B7C"/>
    <w:rsid w:val="00297F5F"/>
    <w:rsid w:val="002A0D35"/>
    <w:rsid w:val="002A217C"/>
    <w:rsid w:val="002A2AC5"/>
    <w:rsid w:val="002A3F0C"/>
    <w:rsid w:val="002A40E6"/>
    <w:rsid w:val="002A4223"/>
    <w:rsid w:val="002A4EEA"/>
    <w:rsid w:val="002A5F50"/>
    <w:rsid w:val="002A6F25"/>
    <w:rsid w:val="002A7BC9"/>
    <w:rsid w:val="002B0E7B"/>
    <w:rsid w:val="002B2D42"/>
    <w:rsid w:val="002B34D3"/>
    <w:rsid w:val="002B3D39"/>
    <w:rsid w:val="002B4012"/>
    <w:rsid w:val="002B496F"/>
    <w:rsid w:val="002B75C4"/>
    <w:rsid w:val="002C0299"/>
    <w:rsid w:val="002C0861"/>
    <w:rsid w:val="002C0F0D"/>
    <w:rsid w:val="002C276F"/>
    <w:rsid w:val="002C4B6D"/>
    <w:rsid w:val="002C5468"/>
    <w:rsid w:val="002C5C03"/>
    <w:rsid w:val="002C62CB"/>
    <w:rsid w:val="002C713D"/>
    <w:rsid w:val="002C79D7"/>
    <w:rsid w:val="002D3237"/>
    <w:rsid w:val="002D38FD"/>
    <w:rsid w:val="002D3A9B"/>
    <w:rsid w:val="002D3FAE"/>
    <w:rsid w:val="002D4E77"/>
    <w:rsid w:val="002D54A0"/>
    <w:rsid w:val="002D581E"/>
    <w:rsid w:val="002D5844"/>
    <w:rsid w:val="002D645B"/>
    <w:rsid w:val="002D7025"/>
    <w:rsid w:val="002D709E"/>
    <w:rsid w:val="002E091A"/>
    <w:rsid w:val="002E0EDB"/>
    <w:rsid w:val="002E149F"/>
    <w:rsid w:val="002E15A9"/>
    <w:rsid w:val="002E18FA"/>
    <w:rsid w:val="002E1ADB"/>
    <w:rsid w:val="002E1D59"/>
    <w:rsid w:val="002E3472"/>
    <w:rsid w:val="002E3F04"/>
    <w:rsid w:val="002E4B06"/>
    <w:rsid w:val="002E5693"/>
    <w:rsid w:val="002E65D1"/>
    <w:rsid w:val="002E68F8"/>
    <w:rsid w:val="002F1924"/>
    <w:rsid w:val="002F3733"/>
    <w:rsid w:val="002F3B55"/>
    <w:rsid w:val="002F3B8D"/>
    <w:rsid w:val="002F5826"/>
    <w:rsid w:val="002F5D2D"/>
    <w:rsid w:val="002F6220"/>
    <w:rsid w:val="002F66B4"/>
    <w:rsid w:val="003002B1"/>
    <w:rsid w:val="00303346"/>
    <w:rsid w:val="00303A7C"/>
    <w:rsid w:val="00305AD1"/>
    <w:rsid w:val="00305D3F"/>
    <w:rsid w:val="00306A2A"/>
    <w:rsid w:val="00306FE4"/>
    <w:rsid w:val="003074B3"/>
    <w:rsid w:val="00307CB1"/>
    <w:rsid w:val="00310144"/>
    <w:rsid w:val="00312986"/>
    <w:rsid w:val="003130E1"/>
    <w:rsid w:val="00313254"/>
    <w:rsid w:val="00313E9D"/>
    <w:rsid w:val="00314271"/>
    <w:rsid w:val="0031540B"/>
    <w:rsid w:val="00315B41"/>
    <w:rsid w:val="00316D7B"/>
    <w:rsid w:val="00320799"/>
    <w:rsid w:val="00320AE3"/>
    <w:rsid w:val="00323DED"/>
    <w:rsid w:val="00323E41"/>
    <w:rsid w:val="00323EC4"/>
    <w:rsid w:val="00324371"/>
    <w:rsid w:val="00324D6C"/>
    <w:rsid w:val="00324E29"/>
    <w:rsid w:val="00325C18"/>
    <w:rsid w:val="0032686A"/>
    <w:rsid w:val="00327A23"/>
    <w:rsid w:val="00331DF5"/>
    <w:rsid w:val="003323FA"/>
    <w:rsid w:val="00332FE0"/>
    <w:rsid w:val="00333819"/>
    <w:rsid w:val="003338FC"/>
    <w:rsid w:val="0033438D"/>
    <w:rsid w:val="003379CD"/>
    <w:rsid w:val="00340715"/>
    <w:rsid w:val="0034406B"/>
    <w:rsid w:val="00344DD6"/>
    <w:rsid w:val="00345CA8"/>
    <w:rsid w:val="00346026"/>
    <w:rsid w:val="00347FD8"/>
    <w:rsid w:val="00351D54"/>
    <w:rsid w:val="0035322E"/>
    <w:rsid w:val="00356889"/>
    <w:rsid w:val="00357119"/>
    <w:rsid w:val="00357CE6"/>
    <w:rsid w:val="00360B23"/>
    <w:rsid w:val="00361986"/>
    <w:rsid w:val="00361AF0"/>
    <w:rsid w:val="003622DC"/>
    <w:rsid w:val="003629E2"/>
    <w:rsid w:val="00363C0A"/>
    <w:rsid w:val="00364399"/>
    <w:rsid w:val="00365620"/>
    <w:rsid w:val="0036594E"/>
    <w:rsid w:val="00365F1C"/>
    <w:rsid w:val="003660D9"/>
    <w:rsid w:val="00366663"/>
    <w:rsid w:val="003666B4"/>
    <w:rsid w:val="0036681C"/>
    <w:rsid w:val="00367CEE"/>
    <w:rsid w:val="00370821"/>
    <w:rsid w:val="00370A11"/>
    <w:rsid w:val="003712E9"/>
    <w:rsid w:val="0037169E"/>
    <w:rsid w:val="0037294A"/>
    <w:rsid w:val="00372E6A"/>
    <w:rsid w:val="00374612"/>
    <w:rsid w:val="003763C0"/>
    <w:rsid w:val="00376598"/>
    <w:rsid w:val="003768DE"/>
    <w:rsid w:val="00376B09"/>
    <w:rsid w:val="00376D90"/>
    <w:rsid w:val="0037742B"/>
    <w:rsid w:val="0038015D"/>
    <w:rsid w:val="003835DC"/>
    <w:rsid w:val="00383C32"/>
    <w:rsid w:val="00385B34"/>
    <w:rsid w:val="0038652A"/>
    <w:rsid w:val="0038738D"/>
    <w:rsid w:val="00387FCC"/>
    <w:rsid w:val="00390038"/>
    <w:rsid w:val="003910AE"/>
    <w:rsid w:val="00391F85"/>
    <w:rsid w:val="00392862"/>
    <w:rsid w:val="00394544"/>
    <w:rsid w:val="00394B0F"/>
    <w:rsid w:val="00396BD2"/>
    <w:rsid w:val="003974CE"/>
    <w:rsid w:val="0039795A"/>
    <w:rsid w:val="003A0AAE"/>
    <w:rsid w:val="003A15F8"/>
    <w:rsid w:val="003A185D"/>
    <w:rsid w:val="003A2A16"/>
    <w:rsid w:val="003A4266"/>
    <w:rsid w:val="003A42E1"/>
    <w:rsid w:val="003A6684"/>
    <w:rsid w:val="003A692F"/>
    <w:rsid w:val="003B3897"/>
    <w:rsid w:val="003B38A0"/>
    <w:rsid w:val="003B3F25"/>
    <w:rsid w:val="003B4654"/>
    <w:rsid w:val="003B4E8B"/>
    <w:rsid w:val="003B6698"/>
    <w:rsid w:val="003B69C6"/>
    <w:rsid w:val="003C007F"/>
    <w:rsid w:val="003C17DF"/>
    <w:rsid w:val="003C209A"/>
    <w:rsid w:val="003C2885"/>
    <w:rsid w:val="003C2BF0"/>
    <w:rsid w:val="003C3B8A"/>
    <w:rsid w:val="003C3DE8"/>
    <w:rsid w:val="003C46F8"/>
    <w:rsid w:val="003C6252"/>
    <w:rsid w:val="003C6795"/>
    <w:rsid w:val="003C7B47"/>
    <w:rsid w:val="003D0213"/>
    <w:rsid w:val="003D1DA2"/>
    <w:rsid w:val="003D352E"/>
    <w:rsid w:val="003D4B7C"/>
    <w:rsid w:val="003D4C14"/>
    <w:rsid w:val="003D7D5C"/>
    <w:rsid w:val="003D7FD4"/>
    <w:rsid w:val="003E1592"/>
    <w:rsid w:val="003E217D"/>
    <w:rsid w:val="003E2993"/>
    <w:rsid w:val="003E3786"/>
    <w:rsid w:val="003E3814"/>
    <w:rsid w:val="003E3E54"/>
    <w:rsid w:val="003E50D8"/>
    <w:rsid w:val="003E5A23"/>
    <w:rsid w:val="003E5D85"/>
    <w:rsid w:val="003E712F"/>
    <w:rsid w:val="003E7B07"/>
    <w:rsid w:val="003F1DF2"/>
    <w:rsid w:val="003F1FFB"/>
    <w:rsid w:val="003F2845"/>
    <w:rsid w:val="003F4A96"/>
    <w:rsid w:val="003F5F45"/>
    <w:rsid w:val="003F6081"/>
    <w:rsid w:val="003F6279"/>
    <w:rsid w:val="003F7678"/>
    <w:rsid w:val="003F7FED"/>
    <w:rsid w:val="00402314"/>
    <w:rsid w:val="00403F0E"/>
    <w:rsid w:val="004043DF"/>
    <w:rsid w:val="00404AF3"/>
    <w:rsid w:val="00404FE5"/>
    <w:rsid w:val="0040665F"/>
    <w:rsid w:val="00407E93"/>
    <w:rsid w:val="004118D2"/>
    <w:rsid w:val="0041225A"/>
    <w:rsid w:val="004129F8"/>
    <w:rsid w:val="00412BED"/>
    <w:rsid w:val="00412D86"/>
    <w:rsid w:val="004133EF"/>
    <w:rsid w:val="00413A9A"/>
    <w:rsid w:val="004140A5"/>
    <w:rsid w:val="00414764"/>
    <w:rsid w:val="004170CF"/>
    <w:rsid w:val="004172DE"/>
    <w:rsid w:val="00417D9E"/>
    <w:rsid w:val="00417DF2"/>
    <w:rsid w:val="00420299"/>
    <w:rsid w:val="00421205"/>
    <w:rsid w:val="00422729"/>
    <w:rsid w:val="00424116"/>
    <w:rsid w:val="00424429"/>
    <w:rsid w:val="00424ED4"/>
    <w:rsid w:val="00425E30"/>
    <w:rsid w:val="00426532"/>
    <w:rsid w:val="00427917"/>
    <w:rsid w:val="00431455"/>
    <w:rsid w:val="004317F8"/>
    <w:rsid w:val="00432885"/>
    <w:rsid w:val="004328B5"/>
    <w:rsid w:val="00433096"/>
    <w:rsid w:val="0043736C"/>
    <w:rsid w:val="00437F0D"/>
    <w:rsid w:val="0044055E"/>
    <w:rsid w:val="004406CB"/>
    <w:rsid w:val="00441AB6"/>
    <w:rsid w:val="00441EBB"/>
    <w:rsid w:val="004422DE"/>
    <w:rsid w:val="00444785"/>
    <w:rsid w:val="0044543D"/>
    <w:rsid w:val="00445C51"/>
    <w:rsid w:val="00446319"/>
    <w:rsid w:val="004464DD"/>
    <w:rsid w:val="00446AB2"/>
    <w:rsid w:val="00446D77"/>
    <w:rsid w:val="00446F95"/>
    <w:rsid w:val="00447E08"/>
    <w:rsid w:val="004512F5"/>
    <w:rsid w:val="004522EC"/>
    <w:rsid w:val="00453366"/>
    <w:rsid w:val="00453C25"/>
    <w:rsid w:val="004542FB"/>
    <w:rsid w:val="00454C89"/>
    <w:rsid w:val="00455507"/>
    <w:rsid w:val="00457CE3"/>
    <w:rsid w:val="0046001D"/>
    <w:rsid w:val="0046095A"/>
    <w:rsid w:val="00461977"/>
    <w:rsid w:val="00462B88"/>
    <w:rsid w:val="0046310A"/>
    <w:rsid w:val="004635E9"/>
    <w:rsid w:val="0046465F"/>
    <w:rsid w:val="00465079"/>
    <w:rsid w:val="004651FB"/>
    <w:rsid w:val="00466573"/>
    <w:rsid w:val="0047095C"/>
    <w:rsid w:val="00470A6F"/>
    <w:rsid w:val="004718A9"/>
    <w:rsid w:val="004719D8"/>
    <w:rsid w:val="004723BC"/>
    <w:rsid w:val="00474452"/>
    <w:rsid w:val="00475416"/>
    <w:rsid w:val="004765EE"/>
    <w:rsid w:val="0047661B"/>
    <w:rsid w:val="00476AA9"/>
    <w:rsid w:val="00476B8D"/>
    <w:rsid w:val="00476EDD"/>
    <w:rsid w:val="0048186B"/>
    <w:rsid w:val="00482279"/>
    <w:rsid w:val="00482515"/>
    <w:rsid w:val="0048254D"/>
    <w:rsid w:val="004835F8"/>
    <w:rsid w:val="0048434A"/>
    <w:rsid w:val="00485134"/>
    <w:rsid w:val="00485969"/>
    <w:rsid w:val="00485D01"/>
    <w:rsid w:val="00487C6B"/>
    <w:rsid w:val="004902DB"/>
    <w:rsid w:val="004904FD"/>
    <w:rsid w:val="00491E98"/>
    <w:rsid w:val="00492639"/>
    <w:rsid w:val="00495492"/>
    <w:rsid w:val="00495D0E"/>
    <w:rsid w:val="00496754"/>
    <w:rsid w:val="00496D86"/>
    <w:rsid w:val="0049763B"/>
    <w:rsid w:val="0049767C"/>
    <w:rsid w:val="00497BC9"/>
    <w:rsid w:val="00497DC3"/>
    <w:rsid w:val="004A10F0"/>
    <w:rsid w:val="004A1DEB"/>
    <w:rsid w:val="004A21EA"/>
    <w:rsid w:val="004A2CFD"/>
    <w:rsid w:val="004A2FAF"/>
    <w:rsid w:val="004A4422"/>
    <w:rsid w:val="004A4D1E"/>
    <w:rsid w:val="004A510B"/>
    <w:rsid w:val="004A57EB"/>
    <w:rsid w:val="004A59D4"/>
    <w:rsid w:val="004A7B3B"/>
    <w:rsid w:val="004A7EFC"/>
    <w:rsid w:val="004B0583"/>
    <w:rsid w:val="004B267D"/>
    <w:rsid w:val="004B2EF3"/>
    <w:rsid w:val="004B4247"/>
    <w:rsid w:val="004B489B"/>
    <w:rsid w:val="004B4F16"/>
    <w:rsid w:val="004B5BF3"/>
    <w:rsid w:val="004B5DFD"/>
    <w:rsid w:val="004B64A1"/>
    <w:rsid w:val="004B67A0"/>
    <w:rsid w:val="004B799A"/>
    <w:rsid w:val="004B7FA4"/>
    <w:rsid w:val="004C08CB"/>
    <w:rsid w:val="004C0A71"/>
    <w:rsid w:val="004C1A78"/>
    <w:rsid w:val="004C1E4D"/>
    <w:rsid w:val="004C23BE"/>
    <w:rsid w:val="004C4918"/>
    <w:rsid w:val="004C5570"/>
    <w:rsid w:val="004C749F"/>
    <w:rsid w:val="004C78A0"/>
    <w:rsid w:val="004C7C2B"/>
    <w:rsid w:val="004D040E"/>
    <w:rsid w:val="004D0C3F"/>
    <w:rsid w:val="004D1833"/>
    <w:rsid w:val="004D1B96"/>
    <w:rsid w:val="004D1D52"/>
    <w:rsid w:val="004D1EA9"/>
    <w:rsid w:val="004D1F1A"/>
    <w:rsid w:val="004D21C0"/>
    <w:rsid w:val="004D23BA"/>
    <w:rsid w:val="004D3772"/>
    <w:rsid w:val="004D42B6"/>
    <w:rsid w:val="004D700F"/>
    <w:rsid w:val="004D706C"/>
    <w:rsid w:val="004D70D8"/>
    <w:rsid w:val="004D7B62"/>
    <w:rsid w:val="004D7D2D"/>
    <w:rsid w:val="004E052A"/>
    <w:rsid w:val="004E0744"/>
    <w:rsid w:val="004E0B4E"/>
    <w:rsid w:val="004E0BD6"/>
    <w:rsid w:val="004E16AF"/>
    <w:rsid w:val="004E22AC"/>
    <w:rsid w:val="004E3690"/>
    <w:rsid w:val="004E396C"/>
    <w:rsid w:val="004E44EA"/>
    <w:rsid w:val="004E4A3A"/>
    <w:rsid w:val="004E4DB4"/>
    <w:rsid w:val="004E72B3"/>
    <w:rsid w:val="004E7879"/>
    <w:rsid w:val="004F3FE8"/>
    <w:rsid w:val="004F4BF0"/>
    <w:rsid w:val="004F4FE5"/>
    <w:rsid w:val="004F522C"/>
    <w:rsid w:val="00501124"/>
    <w:rsid w:val="00501963"/>
    <w:rsid w:val="00503A2E"/>
    <w:rsid w:val="00503E00"/>
    <w:rsid w:val="005065E5"/>
    <w:rsid w:val="005078F7"/>
    <w:rsid w:val="00510D12"/>
    <w:rsid w:val="005126E5"/>
    <w:rsid w:val="00516E6B"/>
    <w:rsid w:val="00516E9E"/>
    <w:rsid w:val="005200DF"/>
    <w:rsid w:val="00522D22"/>
    <w:rsid w:val="0052445D"/>
    <w:rsid w:val="005246B7"/>
    <w:rsid w:val="005249E5"/>
    <w:rsid w:val="00525907"/>
    <w:rsid w:val="00526902"/>
    <w:rsid w:val="00526D43"/>
    <w:rsid w:val="0053190D"/>
    <w:rsid w:val="00533FA6"/>
    <w:rsid w:val="0053567B"/>
    <w:rsid w:val="00535753"/>
    <w:rsid w:val="00535DFA"/>
    <w:rsid w:val="00537E99"/>
    <w:rsid w:val="0054052F"/>
    <w:rsid w:val="005408E5"/>
    <w:rsid w:val="00540974"/>
    <w:rsid w:val="00540C5F"/>
    <w:rsid w:val="0054167F"/>
    <w:rsid w:val="00541808"/>
    <w:rsid w:val="005430EC"/>
    <w:rsid w:val="00544091"/>
    <w:rsid w:val="00544CBA"/>
    <w:rsid w:val="00544CD2"/>
    <w:rsid w:val="00547297"/>
    <w:rsid w:val="0055188D"/>
    <w:rsid w:val="005526C0"/>
    <w:rsid w:val="005531D3"/>
    <w:rsid w:val="00554BA5"/>
    <w:rsid w:val="00554EA7"/>
    <w:rsid w:val="005554F8"/>
    <w:rsid w:val="005573A9"/>
    <w:rsid w:val="0056000A"/>
    <w:rsid w:val="00561502"/>
    <w:rsid w:val="00561505"/>
    <w:rsid w:val="005618FC"/>
    <w:rsid w:val="00562D44"/>
    <w:rsid w:val="0056437B"/>
    <w:rsid w:val="00566120"/>
    <w:rsid w:val="00570202"/>
    <w:rsid w:val="0057265B"/>
    <w:rsid w:val="00572E3F"/>
    <w:rsid w:val="00573943"/>
    <w:rsid w:val="00573E7A"/>
    <w:rsid w:val="00574A97"/>
    <w:rsid w:val="00574D59"/>
    <w:rsid w:val="00577514"/>
    <w:rsid w:val="005776F9"/>
    <w:rsid w:val="00577D18"/>
    <w:rsid w:val="00577F61"/>
    <w:rsid w:val="00580652"/>
    <w:rsid w:val="0058190E"/>
    <w:rsid w:val="00581D07"/>
    <w:rsid w:val="005823A7"/>
    <w:rsid w:val="0058262A"/>
    <w:rsid w:val="00582A8D"/>
    <w:rsid w:val="00583077"/>
    <w:rsid w:val="00583FA2"/>
    <w:rsid w:val="005841F8"/>
    <w:rsid w:val="0058796A"/>
    <w:rsid w:val="00587CFF"/>
    <w:rsid w:val="00590C9C"/>
    <w:rsid w:val="00591A72"/>
    <w:rsid w:val="005935BA"/>
    <w:rsid w:val="0059699B"/>
    <w:rsid w:val="00597575"/>
    <w:rsid w:val="005A0241"/>
    <w:rsid w:val="005A0674"/>
    <w:rsid w:val="005A0FF7"/>
    <w:rsid w:val="005A1556"/>
    <w:rsid w:val="005A35E6"/>
    <w:rsid w:val="005A4079"/>
    <w:rsid w:val="005A4FD7"/>
    <w:rsid w:val="005A6350"/>
    <w:rsid w:val="005A6A25"/>
    <w:rsid w:val="005A6DA3"/>
    <w:rsid w:val="005A7413"/>
    <w:rsid w:val="005A779D"/>
    <w:rsid w:val="005B0B46"/>
    <w:rsid w:val="005B247A"/>
    <w:rsid w:val="005B3A9E"/>
    <w:rsid w:val="005B4879"/>
    <w:rsid w:val="005B5427"/>
    <w:rsid w:val="005B601C"/>
    <w:rsid w:val="005B722E"/>
    <w:rsid w:val="005B757C"/>
    <w:rsid w:val="005B7EF2"/>
    <w:rsid w:val="005C016A"/>
    <w:rsid w:val="005C0B61"/>
    <w:rsid w:val="005C350C"/>
    <w:rsid w:val="005C365E"/>
    <w:rsid w:val="005C4540"/>
    <w:rsid w:val="005C4C25"/>
    <w:rsid w:val="005C6518"/>
    <w:rsid w:val="005C797D"/>
    <w:rsid w:val="005D1AD3"/>
    <w:rsid w:val="005D1F06"/>
    <w:rsid w:val="005D2D9D"/>
    <w:rsid w:val="005D341A"/>
    <w:rsid w:val="005D4838"/>
    <w:rsid w:val="005D56FE"/>
    <w:rsid w:val="005D5A26"/>
    <w:rsid w:val="005D6B61"/>
    <w:rsid w:val="005D6E62"/>
    <w:rsid w:val="005D79EF"/>
    <w:rsid w:val="005E04E0"/>
    <w:rsid w:val="005E2062"/>
    <w:rsid w:val="005E20BE"/>
    <w:rsid w:val="005E224D"/>
    <w:rsid w:val="005E33C0"/>
    <w:rsid w:val="005E3462"/>
    <w:rsid w:val="005E3504"/>
    <w:rsid w:val="005E37F2"/>
    <w:rsid w:val="005E440B"/>
    <w:rsid w:val="005E4B65"/>
    <w:rsid w:val="005E7A88"/>
    <w:rsid w:val="005F1800"/>
    <w:rsid w:val="005F3664"/>
    <w:rsid w:val="005F371F"/>
    <w:rsid w:val="005F6101"/>
    <w:rsid w:val="005F62A4"/>
    <w:rsid w:val="005F7111"/>
    <w:rsid w:val="005F74E1"/>
    <w:rsid w:val="006004FF"/>
    <w:rsid w:val="00600AD9"/>
    <w:rsid w:val="0060126F"/>
    <w:rsid w:val="006016EE"/>
    <w:rsid w:val="0060170B"/>
    <w:rsid w:val="00604407"/>
    <w:rsid w:val="0060728D"/>
    <w:rsid w:val="00607F14"/>
    <w:rsid w:val="00610CAC"/>
    <w:rsid w:val="006125A8"/>
    <w:rsid w:val="00612D50"/>
    <w:rsid w:val="006139A2"/>
    <w:rsid w:val="00614A02"/>
    <w:rsid w:val="00614A97"/>
    <w:rsid w:val="0061548D"/>
    <w:rsid w:val="0061637F"/>
    <w:rsid w:val="00622F18"/>
    <w:rsid w:val="0062718F"/>
    <w:rsid w:val="00631796"/>
    <w:rsid w:val="006317C0"/>
    <w:rsid w:val="006324C0"/>
    <w:rsid w:val="00633E3A"/>
    <w:rsid w:val="00634F6A"/>
    <w:rsid w:val="00640325"/>
    <w:rsid w:val="00640475"/>
    <w:rsid w:val="00640B55"/>
    <w:rsid w:val="006411D3"/>
    <w:rsid w:val="00643B0E"/>
    <w:rsid w:val="00646736"/>
    <w:rsid w:val="00646F7C"/>
    <w:rsid w:val="00647375"/>
    <w:rsid w:val="00651536"/>
    <w:rsid w:val="00653028"/>
    <w:rsid w:val="00653E07"/>
    <w:rsid w:val="0065430C"/>
    <w:rsid w:val="00654C98"/>
    <w:rsid w:val="00655163"/>
    <w:rsid w:val="0065592B"/>
    <w:rsid w:val="00655F96"/>
    <w:rsid w:val="006562A3"/>
    <w:rsid w:val="00656D31"/>
    <w:rsid w:val="0065752E"/>
    <w:rsid w:val="0066078A"/>
    <w:rsid w:val="006608EB"/>
    <w:rsid w:val="00664791"/>
    <w:rsid w:val="00665306"/>
    <w:rsid w:val="00665C80"/>
    <w:rsid w:val="00667A2F"/>
    <w:rsid w:val="006717C8"/>
    <w:rsid w:val="00671E26"/>
    <w:rsid w:val="0067258C"/>
    <w:rsid w:val="0067334A"/>
    <w:rsid w:val="00674B20"/>
    <w:rsid w:val="00676023"/>
    <w:rsid w:val="006762F7"/>
    <w:rsid w:val="00676B31"/>
    <w:rsid w:val="00677F2B"/>
    <w:rsid w:val="006813AC"/>
    <w:rsid w:val="00682F95"/>
    <w:rsid w:val="006838DF"/>
    <w:rsid w:val="00683A20"/>
    <w:rsid w:val="00683DBC"/>
    <w:rsid w:val="00683FFC"/>
    <w:rsid w:val="00684182"/>
    <w:rsid w:val="006842C8"/>
    <w:rsid w:val="006869A0"/>
    <w:rsid w:val="00686C5B"/>
    <w:rsid w:val="00687C4A"/>
    <w:rsid w:val="006913D3"/>
    <w:rsid w:val="006920E7"/>
    <w:rsid w:val="006920FB"/>
    <w:rsid w:val="0069288B"/>
    <w:rsid w:val="00694995"/>
    <w:rsid w:val="00695C25"/>
    <w:rsid w:val="00696C66"/>
    <w:rsid w:val="0069772C"/>
    <w:rsid w:val="00697796"/>
    <w:rsid w:val="006A0064"/>
    <w:rsid w:val="006A0A4E"/>
    <w:rsid w:val="006A0C26"/>
    <w:rsid w:val="006A22A2"/>
    <w:rsid w:val="006A34FF"/>
    <w:rsid w:val="006B0758"/>
    <w:rsid w:val="006B0886"/>
    <w:rsid w:val="006B148F"/>
    <w:rsid w:val="006B188D"/>
    <w:rsid w:val="006B1D88"/>
    <w:rsid w:val="006B2DA2"/>
    <w:rsid w:val="006B3207"/>
    <w:rsid w:val="006B340A"/>
    <w:rsid w:val="006B3F0E"/>
    <w:rsid w:val="006B4441"/>
    <w:rsid w:val="006B464B"/>
    <w:rsid w:val="006B4CFA"/>
    <w:rsid w:val="006B560C"/>
    <w:rsid w:val="006B56D7"/>
    <w:rsid w:val="006B6402"/>
    <w:rsid w:val="006B6F82"/>
    <w:rsid w:val="006B72E9"/>
    <w:rsid w:val="006C0185"/>
    <w:rsid w:val="006C1FC8"/>
    <w:rsid w:val="006C20A5"/>
    <w:rsid w:val="006C2824"/>
    <w:rsid w:val="006C3901"/>
    <w:rsid w:val="006C427B"/>
    <w:rsid w:val="006C4731"/>
    <w:rsid w:val="006C5486"/>
    <w:rsid w:val="006C5986"/>
    <w:rsid w:val="006C5B7A"/>
    <w:rsid w:val="006C6112"/>
    <w:rsid w:val="006C7447"/>
    <w:rsid w:val="006C7BBC"/>
    <w:rsid w:val="006D176F"/>
    <w:rsid w:val="006D20FC"/>
    <w:rsid w:val="006D4481"/>
    <w:rsid w:val="006D454A"/>
    <w:rsid w:val="006D4C6D"/>
    <w:rsid w:val="006D65C2"/>
    <w:rsid w:val="006D6AD9"/>
    <w:rsid w:val="006D6F60"/>
    <w:rsid w:val="006D6FDF"/>
    <w:rsid w:val="006D78CE"/>
    <w:rsid w:val="006D7C0C"/>
    <w:rsid w:val="006E0934"/>
    <w:rsid w:val="006E1473"/>
    <w:rsid w:val="006E41FE"/>
    <w:rsid w:val="006E66C4"/>
    <w:rsid w:val="006E7A19"/>
    <w:rsid w:val="006F0B8E"/>
    <w:rsid w:val="006F144D"/>
    <w:rsid w:val="006F1DC4"/>
    <w:rsid w:val="006F28A2"/>
    <w:rsid w:val="006F2EF2"/>
    <w:rsid w:val="006F3BC4"/>
    <w:rsid w:val="006F40C0"/>
    <w:rsid w:val="006F41A7"/>
    <w:rsid w:val="006F598E"/>
    <w:rsid w:val="006F5B70"/>
    <w:rsid w:val="006F7E50"/>
    <w:rsid w:val="00702D90"/>
    <w:rsid w:val="00702E6B"/>
    <w:rsid w:val="00703D15"/>
    <w:rsid w:val="007040B7"/>
    <w:rsid w:val="0070449C"/>
    <w:rsid w:val="00704795"/>
    <w:rsid w:val="00705243"/>
    <w:rsid w:val="007069BA"/>
    <w:rsid w:val="00707459"/>
    <w:rsid w:val="00707B55"/>
    <w:rsid w:val="00707D60"/>
    <w:rsid w:val="007109A9"/>
    <w:rsid w:val="0071131F"/>
    <w:rsid w:val="00711C93"/>
    <w:rsid w:val="00712542"/>
    <w:rsid w:val="007137F6"/>
    <w:rsid w:val="0071571D"/>
    <w:rsid w:val="007157B4"/>
    <w:rsid w:val="00715B28"/>
    <w:rsid w:val="00715DAF"/>
    <w:rsid w:val="00716954"/>
    <w:rsid w:val="00717F29"/>
    <w:rsid w:val="007224A7"/>
    <w:rsid w:val="00723BBA"/>
    <w:rsid w:val="007252F7"/>
    <w:rsid w:val="00725414"/>
    <w:rsid w:val="00726536"/>
    <w:rsid w:val="00726626"/>
    <w:rsid w:val="00727270"/>
    <w:rsid w:val="00730F16"/>
    <w:rsid w:val="00731A4C"/>
    <w:rsid w:val="00734B0B"/>
    <w:rsid w:val="007356BE"/>
    <w:rsid w:val="007358E0"/>
    <w:rsid w:val="00735DBA"/>
    <w:rsid w:val="00737824"/>
    <w:rsid w:val="00737B93"/>
    <w:rsid w:val="00737C29"/>
    <w:rsid w:val="0074078F"/>
    <w:rsid w:val="00740B9B"/>
    <w:rsid w:val="00740EDD"/>
    <w:rsid w:val="00742079"/>
    <w:rsid w:val="0074288D"/>
    <w:rsid w:val="00743919"/>
    <w:rsid w:val="00744165"/>
    <w:rsid w:val="00745326"/>
    <w:rsid w:val="00745CE8"/>
    <w:rsid w:val="00745F9D"/>
    <w:rsid w:val="00746D8A"/>
    <w:rsid w:val="00747E28"/>
    <w:rsid w:val="007523A8"/>
    <w:rsid w:val="00752473"/>
    <w:rsid w:val="00753FA8"/>
    <w:rsid w:val="00755966"/>
    <w:rsid w:val="007563B0"/>
    <w:rsid w:val="00756BEA"/>
    <w:rsid w:val="0075788F"/>
    <w:rsid w:val="00757C71"/>
    <w:rsid w:val="0076028A"/>
    <w:rsid w:val="007604CF"/>
    <w:rsid w:val="00762A09"/>
    <w:rsid w:val="00763CCD"/>
    <w:rsid w:val="007646D2"/>
    <w:rsid w:val="0076534E"/>
    <w:rsid w:val="00765851"/>
    <w:rsid w:val="00770865"/>
    <w:rsid w:val="00772845"/>
    <w:rsid w:val="00773ACE"/>
    <w:rsid w:val="007742E4"/>
    <w:rsid w:val="007755A7"/>
    <w:rsid w:val="00776D0F"/>
    <w:rsid w:val="007772EC"/>
    <w:rsid w:val="007776C1"/>
    <w:rsid w:val="0078018D"/>
    <w:rsid w:val="007816D7"/>
    <w:rsid w:val="007826A0"/>
    <w:rsid w:val="00782D52"/>
    <w:rsid w:val="007847F3"/>
    <w:rsid w:val="00784B7C"/>
    <w:rsid w:val="007851EA"/>
    <w:rsid w:val="00786028"/>
    <w:rsid w:val="00786CCD"/>
    <w:rsid w:val="00790CA4"/>
    <w:rsid w:val="0079183B"/>
    <w:rsid w:val="007920C0"/>
    <w:rsid w:val="0079269D"/>
    <w:rsid w:val="007930B4"/>
    <w:rsid w:val="0079385E"/>
    <w:rsid w:val="00794678"/>
    <w:rsid w:val="00795EB6"/>
    <w:rsid w:val="007972AD"/>
    <w:rsid w:val="007A08F8"/>
    <w:rsid w:val="007A0944"/>
    <w:rsid w:val="007A0EE2"/>
    <w:rsid w:val="007A25AB"/>
    <w:rsid w:val="007A2D47"/>
    <w:rsid w:val="007A5F84"/>
    <w:rsid w:val="007A760E"/>
    <w:rsid w:val="007A7D26"/>
    <w:rsid w:val="007B001B"/>
    <w:rsid w:val="007B14CB"/>
    <w:rsid w:val="007B3A99"/>
    <w:rsid w:val="007B3F2E"/>
    <w:rsid w:val="007B4842"/>
    <w:rsid w:val="007B5656"/>
    <w:rsid w:val="007B57B7"/>
    <w:rsid w:val="007B5C56"/>
    <w:rsid w:val="007B6124"/>
    <w:rsid w:val="007B6BEB"/>
    <w:rsid w:val="007B7DBD"/>
    <w:rsid w:val="007C0AAE"/>
    <w:rsid w:val="007C42B9"/>
    <w:rsid w:val="007C4354"/>
    <w:rsid w:val="007C7004"/>
    <w:rsid w:val="007D2072"/>
    <w:rsid w:val="007D4F98"/>
    <w:rsid w:val="007D5EC6"/>
    <w:rsid w:val="007D6559"/>
    <w:rsid w:val="007D6C40"/>
    <w:rsid w:val="007D7F71"/>
    <w:rsid w:val="007E04B7"/>
    <w:rsid w:val="007E06F8"/>
    <w:rsid w:val="007E1CE6"/>
    <w:rsid w:val="007E3B5E"/>
    <w:rsid w:val="007E431C"/>
    <w:rsid w:val="007E68EB"/>
    <w:rsid w:val="007E6B23"/>
    <w:rsid w:val="007E72A0"/>
    <w:rsid w:val="007E7388"/>
    <w:rsid w:val="007F29D9"/>
    <w:rsid w:val="007F2ACA"/>
    <w:rsid w:val="007F2CE4"/>
    <w:rsid w:val="007F349A"/>
    <w:rsid w:val="007F6197"/>
    <w:rsid w:val="007F62A3"/>
    <w:rsid w:val="007F69A6"/>
    <w:rsid w:val="007F6CC0"/>
    <w:rsid w:val="007F7E5D"/>
    <w:rsid w:val="00803828"/>
    <w:rsid w:val="0080407D"/>
    <w:rsid w:val="008049E6"/>
    <w:rsid w:val="00804BEA"/>
    <w:rsid w:val="00804D69"/>
    <w:rsid w:val="008053AF"/>
    <w:rsid w:val="00805652"/>
    <w:rsid w:val="00811280"/>
    <w:rsid w:val="00811773"/>
    <w:rsid w:val="00811890"/>
    <w:rsid w:val="00811B9F"/>
    <w:rsid w:val="00814207"/>
    <w:rsid w:val="008149CE"/>
    <w:rsid w:val="00816365"/>
    <w:rsid w:val="0081639E"/>
    <w:rsid w:val="00816C1F"/>
    <w:rsid w:val="008179C6"/>
    <w:rsid w:val="008200AD"/>
    <w:rsid w:val="00820CD4"/>
    <w:rsid w:val="008217D9"/>
    <w:rsid w:val="0082289A"/>
    <w:rsid w:val="00822E0C"/>
    <w:rsid w:val="00823B1F"/>
    <w:rsid w:val="00824835"/>
    <w:rsid w:val="008248BC"/>
    <w:rsid w:val="00825516"/>
    <w:rsid w:val="0082683B"/>
    <w:rsid w:val="008273C3"/>
    <w:rsid w:val="0082797B"/>
    <w:rsid w:val="00830D0A"/>
    <w:rsid w:val="00830DC8"/>
    <w:rsid w:val="00831248"/>
    <w:rsid w:val="008323A5"/>
    <w:rsid w:val="008341A7"/>
    <w:rsid w:val="0083640D"/>
    <w:rsid w:val="008406ED"/>
    <w:rsid w:val="008435F3"/>
    <w:rsid w:val="00844DD2"/>
    <w:rsid w:val="00845D6C"/>
    <w:rsid w:val="00846294"/>
    <w:rsid w:val="00846F99"/>
    <w:rsid w:val="0085021E"/>
    <w:rsid w:val="008514B3"/>
    <w:rsid w:val="0085188C"/>
    <w:rsid w:val="00851FBC"/>
    <w:rsid w:val="00852AEE"/>
    <w:rsid w:val="00856CBD"/>
    <w:rsid w:val="00857245"/>
    <w:rsid w:val="00857438"/>
    <w:rsid w:val="00857811"/>
    <w:rsid w:val="00860E03"/>
    <w:rsid w:val="00863597"/>
    <w:rsid w:val="00863F2B"/>
    <w:rsid w:val="0086451F"/>
    <w:rsid w:val="00864BBE"/>
    <w:rsid w:val="00867A1F"/>
    <w:rsid w:val="008715BE"/>
    <w:rsid w:val="00872F31"/>
    <w:rsid w:val="0087349A"/>
    <w:rsid w:val="0087498D"/>
    <w:rsid w:val="00874C07"/>
    <w:rsid w:val="00875D84"/>
    <w:rsid w:val="008806FC"/>
    <w:rsid w:val="00882282"/>
    <w:rsid w:val="0088263E"/>
    <w:rsid w:val="00882F06"/>
    <w:rsid w:val="00883BC5"/>
    <w:rsid w:val="0088554D"/>
    <w:rsid w:val="008858BE"/>
    <w:rsid w:val="008870B3"/>
    <w:rsid w:val="0088766D"/>
    <w:rsid w:val="00891440"/>
    <w:rsid w:val="00892C53"/>
    <w:rsid w:val="0089525B"/>
    <w:rsid w:val="00895584"/>
    <w:rsid w:val="00895AE1"/>
    <w:rsid w:val="00895FA9"/>
    <w:rsid w:val="00896992"/>
    <w:rsid w:val="00897CFE"/>
    <w:rsid w:val="008A0159"/>
    <w:rsid w:val="008A0FA9"/>
    <w:rsid w:val="008A1094"/>
    <w:rsid w:val="008A1B1D"/>
    <w:rsid w:val="008A26B8"/>
    <w:rsid w:val="008A2D34"/>
    <w:rsid w:val="008A2E3D"/>
    <w:rsid w:val="008A5F1E"/>
    <w:rsid w:val="008A622A"/>
    <w:rsid w:val="008A6754"/>
    <w:rsid w:val="008B0D34"/>
    <w:rsid w:val="008B0E52"/>
    <w:rsid w:val="008B1483"/>
    <w:rsid w:val="008B1BC6"/>
    <w:rsid w:val="008B222A"/>
    <w:rsid w:val="008B3C0B"/>
    <w:rsid w:val="008B720E"/>
    <w:rsid w:val="008B7B32"/>
    <w:rsid w:val="008C162B"/>
    <w:rsid w:val="008C24E6"/>
    <w:rsid w:val="008C2D9A"/>
    <w:rsid w:val="008C4216"/>
    <w:rsid w:val="008C5BC6"/>
    <w:rsid w:val="008C6BC9"/>
    <w:rsid w:val="008C6C18"/>
    <w:rsid w:val="008C73D9"/>
    <w:rsid w:val="008C7F8A"/>
    <w:rsid w:val="008D16FB"/>
    <w:rsid w:val="008D3655"/>
    <w:rsid w:val="008D3ACC"/>
    <w:rsid w:val="008D424B"/>
    <w:rsid w:val="008D49BA"/>
    <w:rsid w:val="008D6CD1"/>
    <w:rsid w:val="008D7F1A"/>
    <w:rsid w:val="008E096A"/>
    <w:rsid w:val="008E1C06"/>
    <w:rsid w:val="008E38C5"/>
    <w:rsid w:val="008E3991"/>
    <w:rsid w:val="008E4FF2"/>
    <w:rsid w:val="008E570E"/>
    <w:rsid w:val="008E5881"/>
    <w:rsid w:val="008E5C43"/>
    <w:rsid w:val="008F01ED"/>
    <w:rsid w:val="008F0B5E"/>
    <w:rsid w:val="008F0C68"/>
    <w:rsid w:val="008F1163"/>
    <w:rsid w:val="008F3B0B"/>
    <w:rsid w:val="008F4470"/>
    <w:rsid w:val="008F534E"/>
    <w:rsid w:val="008F5499"/>
    <w:rsid w:val="008F5584"/>
    <w:rsid w:val="008F571D"/>
    <w:rsid w:val="008F6E27"/>
    <w:rsid w:val="00900446"/>
    <w:rsid w:val="00900FFD"/>
    <w:rsid w:val="00901737"/>
    <w:rsid w:val="009030AD"/>
    <w:rsid w:val="00903C68"/>
    <w:rsid w:val="009064BF"/>
    <w:rsid w:val="00906AD3"/>
    <w:rsid w:val="00907029"/>
    <w:rsid w:val="0090768B"/>
    <w:rsid w:val="00910630"/>
    <w:rsid w:val="00910E33"/>
    <w:rsid w:val="0091114A"/>
    <w:rsid w:val="00911279"/>
    <w:rsid w:val="00912335"/>
    <w:rsid w:val="00914F2E"/>
    <w:rsid w:val="009169CA"/>
    <w:rsid w:val="009201F7"/>
    <w:rsid w:val="00921382"/>
    <w:rsid w:val="00921496"/>
    <w:rsid w:val="009215F5"/>
    <w:rsid w:val="00922262"/>
    <w:rsid w:val="009234BE"/>
    <w:rsid w:val="0092605B"/>
    <w:rsid w:val="009271BE"/>
    <w:rsid w:val="00927C6B"/>
    <w:rsid w:val="00937FE6"/>
    <w:rsid w:val="009426F9"/>
    <w:rsid w:val="0094274A"/>
    <w:rsid w:val="009432D1"/>
    <w:rsid w:val="00943C3E"/>
    <w:rsid w:val="00944032"/>
    <w:rsid w:val="00944BC8"/>
    <w:rsid w:val="00945FB6"/>
    <w:rsid w:val="0095020C"/>
    <w:rsid w:val="009504BD"/>
    <w:rsid w:val="00950523"/>
    <w:rsid w:val="00950631"/>
    <w:rsid w:val="009506B6"/>
    <w:rsid w:val="00950DE8"/>
    <w:rsid w:val="00951D43"/>
    <w:rsid w:val="00951E74"/>
    <w:rsid w:val="00951EF4"/>
    <w:rsid w:val="00952B55"/>
    <w:rsid w:val="00953095"/>
    <w:rsid w:val="00953244"/>
    <w:rsid w:val="00953258"/>
    <w:rsid w:val="00953E2C"/>
    <w:rsid w:val="00955B52"/>
    <w:rsid w:val="0095753B"/>
    <w:rsid w:val="00957584"/>
    <w:rsid w:val="00957E88"/>
    <w:rsid w:val="009617E4"/>
    <w:rsid w:val="0096196A"/>
    <w:rsid w:val="00961B9D"/>
    <w:rsid w:val="00961FE9"/>
    <w:rsid w:val="009632BC"/>
    <w:rsid w:val="009648AC"/>
    <w:rsid w:val="00964A8F"/>
    <w:rsid w:val="00964FC8"/>
    <w:rsid w:val="00965327"/>
    <w:rsid w:val="00965CC1"/>
    <w:rsid w:val="00966C95"/>
    <w:rsid w:val="009670AB"/>
    <w:rsid w:val="00973BAC"/>
    <w:rsid w:val="009745E8"/>
    <w:rsid w:val="00975C2C"/>
    <w:rsid w:val="0097664A"/>
    <w:rsid w:val="009779B0"/>
    <w:rsid w:val="00980A9A"/>
    <w:rsid w:val="00980B1C"/>
    <w:rsid w:val="00981ECB"/>
    <w:rsid w:val="00983025"/>
    <w:rsid w:val="0098358C"/>
    <w:rsid w:val="00983FDF"/>
    <w:rsid w:val="00984BB2"/>
    <w:rsid w:val="00986A5A"/>
    <w:rsid w:val="009878B0"/>
    <w:rsid w:val="009922FB"/>
    <w:rsid w:val="00994F1A"/>
    <w:rsid w:val="009960EC"/>
    <w:rsid w:val="009965AF"/>
    <w:rsid w:val="00996930"/>
    <w:rsid w:val="00997394"/>
    <w:rsid w:val="009978E6"/>
    <w:rsid w:val="00997B51"/>
    <w:rsid w:val="009A06F7"/>
    <w:rsid w:val="009A0F9D"/>
    <w:rsid w:val="009A194D"/>
    <w:rsid w:val="009A28A7"/>
    <w:rsid w:val="009A30D1"/>
    <w:rsid w:val="009A345F"/>
    <w:rsid w:val="009A656E"/>
    <w:rsid w:val="009B02A4"/>
    <w:rsid w:val="009B0553"/>
    <w:rsid w:val="009B07EE"/>
    <w:rsid w:val="009B0B0D"/>
    <w:rsid w:val="009B1E21"/>
    <w:rsid w:val="009B30DE"/>
    <w:rsid w:val="009B34A2"/>
    <w:rsid w:val="009B4DE2"/>
    <w:rsid w:val="009C339E"/>
    <w:rsid w:val="009C3B44"/>
    <w:rsid w:val="009C7D58"/>
    <w:rsid w:val="009D0BF7"/>
    <w:rsid w:val="009D1284"/>
    <w:rsid w:val="009D2A0D"/>
    <w:rsid w:val="009D3D10"/>
    <w:rsid w:val="009D4635"/>
    <w:rsid w:val="009D4644"/>
    <w:rsid w:val="009D47A0"/>
    <w:rsid w:val="009D55C3"/>
    <w:rsid w:val="009D5D7F"/>
    <w:rsid w:val="009D626C"/>
    <w:rsid w:val="009D7CA4"/>
    <w:rsid w:val="009E0D53"/>
    <w:rsid w:val="009E1252"/>
    <w:rsid w:val="009E128E"/>
    <w:rsid w:val="009E12D2"/>
    <w:rsid w:val="009E1FA7"/>
    <w:rsid w:val="009E227B"/>
    <w:rsid w:val="009E4E07"/>
    <w:rsid w:val="009E54FE"/>
    <w:rsid w:val="009E5FCD"/>
    <w:rsid w:val="009E70DD"/>
    <w:rsid w:val="009E7F4C"/>
    <w:rsid w:val="009F1451"/>
    <w:rsid w:val="009F1EEB"/>
    <w:rsid w:val="009F2C70"/>
    <w:rsid w:val="009F34A9"/>
    <w:rsid w:val="009F37CD"/>
    <w:rsid w:val="009F3B08"/>
    <w:rsid w:val="009F3FC2"/>
    <w:rsid w:val="009F590C"/>
    <w:rsid w:val="009F6687"/>
    <w:rsid w:val="009F69B1"/>
    <w:rsid w:val="009F74CC"/>
    <w:rsid w:val="009F7A51"/>
    <w:rsid w:val="00A013E7"/>
    <w:rsid w:val="00A03ADD"/>
    <w:rsid w:val="00A04F6F"/>
    <w:rsid w:val="00A06CD0"/>
    <w:rsid w:val="00A10881"/>
    <w:rsid w:val="00A11401"/>
    <w:rsid w:val="00A12399"/>
    <w:rsid w:val="00A131C4"/>
    <w:rsid w:val="00A13546"/>
    <w:rsid w:val="00A13AF9"/>
    <w:rsid w:val="00A13C61"/>
    <w:rsid w:val="00A15A9C"/>
    <w:rsid w:val="00A15C70"/>
    <w:rsid w:val="00A16C45"/>
    <w:rsid w:val="00A21D98"/>
    <w:rsid w:val="00A23FE8"/>
    <w:rsid w:val="00A24285"/>
    <w:rsid w:val="00A24E18"/>
    <w:rsid w:val="00A2582F"/>
    <w:rsid w:val="00A26E4D"/>
    <w:rsid w:val="00A3062B"/>
    <w:rsid w:val="00A313FB"/>
    <w:rsid w:val="00A33190"/>
    <w:rsid w:val="00A35D2B"/>
    <w:rsid w:val="00A3607E"/>
    <w:rsid w:val="00A36F70"/>
    <w:rsid w:val="00A40128"/>
    <w:rsid w:val="00A41329"/>
    <w:rsid w:val="00A4200B"/>
    <w:rsid w:val="00A42770"/>
    <w:rsid w:val="00A42A42"/>
    <w:rsid w:val="00A47DC1"/>
    <w:rsid w:val="00A5045F"/>
    <w:rsid w:val="00A509D0"/>
    <w:rsid w:val="00A51322"/>
    <w:rsid w:val="00A524AA"/>
    <w:rsid w:val="00A561D5"/>
    <w:rsid w:val="00A57006"/>
    <w:rsid w:val="00A57666"/>
    <w:rsid w:val="00A57F18"/>
    <w:rsid w:val="00A60F26"/>
    <w:rsid w:val="00A61D3D"/>
    <w:rsid w:val="00A628BF"/>
    <w:rsid w:val="00A62C23"/>
    <w:rsid w:val="00A63E2A"/>
    <w:rsid w:val="00A63E66"/>
    <w:rsid w:val="00A66219"/>
    <w:rsid w:val="00A70739"/>
    <w:rsid w:val="00A73446"/>
    <w:rsid w:val="00A7591D"/>
    <w:rsid w:val="00A75C09"/>
    <w:rsid w:val="00A7610E"/>
    <w:rsid w:val="00A76CBF"/>
    <w:rsid w:val="00A77E32"/>
    <w:rsid w:val="00A80F52"/>
    <w:rsid w:val="00A82698"/>
    <w:rsid w:val="00A82B4F"/>
    <w:rsid w:val="00A830A7"/>
    <w:rsid w:val="00A84E3A"/>
    <w:rsid w:val="00A8538E"/>
    <w:rsid w:val="00A85757"/>
    <w:rsid w:val="00A86782"/>
    <w:rsid w:val="00A8759E"/>
    <w:rsid w:val="00A87757"/>
    <w:rsid w:val="00A87FFC"/>
    <w:rsid w:val="00A907D9"/>
    <w:rsid w:val="00A90809"/>
    <w:rsid w:val="00A91278"/>
    <w:rsid w:val="00A95A69"/>
    <w:rsid w:val="00AA0097"/>
    <w:rsid w:val="00AA073D"/>
    <w:rsid w:val="00AA0862"/>
    <w:rsid w:val="00AA6534"/>
    <w:rsid w:val="00AA676F"/>
    <w:rsid w:val="00AB2DAB"/>
    <w:rsid w:val="00AB2EFF"/>
    <w:rsid w:val="00AB3E9F"/>
    <w:rsid w:val="00AB5746"/>
    <w:rsid w:val="00AB5CE4"/>
    <w:rsid w:val="00AB66E8"/>
    <w:rsid w:val="00AB6FFE"/>
    <w:rsid w:val="00AB7169"/>
    <w:rsid w:val="00AC0772"/>
    <w:rsid w:val="00AC13DB"/>
    <w:rsid w:val="00AC2779"/>
    <w:rsid w:val="00AC32EE"/>
    <w:rsid w:val="00AC341E"/>
    <w:rsid w:val="00AC48B5"/>
    <w:rsid w:val="00AC531D"/>
    <w:rsid w:val="00AC60DA"/>
    <w:rsid w:val="00AC7455"/>
    <w:rsid w:val="00AC7FFB"/>
    <w:rsid w:val="00AD1113"/>
    <w:rsid w:val="00AD1150"/>
    <w:rsid w:val="00AD12D2"/>
    <w:rsid w:val="00AD2D11"/>
    <w:rsid w:val="00AD3188"/>
    <w:rsid w:val="00AD3A50"/>
    <w:rsid w:val="00AD4CD8"/>
    <w:rsid w:val="00AD6AEE"/>
    <w:rsid w:val="00AD7A57"/>
    <w:rsid w:val="00AE0BC8"/>
    <w:rsid w:val="00AE2610"/>
    <w:rsid w:val="00AE29F1"/>
    <w:rsid w:val="00AE2EF0"/>
    <w:rsid w:val="00AE2F93"/>
    <w:rsid w:val="00AE3C46"/>
    <w:rsid w:val="00AE655F"/>
    <w:rsid w:val="00AF05F3"/>
    <w:rsid w:val="00AF1EB0"/>
    <w:rsid w:val="00AF2334"/>
    <w:rsid w:val="00AF3953"/>
    <w:rsid w:val="00AF4B13"/>
    <w:rsid w:val="00AF4E17"/>
    <w:rsid w:val="00AF5676"/>
    <w:rsid w:val="00AF6B57"/>
    <w:rsid w:val="00AF6F78"/>
    <w:rsid w:val="00AF728B"/>
    <w:rsid w:val="00AF7A1C"/>
    <w:rsid w:val="00B00544"/>
    <w:rsid w:val="00B00596"/>
    <w:rsid w:val="00B00BA4"/>
    <w:rsid w:val="00B04C79"/>
    <w:rsid w:val="00B04D97"/>
    <w:rsid w:val="00B05400"/>
    <w:rsid w:val="00B05F4C"/>
    <w:rsid w:val="00B0677C"/>
    <w:rsid w:val="00B06D6B"/>
    <w:rsid w:val="00B079BF"/>
    <w:rsid w:val="00B10D30"/>
    <w:rsid w:val="00B11562"/>
    <w:rsid w:val="00B12A11"/>
    <w:rsid w:val="00B134DB"/>
    <w:rsid w:val="00B139A9"/>
    <w:rsid w:val="00B139FC"/>
    <w:rsid w:val="00B14B2A"/>
    <w:rsid w:val="00B16B16"/>
    <w:rsid w:val="00B16E8A"/>
    <w:rsid w:val="00B201E8"/>
    <w:rsid w:val="00B20E6B"/>
    <w:rsid w:val="00B22320"/>
    <w:rsid w:val="00B22AB2"/>
    <w:rsid w:val="00B22D4E"/>
    <w:rsid w:val="00B2344A"/>
    <w:rsid w:val="00B238C8"/>
    <w:rsid w:val="00B24205"/>
    <w:rsid w:val="00B242AF"/>
    <w:rsid w:val="00B2585D"/>
    <w:rsid w:val="00B27B1E"/>
    <w:rsid w:val="00B30060"/>
    <w:rsid w:val="00B323DA"/>
    <w:rsid w:val="00B34186"/>
    <w:rsid w:val="00B34407"/>
    <w:rsid w:val="00B34AEF"/>
    <w:rsid w:val="00B3570A"/>
    <w:rsid w:val="00B35AF6"/>
    <w:rsid w:val="00B4040A"/>
    <w:rsid w:val="00B41900"/>
    <w:rsid w:val="00B420F9"/>
    <w:rsid w:val="00B42CF5"/>
    <w:rsid w:val="00B42F16"/>
    <w:rsid w:val="00B43002"/>
    <w:rsid w:val="00B430CF"/>
    <w:rsid w:val="00B44493"/>
    <w:rsid w:val="00B45D21"/>
    <w:rsid w:val="00B46872"/>
    <w:rsid w:val="00B47A87"/>
    <w:rsid w:val="00B47F29"/>
    <w:rsid w:val="00B50341"/>
    <w:rsid w:val="00B5043B"/>
    <w:rsid w:val="00B5389F"/>
    <w:rsid w:val="00B557BC"/>
    <w:rsid w:val="00B57D19"/>
    <w:rsid w:val="00B60951"/>
    <w:rsid w:val="00B60DB6"/>
    <w:rsid w:val="00B60F30"/>
    <w:rsid w:val="00B6300D"/>
    <w:rsid w:val="00B6316A"/>
    <w:rsid w:val="00B637D7"/>
    <w:rsid w:val="00B642A4"/>
    <w:rsid w:val="00B64CDF"/>
    <w:rsid w:val="00B6520C"/>
    <w:rsid w:val="00B65C82"/>
    <w:rsid w:val="00B66364"/>
    <w:rsid w:val="00B678F3"/>
    <w:rsid w:val="00B714C3"/>
    <w:rsid w:val="00B723CA"/>
    <w:rsid w:val="00B7378D"/>
    <w:rsid w:val="00B73C7F"/>
    <w:rsid w:val="00B76BFB"/>
    <w:rsid w:val="00B7744A"/>
    <w:rsid w:val="00B77AAB"/>
    <w:rsid w:val="00B77EC7"/>
    <w:rsid w:val="00B8127D"/>
    <w:rsid w:val="00B81954"/>
    <w:rsid w:val="00B81CB6"/>
    <w:rsid w:val="00B81EBD"/>
    <w:rsid w:val="00B82FC0"/>
    <w:rsid w:val="00B83A07"/>
    <w:rsid w:val="00B8436D"/>
    <w:rsid w:val="00B844C2"/>
    <w:rsid w:val="00B8471A"/>
    <w:rsid w:val="00B8474C"/>
    <w:rsid w:val="00B90F53"/>
    <w:rsid w:val="00B93CCF"/>
    <w:rsid w:val="00B94221"/>
    <w:rsid w:val="00B974ED"/>
    <w:rsid w:val="00B9751B"/>
    <w:rsid w:val="00BA0044"/>
    <w:rsid w:val="00BA0655"/>
    <w:rsid w:val="00BA3891"/>
    <w:rsid w:val="00BA3EFF"/>
    <w:rsid w:val="00BA4C97"/>
    <w:rsid w:val="00BB0B4F"/>
    <w:rsid w:val="00BB2005"/>
    <w:rsid w:val="00BB2100"/>
    <w:rsid w:val="00BB2C4A"/>
    <w:rsid w:val="00BB3097"/>
    <w:rsid w:val="00BB34D6"/>
    <w:rsid w:val="00BB4D81"/>
    <w:rsid w:val="00BB4D95"/>
    <w:rsid w:val="00BB51B3"/>
    <w:rsid w:val="00BB51DA"/>
    <w:rsid w:val="00BB7449"/>
    <w:rsid w:val="00BC1211"/>
    <w:rsid w:val="00BC19B1"/>
    <w:rsid w:val="00BC24E8"/>
    <w:rsid w:val="00BC309A"/>
    <w:rsid w:val="00BC3635"/>
    <w:rsid w:val="00BC3D3D"/>
    <w:rsid w:val="00BC54AC"/>
    <w:rsid w:val="00BC67D1"/>
    <w:rsid w:val="00BC6E38"/>
    <w:rsid w:val="00BC71FA"/>
    <w:rsid w:val="00BC7CAC"/>
    <w:rsid w:val="00BD143E"/>
    <w:rsid w:val="00BD20AE"/>
    <w:rsid w:val="00BD2C51"/>
    <w:rsid w:val="00BD3C05"/>
    <w:rsid w:val="00BD43A4"/>
    <w:rsid w:val="00BD4BBF"/>
    <w:rsid w:val="00BD645C"/>
    <w:rsid w:val="00BD70FA"/>
    <w:rsid w:val="00BD74F2"/>
    <w:rsid w:val="00BD7599"/>
    <w:rsid w:val="00BE2AC1"/>
    <w:rsid w:val="00BE35CA"/>
    <w:rsid w:val="00BE3709"/>
    <w:rsid w:val="00BE3CD9"/>
    <w:rsid w:val="00BE4897"/>
    <w:rsid w:val="00BF090C"/>
    <w:rsid w:val="00BF0937"/>
    <w:rsid w:val="00BF0C66"/>
    <w:rsid w:val="00BF1069"/>
    <w:rsid w:val="00BF17B4"/>
    <w:rsid w:val="00BF251B"/>
    <w:rsid w:val="00BF34AF"/>
    <w:rsid w:val="00BF388A"/>
    <w:rsid w:val="00BF49E5"/>
    <w:rsid w:val="00BF745F"/>
    <w:rsid w:val="00BF772B"/>
    <w:rsid w:val="00BF787F"/>
    <w:rsid w:val="00BF7F25"/>
    <w:rsid w:val="00C003D1"/>
    <w:rsid w:val="00C007E7"/>
    <w:rsid w:val="00C00A60"/>
    <w:rsid w:val="00C00D1C"/>
    <w:rsid w:val="00C01ABA"/>
    <w:rsid w:val="00C03673"/>
    <w:rsid w:val="00C04133"/>
    <w:rsid w:val="00C04BDD"/>
    <w:rsid w:val="00C04CC4"/>
    <w:rsid w:val="00C04E13"/>
    <w:rsid w:val="00C05FAC"/>
    <w:rsid w:val="00C06B98"/>
    <w:rsid w:val="00C06C93"/>
    <w:rsid w:val="00C11571"/>
    <w:rsid w:val="00C11AFB"/>
    <w:rsid w:val="00C11E73"/>
    <w:rsid w:val="00C12270"/>
    <w:rsid w:val="00C12872"/>
    <w:rsid w:val="00C1545C"/>
    <w:rsid w:val="00C16226"/>
    <w:rsid w:val="00C17282"/>
    <w:rsid w:val="00C17FE0"/>
    <w:rsid w:val="00C210C7"/>
    <w:rsid w:val="00C213C3"/>
    <w:rsid w:val="00C21AB3"/>
    <w:rsid w:val="00C22B6F"/>
    <w:rsid w:val="00C267C7"/>
    <w:rsid w:val="00C317FB"/>
    <w:rsid w:val="00C31B83"/>
    <w:rsid w:val="00C335E9"/>
    <w:rsid w:val="00C33FC3"/>
    <w:rsid w:val="00C365E6"/>
    <w:rsid w:val="00C366BB"/>
    <w:rsid w:val="00C372A4"/>
    <w:rsid w:val="00C37A87"/>
    <w:rsid w:val="00C37C3B"/>
    <w:rsid w:val="00C37F56"/>
    <w:rsid w:val="00C40044"/>
    <w:rsid w:val="00C40A22"/>
    <w:rsid w:val="00C4105E"/>
    <w:rsid w:val="00C428FE"/>
    <w:rsid w:val="00C43394"/>
    <w:rsid w:val="00C44E6E"/>
    <w:rsid w:val="00C456B8"/>
    <w:rsid w:val="00C45C04"/>
    <w:rsid w:val="00C4653F"/>
    <w:rsid w:val="00C467AE"/>
    <w:rsid w:val="00C46999"/>
    <w:rsid w:val="00C52EA9"/>
    <w:rsid w:val="00C5328D"/>
    <w:rsid w:val="00C54641"/>
    <w:rsid w:val="00C54D63"/>
    <w:rsid w:val="00C5698B"/>
    <w:rsid w:val="00C56B96"/>
    <w:rsid w:val="00C574B0"/>
    <w:rsid w:val="00C600E2"/>
    <w:rsid w:val="00C60220"/>
    <w:rsid w:val="00C603A4"/>
    <w:rsid w:val="00C61FB5"/>
    <w:rsid w:val="00C62BA4"/>
    <w:rsid w:val="00C638E2"/>
    <w:rsid w:val="00C6568C"/>
    <w:rsid w:val="00C65C49"/>
    <w:rsid w:val="00C66F2B"/>
    <w:rsid w:val="00C7094A"/>
    <w:rsid w:val="00C7124C"/>
    <w:rsid w:val="00C71F2B"/>
    <w:rsid w:val="00C720E7"/>
    <w:rsid w:val="00C720F3"/>
    <w:rsid w:val="00C73D0F"/>
    <w:rsid w:val="00C74547"/>
    <w:rsid w:val="00C7480E"/>
    <w:rsid w:val="00C7544D"/>
    <w:rsid w:val="00C761BF"/>
    <w:rsid w:val="00C765C2"/>
    <w:rsid w:val="00C804E2"/>
    <w:rsid w:val="00C81E42"/>
    <w:rsid w:val="00C81FE3"/>
    <w:rsid w:val="00C8238A"/>
    <w:rsid w:val="00C83195"/>
    <w:rsid w:val="00C8454B"/>
    <w:rsid w:val="00C84736"/>
    <w:rsid w:val="00C85E8F"/>
    <w:rsid w:val="00C90E7B"/>
    <w:rsid w:val="00C90F3E"/>
    <w:rsid w:val="00C93381"/>
    <w:rsid w:val="00C94176"/>
    <w:rsid w:val="00C943DA"/>
    <w:rsid w:val="00C94FC0"/>
    <w:rsid w:val="00C95012"/>
    <w:rsid w:val="00C95F98"/>
    <w:rsid w:val="00C9617E"/>
    <w:rsid w:val="00C96EA7"/>
    <w:rsid w:val="00CA0F21"/>
    <w:rsid w:val="00CA1968"/>
    <w:rsid w:val="00CA1AE9"/>
    <w:rsid w:val="00CA1C1D"/>
    <w:rsid w:val="00CA2037"/>
    <w:rsid w:val="00CA23CC"/>
    <w:rsid w:val="00CA28DF"/>
    <w:rsid w:val="00CA30BD"/>
    <w:rsid w:val="00CA3895"/>
    <w:rsid w:val="00CA5829"/>
    <w:rsid w:val="00CA5E60"/>
    <w:rsid w:val="00CA740A"/>
    <w:rsid w:val="00CB0F20"/>
    <w:rsid w:val="00CB55B4"/>
    <w:rsid w:val="00CB5A9A"/>
    <w:rsid w:val="00CB6924"/>
    <w:rsid w:val="00CB6A5C"/>
    <w:rsid w:val="00CB792A"/>
    <w:rsid w:val="00CB792F"/>
    <w:rsid w:val="00CC17C8"/>
    <w:rsid w:val="00CC2424"/>
    <w:rsid w:val="00CC3294"/>
    <w:rsid w:val="00CC47E2"/>
    <w:rsid w:val="00CC6044"/>
    <w:rsid w:val="00CC6801"/>
    <w:rsid w:val="00CC6ACB"/>
    <w:rsid w:val="00CC76D8"/>
    <w:rsid w:val="00CC7860"/>
    <w:rsid w:val="00CC7A2E"/>
    <w:rsid w:val="00CD147C"/>
    <w:rsid w:val="00CD2B1E"/>
    <w:rsid w:val="00CD3355"/>
    <w:rsid w:val="00CD5C3F"/>
    <w:rsid w:val="00CD6455"/>
    <w:rsid w:val="00CD68E2"/>
    <w:rsid w:val="00CD71D1"/>
    <w:rsid w:val="00CE034A"/>
    <w:rsid w:val="00CE0458"/>
    <w:rsid w:val="00CE28C0"/>
    <w:rsid w:val="00CE2A20"/>
    <w:rsid w:val="00CE3AA0"/>
    <w:rsid w:val="00CE3DBC"/>
    <w:rsid w:val="00CE431F"/>
    <w:rsid w:val="00CE461E"/>
    <w:rsid w:val="00CE560B"/>
    <w:rsid w:val="00CE5B6E"/>
    <w:rsid w:val="00CE6B1C"/>
    <w:rsid w:val="00CF0A50"/>
    <w:rsid w:val="00CF0A72"/>
    <w:rsid w:val="00CF122A"/>
    <w:rsid w:val="00CF30E9"/>
    <w:rsid w:val="00CF4051"/>
    <w:rsid w:val="00CF46DA"/>
    <w:rsid w:val="00CF7B03"/>
    <w:rsid w:val="00D00A90"/>
    <w:rsid w:val="00D01158"/>
    <w:rsid w:val="00D02E9D"/>
    <w:rsid w:val="00D03B9C"/>
    <w:rsid w:val="00D05671"/>
    <w:rsid w:val="00D0649F"/>
    <w:rsid w:val="00D068EB"/>
    <w:rsid w:val="00D10DB9"/>
    <w:rsid w:val="00D10F08"/>
    <w:rsid w:val="00D11D8A"/>
    <w:rsid w:val="00D12CCE"/>
    <w:rsid w:val="00D13821"/>
    <w:rsid w:val="00D17099"/>
    <w:rsid w:val="00D224D3"/>
    <w:rsid w:val="00D255FE"/>
    <w:rsid w:val="00D30BDE"/>
    <w:rsid w:val="00D31E84"/>
    <w:rsid w:val="00D3225C"/>
    <w:rsid w:val="00D32D30"/>
    <w:rsid w:val="00D34158"/>
    <w:rsid w:val="00D34C87"/>
    <w:rsid w:val="00D354B9"/>
    <w:rsid w:val="00D36271"/>
    <w:rsid w:val="00D37F0C"/>
    <w:rsid w:val="00D475AB"/>
    <w:rsid w:val="00D548DC"/>
    <w:rsid w:val="00D54FF5"/>
    <w:rsid w:val="00D5698D"/>
    <w:rsid w:val="00D56CCF"/>
    <w:rsid w:val="00D57D50"/>
    <w:rsid w:val="00D606CF"/>
    <w:rsid w:val="00D60961"/>
    <w:rsid w:val="00D61447"/>
    <w:rsid w:val="00D61D36"/>
    <w:rsid w:val="00D646D4"/>
    <w:rsid w:val="00D64858"/>
    <w:rsid w:val="00D64DC6"/>
    <w:rsid w:val="00D65209"/>
    <w:rsid w:val="00D66DE6"/>
    <w:rsid w:val="00D700A1"/>
    <w:rsid w:val="00D70D1D"/>
    <w:rsid w:val="00D717DD"/>
    <w:rsid w:val="00D718CF"/>
    <w:rsid w:val="00D71A93"/>
    <w:rsid w:val="00D72894"/>
    <w:rsid w:val="00D732BB"/>
    <w:rsid w:val="00D732EF"/>
    <w:rsid w:val="00D737B8"/>
    <w:rsid w:val="00D73977"/>
    <w:rsid w:val="00D756A1"/>
    <w:rsid w:val="00D77CBA"/>
    <w:rsid w:val="00D77F50"/>
    <w:rsid w:val="00D80E2F"/>
    <w:rsid w:val="00D81981"/>
    <w:rsid w:val="00D825BF"/>
    <w:rsid w:val="00D83FEC"/>
    <w:rsid w:val="00D84A20"/>
    <w:rsid w:val="00D86113"/>
    <w:rsid w:val="00D9131E"/>
    <w:rsid w:val="00D9182D"/>
    <w:rsid w:val="00D91E05"/>
    <w:rsid w:val="00D91E55"/>
    <w:rsid w:val="00D93877"/>
    <w:rsid w:val="00D96ABC"/>
    <w:rsid w:val="00D97F03"/>
    <w:rsid w:val="00DA33BD"/>
    <w:rsid w:val="00DA357C"/>
    <w:rsid w:val="00DA5087"/>
    <w:rsid w:val="00DA53AF"/>
    <w:rsid w:val="00DA68D5"/>
    <w:rsid w:val="00DB06C9"/>
    <w:rsid w:val="00DB07A4"/>
    <w:rsid w:val="00DB08B7"/>
    <w:rsid w:val="00DB0B02"/>
    <w:rsid w:val="00DB17C9"/>
    <w:rsid w:val="00DB1BA0"/>
    <w:rsid w:val="00DB2017"/>
    <w:rsid w:val="00DB3023"/>
    <w:rsid w:val="00DB35E3"/>
    <w:rsid w:val="00DB3969"/>
    <w:rsid w:val="00DB58EE"/>
    <w:rsid w:val="00DB6DCC"/>
    <w:rsid w:val="00DB737C"/>
    <w:rsid w:val="00DB746D"/>
    <w:rsid w:val="00DC0929"/>
    <w:rsid w:val="00DC0D9F"/>
    <w:rsid w:val="00DC175E"/>
    <w:rsid w:val="00DC26D2"/>
    <w:rsid w:val="00DD0909"/>
    <w:rsid w:val="00DD0AB0"/>
    <w:rsid w:val="00DD0E4B"/>
    <w:rsid w:val="00DD1118"/>
    <w:rsid w:val="00DD2101"/>
    <w:rsid w:val="00DD4066"/>
    <w:rsid w:val="00DD4331"/>
    <w:rsid w:val="00DD71E0"/>
    <w:rsid w:val="00DE087D"/>
    <w:rsid w:val="00DE08E9"/>
    <w:rsid w:val="00DE2245"/>
    <w:rsid w:val="00DE25A9"/>
    <w:rsid w:val="00DE2A53"/>
    <w:rsid w:val="00DE2A7A"/>
    <w:rsid w:val="00DE3C68"/>
    <w:rsid w:val="00DE3DCA"/>
    <w:rsid w:val="00DE4B00"/>
    <w:rsid w:val="00DE5188"/>
    <w:rsid w:val="00DE61BC"/>
    <w:rsid w:val="00DF0404"/>
    <w:rsid w:val="00DF0C63"/>
    <w:rsid w:val="00DF0D4F"/>
    <w:rsid w:val="00DF3FDB"/>
    <w:rsid w:val="00DF45D5"/>
    <w:rsid w:val="00DF4BEE"/>
    <w:rsid w:val="00DF5B91"/>
    <w:rsid w:val="00E02DD5"/>
    <w:rsid w:val="00E03DC8"/>
    <w:rsid w:val="00E051DA"/>
    <w:rsid w:val="00E05279"/>
    <w:rsid w:val="00E0776B"/>
    <w:rsid w:val="00E07846"/>
    <w:rsid w:val="00E10094"/>
    <w:rsid w:val="00E11AAA"/>
    <w:rsid w:val="00E137DF"/>
    <w:rsid w:val="00E13D75"/>
    <w:rsid w:val="00E14A25"/>
    <w:rsid w:val="00E16037"/>
    <w:rsid w:val="00E2120F"/>
    <w:rsid w:val="00E21759"/>
    <w:rsid w:val="00E22483"/>
    <w:rsid w:val="00E230E4"/>
    <w:rsid w:val="00E23A8A"/>
    <w:rsid w:val="00E244D2"/>
    <w:rsid w:val="00E26152"/>
    <w:rsid w:val="00E2645C"/>
    <w:rsid w:val="00E268D9"/>
    <w:rsid w:val="00E279B9"/>
    <w:rsid w:val="00E27B04"/>
    <w:rsid w:val="00E27DE8"/>
    <w:rsid w:val="00E315EE"/>
    <w:rsid w:val="00E3187D"/>
    <w:rsid w:val="00E32190"/>
    <w:rsid w:val="00E32CE2"/>
    <w:rsid w:val="00E33189"/>
    <w:rsid w:val="00E33556"/>
    <w:rsid w:val="00E33CE1"/>
    <w:rsid w:val="00E34257"/>
    <w:rsid w:val="00E342CC"/>
    <w:rsid w:val="00E347A7"/>
    <w:rsid w:val="00E34B98"/>
    <w:rsid w:val="00E34E25"/>
    <w:rsid w:val="00E367C4"/>
    <w:rsid w:val="00E37509"/>
    <w:rsid w:val="00E3760D"/>
    <w:rsid w:val="00E37694"/>
    <w:rsid w:val="00E4141E"/>
    <w:rsid w:val="00E43937"/>
    <w:rsid w:val="00E4428D"/>
    <w:rsid w:val="00E44621"/>
    <w:rsid w:val="00E44FBA"/>
    <w:rsid w:val="00E466FC"/>
    <w:rsid w:val="00E467AF"/>
    <w:rsid w:val="00E467CA"/>
    <w:rsid w:val="00E46CA7"/>
    <w:rsid w:val="00E46FB5"/>
    <w:rsid w:val="00E4713F"/>
    <w:rsid w:val="00E50290"/>
    <w:rsid w:val="00E50BDB"/>
    <w:rsid w:val="00E537DF"/>
    <w:rsid w:val="00E53E71"/>
    <w:rsid w:val="00E54CFD"/>
    <w:rsid w:val="00E54EE4"/>
    <w:rsid w:val="00E55625"/>
    <w:rsid w:val="00E5757C"/>
    <w:rsid w:val="00E61D24"/>
    <w:rsid w:val="00E625EF"/>
    <w:rsid w:val="00E64426"/>
    <w:rsid w:val="00E649F7"/>
    <w:rsid w:val="00E66EE9"/>
    <w:rsid w:val="00E676BF"/>
    <w:rsid w:val="00E67A3F"/>
    <w:rsid w:val="00E70977"/>
    <w:rsid w:val="00E7231D"/>
    <w:rsid w:val="00E7557B"/>
    <w:rsid w:val="00E75B25"/>
    <w:rsid w:val="00E75FCB"/>
    <w:rsid w:val="00E76180"/>
    <w:rsid w:val="00E76CAA"/>
    <w:rsid w:val="00E81CC3"/>
    <w:rsid w:val="00E840F7"/>
    <w:rsid w:val="00E841A1"/>
    <w:rsid w:val="00E84516"/>
    <w:rsid w:val="00E847C7"/>
    <w:rsid w:val="00E91946"/>
    <w:rsid w:val="00E9382F"/>
    <w:rsid w:val="00E94A80"/>
    <w:rsid w:val="00E955E9"/>
    <w:rsid w:val="00E95BE4"/>
    <w:rsid w:val="00EA060F"/>
    <w:rsid w:val="00EA09F7"/>
    <w:rsid w:val="00EA18CB"/>
    <w:rsid w:val="00EA23CB"/>
    <w:rsid w:val="00EA4152"/>
    <w:rsid w:val="00EA4689"/>
    <w:rsid w:val="00EA46E2"/>
    <w:rsid w:val="00EB0793"/>
    <w:rsid w:val="00EB26BE"/>
    <w:rsid w:val="00EB31DB"/>
    <w:rsid w:val="00EB49D6"/>
    <w:rsid w:val="00EB58C6"/>
    <w:rsid w:val="00EB7074"/>
    <w:rsid w:val="00EC2A68"/>
    <w:rsid w:val="00EC2DA1"/>
    <w:rsid w:val="00EC3DF2"/>
    <w:rsid w:val="00EC44F9"/>
    <w:rsid w:val="00EC47CD"/>
    <w:rsid w:val="00EC5D9A"/>
    <w:rsid w:val="00EC60A4"/>
    <w:rsid w:val="00EC6273"/>
    <w:rsid w:val="00EC6B98"/>
    <w:rsid w:val="00ED01AB"/>
    <w:rsid w:val="00ED051F"/>
    <w:rsid w:val="00ED08BC"/>
    <w:rsid w:val="00ED36EB"/>
    <w:rsid w:val="00ED480B"/>
    <w:rsid w:val="00ED66DE"/>
    <w:rsid w:val="00ED6CF6"/>
    <w:rsid w:val="00ED6F1C"/>
    <w:rsid w:val="00EE1995"/>
    <w:rsid w:val="00EE1C0C"/>
    <w:rsid w:val="00EE1EA1"/>
    <w:rsid w:val="00EE4EC9"/>
    <w:rsid w:val="00EE598F"/>
    <w:rsid w:val="00EE5A2B"/>
    <w:rsid w:val="00EE60DB"/>
    <w:rsid w:val="00EE761F"/>
    <w:rsid w:val="00EF087C"/>
    <w:rsid w:val="00EF1077"/>
    <w:rsid w:val="00EF1A3C"/>
    <w:rsid w:val="00EF1ABF"/>
    <w:rsid w:val="00EF20B5"/>
    <w:rsid w:val="00EF297D"/>
    <w:rsid w:val="00EF2F80"/>
    <w:rsid w:val="00EF3401"/>
    <w:rsid w:val="00EF4172"/>
    <w:rsid w:val="00EF4C28"/>
    <w:rsid w:val="00EF4E8B"/>
    <w:rsid w:val="00EF6DC9"/>
    <w:rsid w:val="00F01325"/>
    <w:rsid w:val="00F030C0"/>
    <w:rsid w:val="00F06CF7"/>
    <w:rsid w:val="00F0719F"/>
    <w:rsid w:val="00F079EB"/>
    <w:rsid w:val="00F079F7"/>
    <w:rsid w:val="00F079FF"/>
    <w:rsid w:val="00F07B6C"/>
    <w:rsid w:val="00F10696"/>
    <w:rsid w:val="00F10B96"/>
    <w:rsid w:val="00F11D9F"/>
    <w:rsid w:val="00F122E4"/>
    <w:rsid w:val="00F1270F"/>
    <w:rsid w:val="00F13512"/>
    <w:rsid w:val="00F13677"/>
    <w:rsid w:val="00F13798"/>
    <w:rsid w:val="00F13AD8"/>
    <w:rsid w:val="00F140BA"/>
    <w:rsid w:val="00F14883"/>
    <w:rsid w:val="00F14EDF"/>
    <w:rsid w:val="00F161ED"/>
    <w:rsid w:val="00F16A9C"/>
    <w:rsid w:val="00F17B8F"/>
    <w:rsid w:val="00F21228"/>
    <w:rsid w:val="00F216F7"/>
    <w:rsid w:val="00F22156"/>
    <w:rsid w:val="00F23D6C"/>
    <w:rsid w:val="00F24EA0"/>
    <w:rsid w:val="00F24F82"/>
    <w:rsid w:val="00F2684E"/>
    <w:rsid w:val="00F26989"/>
    <w:rsid w:val="00F269CB"/>
    <w:rsid w:val="00F26E09"/>
    <w:rsid w:val="00F271B4"/>
    <w:rsid w:val="00F32090"/>
    <w:rsid w:val="00F32537"/>
    <w:rsid w:val="00F35546"/>
    <w:rsid w:val="00F35599"/>
    <w:rsid w:val="00F36567"/>
    <w:rsid w:val="00F41056"/>
    <w:rsid w:val="00F41166"/>
    <w:rsid w:val="00F41575"/>
    <w:rsid w:val="00F429C0"/>
    <w:rsid w:val="00F436A3"/>
    <w:rsid w:val="00F45175"/>
    <w:rsid w:val="00F45502"/>
    <w:rsid w:val="00F46168"/>
    <w:rsid w:val="00F47E7D"/>
    <w:rsid w:val="00F51A8F"/>
    <w:rsid w:val="00F5295C"/>
    <w:rsid w:val="00F55B85"/>
    <w:rsid w:val="00F605A9"/>
    <w:rsid w:val="00F611BF"/>
    <w:rsid w:val="00F6210A"/>
    <w:rsid w:val="00F64DD2"/>
    <w:rsid w:val="00F66CED"/>
    <w:rsid w:val="00F66E18"/>
    <w:rsid w:val="00F66F54"/>
    <w:rsid w:val="00F673B1"/>
    <w:rsid w:val="00F67CCD"/>
    <w:rsid w:val="00F70C5E"/>
    <w:rsid w:val="00F72A87"/>
    <w:rsid w:val="00F740C2"/>
    <w:rsid w:val="00F75F04"/>
    <w:rsid w:val="00F767A5"/>
    <w:rsid w:val="00F76C80"/>
    <w:rsid w:val="00F7726C"/>
    <w:rsid w:val="00F816D1"/>
    <w:rsid w:val="00F837B2"/>
    <w:rsid w:val="00F850D6"/>
    <w:rsid w:val="00F85BD7"/>
    <w:rsid w:val="00F86D9A"/>
    <w:rsid w:val="00F877ED"/>
    <w:rsid w:val="00F87CB3"/>
    <w:rsid w:val="00F90223"/>
    <w:rsid w:val="00F92747"/>
    <w:rsid w:val="00F92E3A"/>
    <w:rsid w:val="00F94E6E"/>
    <w:rsid w:val="00F96B07"/>
    <w:rsid w:val="00F97743"/>
    <w:rsid w:val="00F97CD9"/>
    <w:rsid w:val="00FA03C4"/>
    <w:rsid w:val="00FA09FD"/>
    <w:rsid w:val="00FA102F"/>
    <w:rsid w:val="00FA107B"/>
    <w:rsid w:val="00FA202A"/>
    <w:rsid w:val="00FA20E1"/>
    <w:rsid w:val="00FA26F9"/>
    <w:rsid w:val="00FA2CCC"/>
    <w:rsid w:val="00FA2DA1"/>
    <w:rsid w:val="00FA305C"/>
    <w:rsid w:val="00FA41F9"/>
    <w:rsid w:val="00FA6AC4"/>
    <w:rsid w:val="00FA7B03"/>
    <w:rsid w:val="00FA7C07"/>
    <w:rsid w:val="00FB0084"/>
    <w:rsid w:val="00FB0308"/>
    <w:rsid w:val="00FB0AF5"/>
    <w:rsid w:val="00FB0EBB"/>
    <w:rsid w:val="00FB0F50"/>
    <w:rsid w:val="00FB2168"/>
    <w:rsid w:val="00FB35A4"/>
    <w:rsid w:val="00FB3B26"/>
    <w:rsid w:val="00FB5A91"/>
    <w:rsid w:val="00FB5FCF"/>
    <w:rsid w:val="00FB6A21"/>
    <w:rsid w:val="00FB6E6F"/>
    <w:rsid w:val="00FC0068"/>
    <w:rsid w:val="00FC059B"/>
    <w:rsid w:val="00FC091A"/>
    <w:rsid w:val="00FC0BDD"/>
    <w:rsid w:val="00FC5611"/>
    <w:rsid w:val="00FC5ACB"/>
    <w:rsid w:val="00FC6816"/>
    <w:rsid w:val="00FD0EB1"/>
    <w:rsid w:val="00FD2C47"/>
    <w:rsid w:val="00FD5DB7"/>
    <w:rsid w:val="00FD62B2"/>
    <w:rsid w:val="00FD653C"/>
    <w:rsid w:val="00FD66DE"/>
    <w:rsid w:val="00FE01B6"/>
    <w:rsid w:val="00FE1FD2"/>
    <w:rsid w:val="00FE2778"/>
    <w:rsid w:val="00FE28BE"/>
    <w:rsid w:val="00FE5693"/>
    <w:rsid w:val="00FE63EC"/>
    <w:rsid w:val="00FE6864"/>
    <w:rsid w:val="00FF0336"/>
    <w:rsid w:val="00FF1684"/>
    <w:rsid w:val="00FF32A3"/>
    <w:rsid w:val="00FF3D21"/>
    <w:rsid w:val="00FF413F"/>
    <w:rsid w:val="00FF4CF9"/>
    <w:rsid w:val="00FF6491"/>
    <w:rsid w:val="00FF664E"/>
    <w:rsid w:val="00FF6DA0"/>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s-ES" w:eastAsia="es-ES" w:bidi="es-ES"/>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1548D"/>
    <w:rPr>
      <w:rFonts w:eastAsia="Times New Roman"/>
    </w:rPr>
  </w:style>
  <w:style w:type="paragraph" w:styleId="Heading1">
    <w:name w:val="heading 1"/>
    <w:basedOn w:val="Normal"/>
    <w:next w:val="Normal"/>
    <w:qFormat/>
    <w:rsid w:val="002306C0"/>
    <w:pPr>
      <w:keepNext/>
      <w:autoSpaceDE w:val="0"/>
      <w:autoSpaceDN w:val="0"/>
      <w:adjustRightInd w:val="0"/>
      <w:outlineLvl w:val="0"/>
    </w:pPr>
    <w:rPr>
      <w:rFonts w:ascii="Verdana" w:hAnsi="Verdana"/>
      <w:b/>
      <w:bCs/>
      <w:iCs/>
      <w:color w:val="1F497D"/>
      <w:sz w:val="22"/>
      <w:szCs w:val="24"/>
    </w:rPr>
  </w:style>
  <w:style w:type="paragraph" w:styleId="Heading2">
    <w:name w:val="heading 2"/>
    <w:basedOn w:val="Normal"/>
    <w:next w:val="Normal"/>
    <w:qFormat/>
    <w:rsid w:val="00677F2B"/>
    <w:pPr>
      <w:keepNext/>
      <w:autoSpaceDE w:val="0"/>
      <w:autoSpaceDN w:val="0"/>
      <w:adjustRightInd w:val="0"/>
      <w:outlineLvl w:val="1"/>
    </w:pPr>
    <w:rPr>
      <w:rFonts w:ascii="Verdana" w:hAnsi="Verdana"/>
      <w:b/>
      <w:bCs/>
      <w:iCs/>
      <w:color w:val="1F497D"/>
      <w:sz w:val="22"/>
      <w:szCs w:val="24"/>
    </w:rPr>
  </w:style>
  <w:style w:type="paragraph" w:styleId="Heading3">
    <w:name w:val="heading 3"/>
    <w:basedOn w:val="Normal"/>
    <w:next w:val="Normal"/>
    <w:qFormat/>
    <w:rsid w:val="007252F7"/>
    <w:pPr>
      <w:keepNext/>
      <w:autoSpaceDE w:val="0"/>
      <w:autoSpaceDN w:val="0"/>
      <w:adjustRightInd w:val="0"/>
      <w:outlineLvl w:val="2"/>
    </w:pPr>
    <w:rPr>
      <w:rFonts w:ascii="Verdana" w:hAnsi="Verdana"/>
      <w:b/>
      <w:iCs/>
      <w:color w:val="1F497D"/>
      <w:sz w:val="22"/>
      <w:szCs w:val="22"/>
    </w:rPr>
  </w:style>
  <w:style w:type="paragraph" w:styleId="Heading4">
    <w:name w:val="heading 4"/>
    <w:basedOn w:val="Normal"/>
    <w:next w:val="Normal"/>
    <w:qFormat/>
    <w:rsid w:val="00A907D9"/>
    <w:pPr>
      <w:keepNext/>
      <w:jc w:val="both"/>
      <w:outlineLvl w:val="3"/>
    </w:pPr>
    <w:rPr>
      <w:rFonts w:ascii="Verdana" w:hAnsi="Verdana"/>
      <w:b/>
      <w:bCs/>
      <w:color w:val="1F497D"/>
      <w:sz w:val="22"/>
      <w:szCs w:val="22"/>
    </w:rPr>
  </w:style>
  <w:style w:type="paragraph" w:styleId="Heading5">
    <w:name w:val="heading 5"/>
    <w:basedOn w:val="Normal"/>
    <w:next w:val="Normal"/>
    <w:qFormat/>
    <w:rsid w:val="006C5986"/>
    <w:pPr>
      <w:spacing w:before="240" w:after="60"/>
      <w:outlineLvl w:val="4"/>
    </w:pPr>
    <w:rPr>
      <w:b/>
      <w:bCs/>
      <w:i/>
      <w:iCs/>
      <w:sz w:val="26"/>
      <w:szCs w:val="26"/>
    </w:rPr>
  </w:style>
  <w:style w:type="paragraph" w:styleId="Heading6">
    <w:name w:val="heading 6"/>
    <w:basedOn w:val="Normal"/>
    <w:next w:val="Normal"/>
    <w:qFormat/>
    <w:rsid w:val="006C5986"/>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61548D"/>
    <w:rPr>
      <w:color w:val="0000FF"/>
      <w:u w:val="single"/>
    </w:rPr>
  </w:style>
  <w:style w:type="paragraph" w:styleId="BodyText3">
    <w:name w:val="Body Text 3"/>
    <w:basedOn w:val="Normal"/>
    <w:link w:val="BodyText3Char"/>
    <w:rsid w:val="0061548D"/>
    <w:pPr>
      <w:jc w:val="center"/>
    </w:pPr>
    <w:rPr>
      <w:b/>
      <w:bCs/>
      <w:sz w:val="24"/>
    </w:rPr>
  </w:style>
  <w:style w:type="paragraph" w:styleId="Date">
    <w:name w:val="Date"/>
    <w:basedOn w:val="Normal"/>
    <w:next w:val="Normal"/>
    <w:rsid w:val="0061548D"/>
  </w:style>
  <w:style w:type="paragraph" w:styleId="BodyText">
    <w:name w:val="Body Text"/>
    <w:basedOn w:val="Normal"/>
    <w:rsid w:val="0061548D"/>
    <w:pPr>
      <w:spacing w:after="120"/>
    </w:pPr>
  </w:style>
  <w:style w:type="character" w:customStyle="1" w:styleId="cald-definition1">
    <w:name w:val="cald-definition1"/>
    <w:rsid w:val="0061548D"/>
    <w:rPr>
      <w:rFonts w:ascii="Verdana" w:hAnsi="Verdana" w:hint="default"/>
      <w:i w:val="0"/>
      <w:iCs w:val="0"/>
      <w:color w:val="000000"/>
      <w:sz w:val="24"/>
      <w:szCs w:val="24"/>
    </w:rPr>
  </w:style>
  <w:style w:type="paragraph" w:styleId="BodyTextIndent2">
    <w:name w:val="Body Text Indent 2"/>
    <w:basedOn w:val="Normal"/>
    <w:rsid w:val="0061548D"/>
    <w:pPr>
      <w:spacing w:after="120" w:line="480" w:lineRule="auto"/>
      <w:ind w:left="360"/>
    </w:pPr>
  </w:style>
  <w:style w:type="paragraph" w:styleId="BodyText2">
    <w:name w:val="Body Text 2"/>
    <w:basedOn w:val="Normal"/>
    <w:rsid w:val="0061548D"/>
    <w:pPr>
      <w:spacing w:before="120"/>
    </w:pPr>
    <w:rPr>
      <w:rFonts w:ascii="Arial" w:hAnsi="Arial" w:cs="Arial"/>
      <w:sz w:val="18"/>
      <w:szCs w:val="24"/>
    </w:rPr>
  </w:style>
  <w:style w:type="character" w:styleId="CommentReference">
    <w:name w:val="annotation reference"/>
    <w:uiPriority w:val="99"/>
    <w:semiHidden/>
    <w:unhideWhenUsed/>
    <w:rsid w:val="00497BC9"/>
    <w:rPr>
      <w:sz w:val="16"/>
      <w:szCs w:val="16"/>
    </w:rPr>
  </w:style>
  <w:style w:type="paragraph" w:styleId="CommentText">
    <w:name w:val="annotation text"/>
    <w:basedOn w:val="Normal"/>
    <w:uiPriority w:val="99"/>
    <w:semiHidden/>
    <w:unhideWhenUsed/>
    <w:rsid w:val="00497BC9"/>
  </w:style>
  <w:style w:type="paragraph" w:styleId="FootnoteText">
    <w:name w:val="footnote text"/>
    <w:basedOn w:val="Normal"/>
    <w:semiHidden/>
    <w:rsid w:val="0061548D"/>
  </w:style>
  <w:style w:type="character" w:styleId="FootnoteReference">
    <w:name w:val="footnote reference"/>
    <w:semiHidden/>
    <w:rsid w:val="0061548D"/>
    <w:rPr>
      <w:vertAlign w:val="superscript"/>
    </w:rPr>
  </w:style>
  <w:style w:type="paragraph" w:styleId="BalloonText">
    <w:name w:val="Balloon Text"/>
    <w:basedOn w:val="Normal"/>
    <w:semiHidden/>
    <w:rsid w:val="0061548D"/>
    <w:rPr>
      <w:rFonts w:ascii="Tahoma" w:hAnsi="Tahoma" w:cs="Tahoma"/>
      <w:sz w:val="16"/>
      <w:szCs w:val="16"/>
    </w:rPr>
  </w:style>
  <w:style w:type="paragraph" w:styleId="Header">
    <w:name w:val="header"/>
    <w:basedOn w:val="Normal"/>
    <w:link w:val="HeaderChar"/>
    <w:uiPriority w:val="99"/>
    <w:rsid w:val="0061548D"/>
    <w:pPr>
      <w:tabs>
        <w:tab w:val="center" w:pos="4536"/>
        <w:tab w:val="right" w:pos="9072"/>
      </w:tabs>
    </w:pPr>
  </w:style>
  <w:style w:type="paragraph" w:styleId="Footer">
    <w:name w:val="footer"/>
    <w:basedOn w:val="Normal"/>
    <w:link w:val="FooterChar"/>
    <w:uiPriority w:val="99"/>
    <w:rsid w:val="0061548D"/>
    <w:pPr>
      <w:tabs>
        <w:tab w:val="center" w:pos="4536"/>
        <w:tab w:val="right" w:pos="9072"/>
      </w:tabs>
    </w:pPr>
  </w:style>
  <w:style w:type="character" w:styleId="PageNumber">
    <w:name w:val="page number"/>
    <w:basedOn w:val="DefaultParagraphFont"/>
    <w:rsid w:val="0061548D"/>
  </w:style>
  <w:style w:type="paragraph" w:styleId="CommentSubject">
    <w:name w:val="annotation subject"/>
    <w:basedOn w:val="CommentText"/>
    <w:next w:val="CommentText"/>
    <w:semiHidden/>
    <w:rsid w:val="0061548D"/>
    <w:rPr>
      <w:b/>
      <w:bCs/>
    </w:rPr>
  </w:style>
  <w:style w:type="paragraph" w:styleId="NormalWeb">
    <w:name w:val="Normal (Web)"/>
    <w:basedOn w:val="Normal"/>
    <w:uiPriority w:val="99"/>
    <w:rsid w:val="0061548D"/>
    <w:pPr>
      <w:spacing w:before="100" w:beforeAutospacing="1" w:after="100" w:afterAutospacing="1"/>
    </w:pPr>
    <w:rPr>
      <w:rFonts w:ascii="Arial Unicode MS" w:eastAsia="Arial Unicode MS" w:hAnsi="Arial Unicode MS" w:cs="Arial Unicode MS"/>
      <w:sz w:val="24"/>
      <w:szCs w:val="24"/>
    </w:rPr>
  </w:style>
  <w:style w:type="character" w:styleId="Strong">
    <w:name w:val="Strong"/>
    <w:uiPriority w:val="22"/>
    <w:qFormat/>
    <w:rsid w:val="00455507"/>
    <w:rPr>
      <w:b/>
      <w:bCs/>
    </w:rPr>
  </w:style>
  <w:style w:type="character" w:styleId="FollowedHyperlink">
    <w:name w:val="FollowedHyperlink"/>
    <w:rsid w:val="000A0626"/>
    <w:rPr>
      <w:color w:val="800080"/>
      <w:u w:val="single"/>
    </w:rPr>
  </w:style>
  <w:style w:type="paragraph" w:styleId="BodyTextIndent">
    <w:name w:val="Body Text Indent"/>
    <w:basedOn w:val="Normal"/>
    <w:rsid w:val="00744165"/>
    <w:pPr>
      <w:spacing w:after="120"/>
      <w:ind w:left="283"/>
    </w:pPr>
  </w:style>
  <w:style w:type="paragraph" w:styleId="Title">
    <w:name w:val="Title"/>
    <w:basedOn w:val="Normal"/>
    <w:qFormat/>
    <w:rsid w:val="00744165"/>
    <w:pPr>
      <w:jc w:val="center"/>
    </w:pPr>
    <w:rPr>
      <w:rFonts w:ascii="Antique Olive" w:hAnsi="Antique Olive"/>
      <w:b/>
      <w:bCs/>
      <w:sz w:val="28"/>
      <w:szCs w:val="28"/>
      <w:u w:val="single"/>
    </w:rPr>
  </w:style>
  <w:style w:type="paragraph" w:styleId="Subtitle">
    <w:name w:val="Subtitle"/>
    <w:basedOn w:val="Normal"/>
    <w:qFormat/>
    <w:rsid w:val="00744165"/>
    <w:pPr>
      <w:overflowPunct w:val="0"/>
      <w:autoSpaceDE w:val="0"/>
      <w:autoSpaceDN w:val="0"/>
      <w:adjustRightInd w:val="0"/>
      <w:jc w:val="center"/>
      <w:textAlignment w:val="baseline"/>
    </w:pPr>
    <w:rPr>
      <w:b/>
      <w:bCs/>
      <w:sz w:val="24"/>
      <w:szCs w:val="24"/>
    </w:rPr>
  </w:style>
  <w:style w:type="character" w:customStyle="1" w:styleId="normaltext1">
    <w:name w:val="normaltext1"/>
    <w:rsid w:val="00744165"/>
    <w:rPr>
      <w:rFonts w:ascii="Arial" w:hAnsi="Arial" w:cs="Arial" w:hint="default"/>
      <w:color w:val="003366"/>
      <w:sz w:val="20"/>
      <w:szCs w:val="20"/>
    </w:rPr>
  </w:style>
  <w:style w:type="paragraph" w:customStyle="1" w:styleId="Default">
    <w:name w:val="Default"/>
    <w:rsid w:val="003763C0"/>
    <w:pPr>
      <w:autoSpaceDE w:val="0"/>
      <w:autoSpaceDN w:val="0"/>
      <w:adjustRightInd w:val="0"/>
    </w:pPr>
    <w:rPr>
      <w:rFonts w:ascii="Arial" w:eastAsia="Times New Roman" w:hAnsi="Arial" w:cs="Arial"/>
      <w:color w:val="000000"/>
      <w:sz w:val="24"/>
      <w:szCs w:val="24"/>
    </w:rPr>
  </w:style>
  <w:style w:type="paragraph" w:customStyle="1" w:styleId="msoorganizationname">
    <w:name w:val="msoorganizationname"/>
    <w:rsid w:val="00A47DC1"/>
    <w:rPr>
      <w:rFonts w:ascii="Arial" w:eastAsia="Times New Roman" w:hAnsi="Arial" w:cs="Arial"/>
      <w:b/>
      <w:bCs/>
      <w:color w:val="FFFFFF"/>
      <w:kern w:val="28"/>
      <w:sz w:val="28"/>
      <w:szCs w:val="28"/>
    </w:rPr>
  </w:style>
  <w:style w:type="paragraph" w:customStyle="1" w:styleId="msotagline">
    <w:name w:val="msotagline"/>
    <w:rsid w:val="00A47DC1"/>
    <w:rPr>
      <w:rFonts w:ascii="Arial" w:eastAsia="Times New Roman" w:hAnsi="Arial" w:cs="Arial"/>
      <w:color w:val="9999CC"/>
      <w:kern w:val="28"/>
      <w:sz w:val="24"/>
      <w:szCs w:val="24"/>
    </w:rPr>
  </w:style>
  <w:style w:type="character" w:customStyle="1" w:styleId="sitekop1">
    <w:name w:val="sitekop1"/>
    <w:rsid w:val="001A1B13"/>
    <w:rPr>
      <w:rFonts w:ascii="Arial" w:hAnsi="Arial" w:cs="Arial" w:hint="default"/>
      <w:color w:val="000000"/>
      <w:sz w:val="45"/>
      <w:szCs w:val="45"/>
    </w:rPr>
  </w:style>
  <w:style w:type="paragraph" w:styleId="TOCHeading">
    <w:name w:val="TOC Heading"/>
    <w:basedOn w:val="Heading1"/>
    <w:next w:val="Normal"/>
    <w:uiPriority w:val="39"/>
    <w:qFormat/>
    <w:rsid w:val="005531D3"/>
    <w:pPr>
      <w:keepLines/>
      <w:autoSpaceDE/>
      <w:autoSpaceDN/>
      <w:adjustRightInd/>
      <w:spacing w:before="480" w:line="276" w:lineRule="auto"/>
      <w:outlineLvl w:val="9"/>
    </w:pPr>
    <w:rPr>
      <w:rFonts w:ascii="Cambria" w:hAnsi="Cambria"/>
      <w:iCs w:val="0"/>
      <w:color w:val="365F91"/>
      <w:sz w:val="28"/>
      <w:szCs w:val="28"/>
    </w:rPr>
  </w:style>
  <w:style w:type="paragraph" w:styleId="ListParagraph">
    <w:name w:val="List Paragraph"/>
    <w:basedOn w:val="Normal"/>
    <w:uiPriority w:val="34"/>
    <w:qFormat/>
    <w:rsid w:val="00441EBB"/>
    <w:pPr>
      <w:ind w:left="720"/>
    </w:pPr>
  </w:style>
  <w:style w:type="character" w:customStyle="1" w:styleId="FooterChar">
    <w:name w:val="Footer Char"/>
    <w:link w:val="Footer"/>
    <w:uiPriority w:val="99"/>
    <w:rsid w:val="00895AE1"/>
    <w:rPr>
      <w:rFonts w:eastAsia="Times New Roman"/>
      <w:lang w:val="es-ES" w:eastAsia="es-ES"/>
    </w:rPr>
  </w:style>
  <w:style w:type="character" w:customStyle="1" w:styleId="HeaderChar">
    <w:name w:val="Header Char"/>
    <w:link w:val="Header"/>
    <w:uiPriority w:val="99"/>
    <w:rsid w:val="003C46F8"/>
    <w:rPr>
      <w:rFonts w:eastAsia="Times New Roman"/>
      <w:lang w:val="es-ES" w:eastAsia="es-ES"/>
    </w:rPr>
  </w:style>
  <w:style w:type="paragraph" w:customStyle="1" w:styleId="CM4">
    <w:name w:val="CM4"/>
    <w:basedOn w:val="Default"/>
    <w:next w:val="Default"/>
    <w:uiPriority w:val="99"/>
    <w:rsid w:val="0033438D"/>
    <w:rPr>
      <w:rFonts w:ascii="EUAlbertina" w:eastAsia="MS Mincho" w:hAnsi="EUAlbertina" w:cs="Times New Roman"/>
      <w:color w:val="auto"/>
    </w:rPr>
  </w:style>
  <w:style w:type="character" w:customStyle="1" w:styleId="BodyText3Char">
    <w:name w:val="Body Text 3 Char"/>
    <w:link w:val="BodyText3"/>
    <w:rsid w:val="001957AA"/>
    <w:rPr>
      <w:rFonts w:eastAsia="Times New Roman"/>
      <w:b/>
      <w:bCs/>
      <w:sz w:val="24"/>
      <w:lang w:eastAsia="es-ES"/>
    </w:rPr>
  </w:style>
  <w:style w:type="table" w:styleId="TableGrid">
    <w:name w:val="Table Grid"/>
    <w:basedOn w:val="TableNormal"/>
    <w:uiPriority w:val="59"/>
    <w:rsid w:val="0074207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ntent">
    <w:name w:val="content"/>
    <w:basedOn w:val="DefaultParagraphFont"/>
    <w:rsid w:val="008F4470"/>
  </w:style>
  <w:style w:type="character" w:customStyle="1" w:styleId="spelle">
    <w:name w:val="spelle"/>
    <w:basedOn w:val="DefaultParagraphFont"/>
    <w:rsid w:val="008F4470"/>
  </w:style>
  <w:style w:type="paragraph" w:customStyle="1" w:styleId="CM1">
    <w:name w:val="CM1"/>
    <w:basedOn w:val="Default"/>
    <w:next w:val="Default"/>
    <w:uiPriority w:val="99"/>
    <w:rsid w:val="00DC26D2"/>
    <w:rPr>
      <w:rFonts w:ascii="EUAlbertina" w:eastAsia="MS Mincho" w:hAnsi="EUAlbertina" w:cs="Times New Roman"/>
      <w:color w:val="auto"/>
    </w:rPr>
  </w:style>
  <w:style w:type="paragraph" w:customStyle="1" w:styleId="CM3">
    <w:name w:val="CM3"/>
    <w:basedOn w:val="Default"/>
    <w:next w:val="Default"/>
    <w:uiPriority w:val="99"/>
    <w:rsid w:val="00DC26D2"/>
    <w:rPr>
      <w:rFonts w:ascii="EUAlbertina" w:eastAsia="MS Mincho" w:hAnsi="EUAlbertina" w:cs="Times New Roman"/>
      <w:color w:val="auto"/>
    </w:rPr>
  </w:style>
  <w:style w:type="paragraph" w:styleId="TOC1">
    <w:name w:val="toc 1"/>
    <w:basedOn w:val="Normal"/>
    <w:next w:val="Normal"/>
    <w:autoRedefine/>
    <w:uiPriority w:val="39"/>
    <w:unhideWhenUsed/>
    <w:rsid w:val="00646F7C"/>
    <w:pPr>
      <w:spacing w:after="100"/>
    </w:pPr>
    <w:rPr>
      <w:rFonts w:ascii="Verdana" w:hAnsi="Verdana"/>
    </w:rPr>
  </w:style>
  <w:style w:type="paragraph" w:styleId="TOC2">
    <w:name w:val="toc 2"/>
    <w:basedOn w:val="Normal"/>
    <w:next w:val="Normal"/>
    <w:autoRedefine/>
    <w:uiPriority w:val="39"/>
    <w:unhideWhenUsed/>
    <w:rsid w:val="00646F7C"/>
    <w:pPr>
      <w:spacing w:after="100"/>
      <w:ind w:left="198" w:right="284"/>
    </w:pPr>
    <w:rPr>
      <w:rFonts w:ascii="Verdana" w:hAnsi="Verdana"/>
    </w:rPr>
  </w:style>
  <w:style w:type="paragraph" w:styleId="TOC3">
    <w:name w:val="toc 3"/>
    <w:basedOn w:val="Normal"/>
    <w:next w:val="Normal"/>
    <w:autoRedefine/>
    <w:uiPriority w:val="39"/>
    <w:unhideWhenUsed/>
    <w:rsid w:val="00646F7C"/>
    <w:pPr>
      <w:spacing w:after="100"/>
      <w:ind w:left="400"/>
    </w:pPr>
    <w:rPr>
      <w:rFonts w:ascii="Verdana" w:hAnsi="Verdana"/>
    </w:rPr>
  </w:style>
  <w:style w:type="paragraph" w:styleId="TOC4">
    <w:name w:val="toc 4"/>
    <w:basedOn w:val="Normal"/>
    <w:next w:val="Normal"/>
    <w:autoRedefine/>
    <w:uiPriority w:val="39"/>
    <w:unhideWhenUsed/>
    <w:rsid w:val="00646F7C"/>
    <w:pPr>
      <w:spacing w:after="100"/>
      <w:ind w:left="600"/>
    </w:pPr>
    <w:rPr>
      <w:rFonts w:ascii="Verdana" w:hAnsi="Verdana"/>
    </w:rPr>
  </w:style>
  <w:style w:type="paragraph" w:styleId="TOC5">
    <w:name w:val="toc 5"/>
    <w:basedOn w:val="Normal"/>
    <w:next w:val="Normal"/>
    <w:autoRedefine/>
    <w:uiPriority w:val="39"/>
    <w:unhideWhenUsed/>
    <w:rsid w:val="008B7B32"/>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8B7B32"/>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8B7B32"/>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8B7B32"/>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8B7B32"/>
    <w:pPr>
      <w:spacing w:after="100" w:line="276" w:lineRule="auto"/>
      <w:ind w:left="1760"/>
    </w:pPr>
    <w:rPr>
      <w:rFonts w:asciiTheme="minorHAnsi" w:eastAsiaTheme="minorEastAsia"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1548D"/>
    <w:rPr>
      <w:rFonts w:eastAsia="Times New Roman"/>
      <w:lang w:val="fr-FR" w:eastAsia="en-US"/>
    </w:rPr>
  </w:style>
  <w:style w:type="paragraph" w:styleId="Heading1">
    <w:name w:val="heading 1"/>
    <w:basedOn w:val="Normal"/>
    <w:next w:val="Normal"/>
    <w:qFormat/>
    <w:rsid w:val="002306C0"/>
    <w:pPr>
      <w:keepNext/>
      <w:autoSpaceDE w:val="0"/>
      <w:autoSpaceDN w:val="0"/>
      <w:adjustRightInd w:val="0"/>
      <w:outlineLvl w:val="0"/>
    </w:pPr>
    <w:rPr>
      <w:rFonts w:ascii="Verdana" w:hAnsi="Verdana"/>
      <w:b/>
      <w:bCs/>
      <w:iCs/>
      <w:color w:val="1F497D"/>
      <w:sz w:val="22"/>
      <w:szCs w:val="24"/>
      <w:lang w:val="en-US"/>
    </w:rPr>
  </w:style>
  <w:style w:type="paragraph" w:styleId="Heading2">
    <w:name w:val="heading 2"/>
    <w:basedOn w:val="Normal"/>
    <w:next w:val="Normal"/>
    <w:qFormat/>
    <w:rsid w:val="00677F2B"/>
    <w:pPr>
      <w:keepNext/>
      <w:autoSpaceDE w:val="0"/>
      <w:autoSpaceDN w:val="0"/>
      <w:adjustRightInd w:val="0"/>
      <w:outlineLvl w:val="1"/>
    </w:pPr>
    <w:rPr>
      <w:rFonts w:ascii="Verdana" w:hAnsi="Verdana"/>
      <w:b/>
      <w:bCs/>
      <w:iCs/>
      <w:color w:val="1F497D"/>
      <w:sz w:val="22"/>
      <w:szCs w:val="24"/>
      <w:lang w:val="en-US"/>
    </w:rPr>
  </w:style>
  <w:style w:type="paragraph" w:styleId="Heading3">
    <w:name w:val="heading 3"/>
    <w:basedOn w:val="Normal"/>
    <w:next w:val="Normal"/>
    <w:qFormat/>
    <w:rsid w:val="007252F7"/>
    <w:pPr>
      <w:keepNext/>
      <w:autoSpaceDE w:val="0"/>
      <w:autoSpaceDN w:val="0"/>
      <w:adjustRightInd w:val="0"/>
      <w:outlineLvl w:val="2"/>
    </w:pPr>
    <w:rPr>
      <w:rFonts w:ascii="Verdana" w:hAnsi="Verdana"/>
      <w:b/>
      <w:iCs/>
      <w:color w:val="1F497D"/>
      <w:sz w:val="22"/>
      <w:szCs w:val="22"/>
      <w:lang w:val="en-US"/>
    </w:rPr>
  </w:style>
  <w:style w:type="paragraph" w:styleId="Heading4">
    <w:name w:val="heading 4"/>
    <w:basedOn w:val="Normal"/>
    <w:next w:val="Normal"/>
    <w:qFormat/>
    <w:rsid w:val="00A907D9"/>
    <w:pPr>
      <w:keepNext/>
      <w:jc w:val="both"/>
      <w:outlineLvl w:val="3"/>
    </w:pPr>
    <w:rPr>
      <w:rFonts w:ascii="Verdana" w:hAnsi="Verdana"/>
      <w:b/>
      <w:bCs/>
      <w:color w:val="1F497D"/>
      <w:sz w:val="22"/>
      <w:szCs w:val="22"/>
      <w:lang w:val="en-GB"/>
    </w:rPr>
  </w:style>
  <w:style w:type="paragraph" w:styleId="Heading5">
    <w:name w:val="heading 5"/>
    <w:basedOn w:val="Normal"/>
    <w:next w:val="Normal"/>
    <w:qFormat/>
    <w:rsid w:val="006C5986"/>
    <w:pPr>
      <w:spacing w:before="240" w:after="60"/>
      <w:outlineLvl w:val="4"/>
    </w:pPr>
    <w:rPr>
      <w:b/>
      <w:bCs/>
      <w:i/>
      <w:iCs/>
      <w:sz w:val="26"/>
      <w:szCs w:val="26"/>
    </w:rPr>
  </w:style>
  <w:style w:type="paragraph" w:styleId="Heading6">
    <w:name w:val="heading 6"/>
    <w:basedOn w:val="Normal"/>
    <w:next w:val="Normal"/>
    <w:qFormat/>
    <w:rsid w:val="006C5986"/>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61548D"/>
    <w:rPr>
      <w:color w:val="0000FF"/>
      <w:u w:val="single"/>
    </w:rPr>
  </w:style>
  <w:style w:type="paragraph" w:styleId="BodyText3">
    <w:name w:val="Body Text 3"/>
    <w:basedOn w:val="Normal"/>
    <w:link w:val="BodyText3Char"/>
    <w:rsid w:val="0061548D"/>
    <w:pPr>
      <w:jc w:val="center"/>
    </w:pPr>
    <w:rPr>
      <w:b/>
      <w:bCs/>
      <w:sz w:val="24"/>
    </w:rPr>
  </w:style>
  <w:style w:type="paragraph" w:styleId="Date">
    <w:name w:val="Date"/>
    <w:basedOn w:val="Normal"/>
    <w:next w:val="Normal"/>
    <w:rsid w:val="0061548D"/>
  </w:style>
  <w:style w:type="paragraph" w:styleId="BodyText">
    <w:name w:val="Body Text"/>
    <w:basedOn w:val="Normal"/>
    <w:rsid w:val="0061548D"/>
    <w:pPr>
      <w:spacing w:after="120"/>
    </w:pPr>
  </w:style>
  <w:style w:type="character" w:customStyle="1" w:styleId="cald-definition1">
    <w:name w:val="cald-definition1"/>
    <w:rsid w:val="0061548D"/>
    <w:rPr>
      <w:rFonts w:ascii="Verdana" w:hAnsi="Verdana" w:hint="default"/>
      <w:i w:val="0"/>
      <w:iCs w:val="0"/>
      <w:color w:val="000000"/>
      <w:sz w:val="24"/>
      <w:szCs w:val="24"/>
    </w:rPr>
  </w:style>
  <w:style w:type="paragraph" w:styleId="BodyTextIndent2">
    <w:name w:val="Body Text Indent 2"/>
    <w:basedOn w:val="Normal"/>
    <w:rsid w:val="0061548D"/>
    <w:pPr>
      <w:spacing w:after="120" w:line="480" w:lineRule="auto"/>
      <w:ind w:left="360"/>
    </w:pPr>
  </w:style>
  <w:style w:type="paragraph" w:styleId="BodyText2">
    <w:name w:val="Body Text 2"/>
    <w:basedOn w:val="Normal"/>
    <w:rsid w:val="0061548D"/>
    <w:pPr>
      <w:spacing w:before="120"/>
    </w:pPr>
    <w:rPr>
      <w:rFonts w:ascii="Arial" w:hAnsi="Arial" w:cs="Arial"/>
      <w:sz w:val="18"/>
      <w:szCs w:val="24"/>
      <w:lang w:eastAsia="fr-FR"/>
    </w:rPr>
  </w:style>
  <w:style w:type="character" w:styleId="CommentReference">
    <w:name w:val="annotation reference"/>
    <w:semiHidden/>
    <w:rsid w:val="0061548D"/>
    <w:rPr>
      <w:sz w:val="16"/>
      <w:szCs w:val="16"/>
    </w:rPr>
  </w:style>
  <w:style w:type="paragraph" w:styleId="CommentText">
    <w:name w:val="annotation text"/>
    <w:basedOn w:val="Normal"/>
    <w:semiHidden/>
    <w:rsid w:val="0061548D"/>
  </w:style>
  <w:style w:type="paragraph" w:styleId="FootnoteText">
    <w:name w:val="footnote text"/>
    <w:basedOn w:val="Normal"/>
    <w:semiHidden/>
    <w:rsid w:val="0061548D"/>
    <w:rPr>
      <w:lang w:eastAsia="fr-FR"/>
    </w:rPr>
  </w:style>
  <w:style w:type="character" w:styleId="FootnoteReference">
    <w:name w:val="footnote reference"/>
    <w:semiHidden/>
    <w:rsid w:val="0061548D"/>
    <w:rPr>
      <w:vertAlign w:val="superscript"/>
    </w:rPr>
  </w:style>
  <w:style w:type="paragraph" w:styleId="BalloonText">
    <w:name w:val="Balloon Text"/>
    <w:basedOn w:val="Normal"/>
    <w:semiHidden/>
    <w:rsid w:val="0061548D"/>
    <w:rPr>
      <w:rFonts w:ascii="Tahoma" w:hAnsi="Tahoma" w:cs="Tahoma"/>
      <w:sz w:val="16"/>
      <w:szCs w:val="16"/>
    </w:rPr>
  </w:style>
  <w:style w:type="paragraph" w:styleId="Header">
    <w:name w:val="header"/>
    <w:basedOn w:val="Normal"/>
    <w:link w:val="HeaderChar"/>
    <w:uiPriority w:val="99"/>
    <w:rsid w:val="0061548D"/>
    <w:pPr>
      <w:tabs>
        <w:tab w:val="center" w:pos="4536"/>
        <w:tab w:val="right" w:pos="9072"/>
      </w:tabs>
    </w:pPr>
  </w:style>
  <w:style w:type="paragraph" w:styleId="Footer">
    <w:name w:val="footer"/>
    <w:basedOn w:val="Normal"/>
    <w:link w:val="FooterChar"/>
    <w:uiPriority w:val="99"/>
    <w:rsid w:val="0061548D"/>
    <w:pPr>
      <w:tabs>
        <w:tab w:val="center" w:pos="4536"/>
        <w:tab w:val="right" w:pos="9072"/>
      </w:tabs>
    </w:pPr>
  </w:style>
  <w:style w:type="character" w:styleId="PageNumber">
    <w:name w:val="page number"/>
    <w:basedOn w:val="DefaultParagraphFont"/>
    <w:rsid w:val="0061548D"/>
  </w:style>
  <w:style w:type="paragraph" w:styleId="CommentSubject">
    <w:name w:val="annotation subject"/>
    <w:basedOn w:val="CommentText"/>
    <w:next w:val="CommentText"/>
    <w:semiHidden/>
    <w:rsid w:val="0061548D"/>
    <w:rPr>
      <w:b/>
      <w:bCs/>
    </w:rPr>
  </w:style>
  <w:style w:type="paragraph" w:styleId="NormalWeb">
    <w:name w:val="Normal (Web)"/>
    <w:basedOn w:val="Normal"/>
    <w:uiPriority w:val="99"/>
    <w:rsid w:val="0061548D"/>
    <w:pPr>
      <w:spacing w:before="100" w:beforeAutospacing="1" w:after="100" w:afterAutospacing="1"/>
    </w:pPr>
    <w:rPr>
      <w:rFonts w:ascii="Arial Unicode MS" w:eastAsia="Arial Unicode MS" w:hAnsi="Arial Unicode MS" w:cs="Arial Unicode MS"/>
      <w:sz w:val="24"/>
      <w:szCs w:val="24"/>
      <w:lang w:val="en-GB"/>
    </w:rPr>
  </w:style>
  <w:style w:type="character" w:styleId="Strong">
    <w:name w:val="Strong"/>
    <w:uiPriority w:val="22"/>
    <w:qFormat/>
    <w:rsid w:val="00455507"/>
    <w:rPr>
      <w:b/>
      <w:bCs/>
    </w:rPr>
  </w:style>
  <w:style w:type="character" w:styleId="FollowedHyperlink">
    <w:name w:val="FollowedHyperlink"/>
    <w:rsid w:val="000A0626"/>
    <w:rPr>
      <w:color w:val="800080"/>
      <w:u w:val="single"/>
    </w:rPr>
  </w:style>
  <w:style w:type="paragraph" w:styleId="BodyTextIndent">
    <w:name w:val="Body Text Indent"/>
    <w:basedOn w:val="Normal"/>
    <w:rsid w:val="00744165"/>
    <w:pPr>
      <w:spacing w:after="120"/>
      <w:ind w:left="283"/>
    </w:pPr>
  </w:style>
  <w:style w:type="paragraph" w:styleId="Title">
    <w:name w:val="Title"/>
    <w:basedOn w:val="Normal"/>
    <w:qFormat/>
    <w:rsid w:val="00744165"/>
    <w:pPr>
      <w:jc w:val="center"/>
    </w:pPr>
    <w:rPr>
      <w:rFonts w:ascii="Antique Olive" w:hAnsi="Antique Olive"/>
      <w:b/>
      <w:bCs/>
      <w:sz w:val="28"/>
      <w:szCs w:val="28"/>
      <w:u w:val="single"/>
      <w:lang w:val="fr-BE" w:eastAsia="fr-FR"/>
    </w:rPr>
  </w:style>
  <w:style w:type="paragraph" w:styleId="Subtitle">
    <w:name w:val="Subtitle"/>
    <w:basedOn w:val="Normal"/>
    <w:qFormat/>
    <w:rsid w:val="00744165"/>
    <w:pPr>
      <w:overflowPunct w:val="0"/>
      <w:autoSpaceDE w:val="0"/>
      <w:autoSpaceDN w:val="0"/>
      <w:adjustRightInd w:val="0"/>
      <w:jc w:val="center"/>
      <w:textAlignment w:val="baseline"/>
    </w:pPr>
    <w:rPr>
      <w:b/>
      <w:bCs/>
      <w:sz w:val="24"/>
      <w:szCs w:val="24"/>
      <w:lang w:val="en-GB"/>
    </w:rPr>
  </w:style>
  <w:style w:type="character" w:customStyle="1" w:styleId="normaltext1">
    <w:name w:val="normaltext1"/>
    <w:rsid w:val="00744165"/>
    <w:rPr>
      <w:rFonts w:ascii="Arial" w:hAnsi="Arial" w:cs="Arial" w:hint="default"/>
      <w:color w:val="003366"/>
      <w:sz w:val="20"/>
      <w:szCs w:val="20"/>
    </w:rPr>
  </w:style>
  <w:style w:type="paragraph" w:customStyle="1" w:styleId="Default">
    <w:name w:val="Default"/>
    <w:rsid w:val="003763C0"/>
    <w:pPr>
      <w:autoSpaceDE w:val="0"/>
      <w:autoSpaceDN w:val="0"/>
      <w:adjustRightInd w:val="0"/>
    </w:pPr>
    <w:rPr>
      <w:rFonts w:ascii="Arial" w:eastAsia="Times New Roman" w:hAnsi="Arial" w:cs="Arial"/>
      <w:color w:val="000000"/>
      <w:sz w:val="24"/>
      <w:szCs w:val="24"/>
    </w:rPr>
  </w:style>
  <w:style w:type="paragraph" w:customStyle="1" w:styleId="msoorganizationname">
    <w:name w:val="msoorganizationname"/>
    <w:rsid w:val="00A47DC1"/>
    <w:rPr>
      <w:rFonts w:ascii="Arial" w:eastAsia="Times New Roman" w:hAnsi="Arial" w:cs="Arial"/>
      <w:b/>
      <w:bCs/>
      <w:color w:val="FFFFFF"/>
      <w:kern w:val="28"/>
      <w:sz w:val="28"/>
      <w:szCs w:val="28"/>
    </w:rPr>
  </w:style>
  <w:style w:type="paragraph" w:customStyle="1" w:styleId="msotagline">
    <w:name w:val="msotagline"/>
    <w:rsid w:val="00A47DC1"/>
    <w:rPr>
      <w:rFonts w:ascii="Arial" w:eastAsia="Times New Roman" w:hAnsi="Arial" w:cs="Arial"/>
      <w:color w:val="9999CC"/>
      <w:kern w:val="28"/>
      <w:sz w:val="24"/>
      <w:szCs w:val="24"/>
    </w:rPr>
  </w:style>
  <w:style w:type="character" w:customStyle="1" w:styleId="sitekop1">
    <w:name w:val="sitekop1"/>
    <w:rsid w:val="001A1B13"/>
    <w:rPr>
      <w:rFonts w:ascii="Arial" w:hAnsi="Arial" w:cs="Arial" w:hint="default"/>
      <w:color w:val="000000"/>
      <w:sz w:val="45"/>
      <w:szCs w:val="45"/>
    </w:rPr>
  </w:style>
  <w:style w:type="paragraph" w:styleId="TOCHeading">
    <w:name w:val="TOC Heading"/>
    <w:basedOn w:val="Heading1"/>
    <w:next w:val="Normal"/>
    <w:uiPriority w:val="39"/>
    <w:qFormat/>
    <w:rsid w:val="005531D3"/>
    <w:pPr>
      <w:keepLines/>
      <w:autoSpaceDE/>
      <w:autoSpaceDN/>
      <w:adjustRightInd/>
      <w:spacing w:before="480" w:line="276" w:lineRule="auto"/>
      <w:outlineLvl w:val="9"/>
    </w:pPr>
    <w:rPr>
      <w:rFonts w:ascii="Cambria" w:hAnsi="Cambria"/>
      <w:iCs w:val="0"/>
      <w:color w:val="365F91"/>
      <w:sz w:val="28"/>
      <w:szCs w:val="28"/>
    </w:rPr>
  </w:style>
  <w:style w:type="paragraph" w:styleId="ListParagraph">
    <w:name w:val="List Paragraph"/>
    <w:basedOn w:val="Normal"/>
    <w:uiPriority w:val="34"/>
    <w:qFormat/>
    <w:rsid w:val="00441EBB"/>
    <w:pPr>
      <w:ind w:left="720"/>
    </w:pPr>
  </w:style>
  <w:style w:type="character" w:customStyle="1" w:styleId="FooterChar">
    <w:name w:val="Footer Char"/>
    <w:link w:val="Footer"/>
    <w:uiPriority w:val="99"/>
    <w:rsid w:val="00895AE1"/>
    <w:rPr>
      <w:rFonts w:eastAsia="Times New Roman"/>
      <w:lang w:val="fr-FR" w:eastAsia="en-US"/>
    </w:rPr>
  </w:style>
  <w:style w:type="character" w:customStyle="1" w:styleId="HeaderChar">
    <w:name w:val="Header Char"/>
    <w:link w:val="Header"/>
    <w:uiPriority w:val="99"/>
    <w:rsid w:val="003C46F8"/>
    <w:rPr>
      <w:rFonts w:eastAsia="Times New Roman"/>
      <w:lang w:val="fr-FR" w:eastAsia="en-US"/>
    </w:rPr>
  </w:style>
  <w:style w:type="paragraph" w:customStyle="1" w:styleId="CM4">
    <w:name w:val="CM4"/>
    <w:basedOn w:val="Default"/>
    <w:next w:val="Default"/>
    <w:uiPriority w:val="99"/>
    <w:rsid w:val="0033438D"/>
    <w:rPr>
      <w:rFonts w:ascii="EUAlbertina" w:eastAsia="MS Mincho" w:hAnsi="EUAlbertina" w:cs="Times New Roman"/>
      <w:color w:val="auto"/>
    </w:rPr>
  </w:style>
  <w:style w:type="character" w:customStyle="1" w:styleId="BodyText3Char">
    <w:name w:val="Body Text 3 Char"/>
    <w:link w:val="BodyText3"/>
    <w:rsid w:val="001957AA"/>
    <w:rPr>
      <w:rFonts w:eastAsia="Times New Roman"/>
      <w:b/>
      <w:bCs/>
      <w:sz w:val="24"/>
      <w:lang w:eastAsia="en-US"/>
    </w:rPr>
  </w:style>
  <w:style w:type="table" w:styleId="TableGrid">
    <w:name w:val="Table Grid"/>
    <w:basedOn w:val="TableNormal"/>
    <w:uiPriority w:val="59"/>
    <w:rsid w:val="0074207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ntent">
    <w:name w:val="content"/>
    <w:basedOn w:val="DefaultParagraphFont"/>
    <w:rsid w:val="008F4470"/>
  </w:style>
  <w:style w:type="character" w:customStyle="1" w:styleId="spelle">
    <w:name w:val="spelle"/>
    <w:basedOn w:val="DefaultParagraphFont"/>
    <w:rsid w:val="008F4470"/>
  </w:style>
  <w:style w:type="paragraph" w:customStyle="1" w:styleId="CM1">
    <w:name w:val="CM1"/>
    <w:basedOn w:val="Default"/>
    <w:next w:val="Default"/>
    <w:uiPriority w:val="99"/>
    <w:rsid w:val="00DC26D2"/>
    <w:rPr>
      <w:rFonts w:ascii="EUAlbertina" w:eastAsia="MS Mincho" w:hAnsi="EUAlbertina" w:cs="Times New Roman"/>
      <w:color w:val="auto"/>
    </w:rPr>
  </w:style>
  <w:style w:type="paragraph" w:customStyle="1" w:styleId="CM3">
    <w:name w:val="CM3"/>
    <w:basedOn w:val="Default"/>
    <w:next w:val="Default"/>
    <w:uiPriority w:val="99"/>
    <w:rsid w:val="00DC26D2"/>
    <w:rPr>
      <w:rFonts w:ascii="EUAlbertina" w:eastAsia="MS Mincho" w:hAnsi="EUAlbertina" w:cs="Times New Roman"/>
      <w:color w:val="auto"/>
    </w:rPr>
  </w:style>
  <w:style w:type="paragraph" w:styleId="TOC1">
    <w:name w:val="toc 1"/>
    <w:basedOn w:val="Normal"/>
    <w:next w:val="Normal"/>
    <w:autoRedefine/>
    <w:uiPriority w:val="39"/>
    <w:unhideWhenUsed/>
    <w:rsid w:val="00A907D9"/>
    <w:pPr>
      <w:spacing w:after="100"/>
    </w:pPr>
  </w:style>
  <w:style w:type="paragraph" w:styleId="TOC2">
    <w:name w:val="toc 2"/>
    <w:basedOn w:val="Normal"/>
    <w:next w:val="Normal"/>
    <w:autoRedefine/>
    <w:uiPriority w:val="39"/>
    <w:unhideWhenUsed/>
    <w:rsid w:val="00A907D9"/>
    <w:pPr>
      <w:spacing w:after="100"/>
      <w:ind w:left="200"/>
    </w:pPr>
  </w:style>
  <w:style w:type="paragraph" w:styleId="TOC3">
    <w:name w:val="toc 3"/>
    <w:basedOn w:val="Normal"/>
    <w:next w:val="Normal"/>
    <w:autoRedefine/>
    <w:uiPriority w:val="39"/>
    <w:unhideWhenUsed/>
    <w:rsid w:val="00A907D9"/>
    <w:pPr>
      <w:spacing w:after="100"/>
      <w:ind w:left="400"/>
    </w:pPr>
  </w:style>
  <w:style w:type="paragraph" w:styleId="TOC4">
    <w:name w:val="toc 4"/>
    <w:basedOn w:val="Normal"/>
    <w:next w:val="Normal"/>
    <w:autoRedefine/>
    <w:uiPriority w:val="39"/>
    <w:unhideWhenUsed/>
    <w:rsid w:val="00A907D9"/>
    <w:pPr>
      <w:spacing w:after="100"/>
      <w:ind w:left="600"/>
    </w:pPr>
  </w:style>
  <w:style w:type="paragraph" w:styleId="TOC5">
    <w:name w:val="toc 5"/>
    <w:basedOn w:val="Normal"/>
    <w:next w:val="Normal"/>
    <w:autoRedefine/>
    <w:uiPriority w:val="39"/>
    <w:unhideWhenUsed/>
    <w:rsid w:val="008B7B32"/>
    <w:pPr>
      <w:spacing w:after="100" w:line="276" w:lineRule="auto"/>
      <w:ind w:left="880"/>
    </w:pPr>
    <w:rPr>
      <w:rFonts w:asciiTheme="minorHAnsi" w:eastAsiaTheme="minorEastAsia" w:hAnsiTheme="minorHAnsi" w:cstheme="minorBidi"/>
      <w:sz w:val="22"/>
      <w:szCs w:val="22"/>
      <w:lang w:val="en-US"/>
    </w:rPr>
  </w:style>
  <w:style w:type="paragraph" w:styleId="TOC6">
    <w:name w:val="toc 6"/>
    <w:basedOn w:val="Normal"/>
    <w:next w:val="Normal"/>
    <w:autoRedefine/>
    <w:uiPriority w:val="39"/>
    <w:unhideWhenUsed/>
    <w:rsid w:val="008B7B32"/>
    <w:pPr>
      <w:spacing w:after="100" w:line="276" w:lineRule="auto"/>
      <w:ind w:left="1100"/>
    </w:pPr>
    <w:rPr>
      <w:rFonts w:asciiTheme="minorHAnsi" w:eastAsiaTheme="minorEastAsia" w:hAnsiTheme="minorHAnsi" w:cstheme="minorBidi"/>
      <w:sz w:val="22"/>
      <w:szCs w:val="22"/>
      <w:lang w:val="en-US"/>
    </w:rPr>
  </w:style>
  <w:style w:type="paragraph" w:styleId="TOC7">
    <w:name w:val="toc 7"/>
    <w:basedOn w:val="Normal"/>
    <w:next w:val="Normal"/>
    <w:autoRedefine/>
    <w:uiPriority w:val="39"/>
    <w:unhideWhenUsed/>
    <w:rsid w:val="008B7B32"/>
    <w:pPr>
      <w:spacing w:after="100" w:line="276" w:lineRule="auto"/>
      <w:ind w:left="1320"/>
    </w:pPr>
    <w:rPr>
      <w:rFonts w:asciiTheme="minorHAnsi" w:eastAsiaTheme="minorEastAsia" w:hAnsiTheme="minorHAnsi" w:cstheme="minorBidi"/>
      <w:sz w:val="22"/>
      <w:szCs w:val="22"/>
      <w:lang w:val="en-US"/>
    </w:rPr>
  </w:style>
  <w:style w:type="paragraph" w:styleId="TOC8">
    <w:name w:val="toc 8"/>
    <w:basedOn w:val="Normal"/>
    <w:next w:val="Normal"/>
    <w:autoRedefine/>
    <w:uiPriority w:val="39"/>
    <w:unhideWhenUsed/>
    <w:rsid w:val="008B7B32"/>
    <w:pPr>
      <w:spacing w:after="100" w:line="276" w:lineRule="auto"/>
      <w:ind w:left="1540"/>
    </w:pPr>
    <w:rPr>
      <w:rFonts w:asciiTheme="minorHAnsi" w:eastAsiaTheme="minorEastAsia" w:hAnsiTheme="minorHAnsi" w:cstheme="minorBidi"/>
      <w:sz w:val="22"/>
      <w:szCs w:val="22"/>
      <w:lang w:val="en-US"/>
    </w:rPr>
  </w:style>
  <w:style w:type="paragraph" w:styleId="TOC9">
    <w:name w:val="toc 9"/>
    <w:basedOn w:val="Normal"/>
    <w:next w:val="Normal"/>
    <w:autoRedefine/>
    <w:uiPriority w:val="39"/>
    <w:unhideWhenUsed/>
    <w:rsid w:val="008B7B32"/>
    <w:pPr>
      <w:spacing w:after="100" w:line="276" w:lineRule="auto"/>
      <w:ind w:left="1760"/>
    </w:pPr>
    <w:rPr>
      <w:rFonts w:asciiTheme="minorHAnsi" w:eastAsiaTheme="minorEastAsia" w:hAnsiTheme="minorHAnsi" w:cstheme="minorBid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25093">
      <w:bodyDiv w:val="1"/>
      <w:marLeft w:val="0"/>
      <w:marRight w:val="0"/>
      <w:marTop w:val="0"/>
      <w:marBottom w:val="0"/>
      <w:divBdr>
        <w:top w:val="none" w:sz="0" w:space="0" w:color="auto"/>
        <w:left w:val="none" w:sz="0" w:space="0" w:color="auto"/>
        <w:bottom w:val="none" w:sz="0" w:space="0" w:color="auto"/>
        <w:right w:val="none" w:sz="0" w:space="0" w:color="auto"/>
      </w:divBdr>
    </w:div>
    <w:div w:id="147941376">
      <w:bodyDiv w:val="1"/>
      <w:marLeft w:val="0"/>
      <w:marRight w:val="0"/>
      <w:marTop w:val="0"/>
      <w:marBottom w:val="0"/>
      <w:divBdr>
        <w:top w:val="none" w:sz="0" w:space="0" w:color="auto"/>
        <w:left w:val="none" w:sz="0" w:space="0" w:color="auto"/>
        <w:bottom w:val="none" w:sz="0" w:space="0" w:color="auto"/>
        <w:right w:val="none" w:sz="0" w:space="0" w:color="auto"/>
      </w:divBdr>
      <w:divsChild>
        <w:div w:id="701789719">
          <w:marLeft w:val="0"/>
          <w:marRight w:val="0"/>
          <w:marTop w:val="0"/>
          <w:marBottom w:val="0"/>
          <w:divBdr>
            <w:top w:val="none" w:sz="0" w:space="0" w:color="auto"/>
            <w:left w:val="none" w:sz="0" w:space="0" w:color="auto"/>
            <w:bottom w:val="none" w:sz="0" w:space="0" w:color="auto"/>
            <w:right w:val="none" w:sz="0" w:space="0" w:color="auto"/>
          </w:divBdr>
        </w:div>
        <w:div w:id="1497960116">
          <w:marLeft w:val="0"/>
          <w:marRight w:val="0"/>
          <w:marTop w:val="0"/>
          <w:marBottom w:val="0"/>
          <w:divBdr>
            <w:top w:val="none" w:sz="0" w:space="0" w:color="auto"/>
            <w:left w:val="none" w:sz="0" w:space="0" w:color="auto"/>
            <w:bottom w:val="none" w:sz="0" w:space="0" w:color="auto"/>
            <w:right w:val="none" w:sz="0" w:space="0" w:color="auto"/>
          </w:divBdr>
        </w:div>
        <w:div w:id="1758941751">
          <w:marLeft w:val="0"/>
          <w:marRight w:val="0"/>
          <w:marTop w:val="0"/>
          <w:marBottom w:val="0"/>
          <w:divBdr>
            <w:top w:val="none" w:sz="0" w:space="0" w:color="auto"/>
            <w:left w:val="none" w:sz="0" w:space="0" w:color="auto"/>
            <w:bottom w:val="none" w:sz="0" w:space="0" w:color="auto"/>
            <w:right w:val="none" w:sz="0" w:space="0" w:color="auto"/>
          </w:divBdr>
        </w:div>
        <w:div w:id="1914779654">
          <w:marLeft w:val="0"/>
          <w:marRight w:val="0"/>
          <w:marTop w:val="0"/>
          <w:marBottom w:val="0"/>
          <w:divBdr>
            <w:top w:val="none" w:sz="0" w:space="0" w:color="auto"/>
            <w:left w:val="none" w:sz="0" w:space="0" w:color="auto"/>
            <w:bottom w:val="none" w:sz="0" w:space="0" w:color="auto"/>
            <w:right w:val="none" w:sz="0" w:space="0" w:color="auto"/>
          </w:divBdr>
        </w:div>
      </w:divsChild>
    </w:div>
    <w:div w:id="363673289">
      <w:bodyDiv w:val="1"/>
      <w:marLeft w:val="0"/>
      <w:marRight w:val="0"/>
      <w:marTop w:val="0"/>
      <w:marBottom w:val="0"/>
      <w:divBdr>
        <w:top w:val="none" w:sz="0" w:space="0" w:color="auto"/>
        <w:left w:val="none" w:sz="0" w:space="0" w:color="auto"/>
        <w:bottom w:val="none" w:sz="0" w:space="0" w:color="auto"/>
        <w:right w:val="none" w:sz="0" w:space="0" w:color="auto"/>
      </w:divBdr>
    </w:div>
    <w:div w:id="429739213">
      <w:bodyDiv w:val="1"/>
      <w:marLeft w:val="0"/>
      <w:marRight w:val="0"/>
      <w:marTop w:val="0"/>
      <w:marBottom w:val="0"/>
      <w:divBdr>
        <w:top w:val="none" w:sz="0" w:space="0" w:color="auto"/>
        <w:left w:val="none" w:sz="0" w:space="0" w:color="auto"/>
        <w:bottom w:val="none" w:sz="0" w:space="0" w:color="auto"/>
        <w:right w:val="none" w:sz="0" w:space="0" w:color="auto"/>
      </w:divBdr>
    </w:div>
    <w:div w:id="901713709">
      <w:bodyDiv w:val="1"/>
      <w:marLeft w:val="0"/>
      <w:marRight w:val="0"/>
      <w:marTop w:val="0"/>
      <w:marBottom w:val="0"/>
      <w:divBdr>
        <w:top w:val="none" w:sz="0" w:space="0" w:color="auto"/>
        <w:left w:val="none" w:sz="0" w:space="0" w:color="auto"/>
        <w:bottom w:val="none" w:sz="0" w:space="0" w:color="auto"/>
        <w:right w:val="none" w:sz="0" w:space="0" w:color="auto"/>
      </w:divBdr>
    </w:div>
    <w:div w:id="1042753323">
      <w:bodyDiv w:val="1"/>
      <w:marLeft w:val="0"/>
      <w:marRight w:val="0"/>
      <w:marTop w:val="0"/>
      <w:marBottom w:val="0"/>
      <w:divBdr>
        <w:top w:val="none" w:sz="0" w:space="0" w:color="auto"/>
        <w:left w:val="none" w:sz="0" w:space="0" w:color="auto"/>
        <w:bottom w:val="none" w:sz="0" w:space="0" w:color="auto"/>
        <w:right w:val="none" w:sz="0" w:space="0" w:color="auto"/>
      </w:divBdr>
    </w:div>
    <w:div w:id="1391853662">
      <w:bodyDiv w:val="1"/>
      <w:marLeft w:val="0"/>
      <w:marRight w:val="0"/>
      <w:marTop w:val="0"/>
      <w:marBottom w:val="0"/>
      <w:divBdr>
        <w:top w:val="none" w:sz="0" w:space="0" w:color="auto"/>
        <w:left w:val="none" w:sz="0" w:space="0" w:color="auto"/>
        <w:bottom w:val="none" w:sz="0" w:space="0" w:color="auto"/>
        <w:right w:val="none" w:sz="0" w:space="0" w:color="auto"/>
      </w:divBdr>
    </w:div>
    <w:div w:id="1814061507">
      <w:bodyDiv w:val="1"/>
      <w:marLeft w:val="0"/>
      <w:marRight w:val="0"/>
      <w:marTop w:val="0"/>
      <w:marBottom w:val="0"/>
      <w:divBdr>
        <w:top w:val="none" w:sz="0" w:space="0" w:color="auto"/>
        <w:left w:val="none" w:sz="0" w:space="0" w:color="auto"/>
        <w:bottom w:val="none" w:sz="0" w:space="0" w:color="auto"/>
        <w:right w:val="none" w:sz="0" w:space="0" w:color="auto"/>
      </w:divBdr>
      <w:divsChild>
        <w:div w:id="56443471">
          <w:marLeft w:val="0"/>
          <w:marRight w:val="0"/>
          <w:marTop w:val="0"/>
          <w:marBottom w:val="0"/>
          <w:divBdr>
            <w:top w:val="none" w:sz="0" w:space="0" w:color="auto"/>
            <w:left w:val="none" w:sz="0" w:space="0" w:color="auto"/>
            <w:bottom w:val="none" w:sz="0" w:space="0" w:color="auto"/>
            <w:right w:val="none" w:sz="0" w:space="0" w:color="auto"/>
          </w:divBdr>
        </w:div>
        <w:div w:id="716665873">
          <w:marLeft w:val="0"/>
          <w:marRight w:val="0"/>
          <w:marTop w:val="0"/>
          <w:marBottom w:val="0"/>
          <w:divBdr>
            <w:top w:val="none" w:sz="0" w:space="0" w:color="auto"/>
            <w:left w:val="none" w:sz="0" w:space="0" w:color="auto"/>
            <w:bottom w:val="none" w:sz="0" w:space="0" w:color="auto"/>
            <w:right w:val="none" w:sz="0" w:space="0" w:color="auto"/>
          </w:divBdr>
        </w:div>
        <w:div w:id="1585531073">
          <w:marLeft w:val="0"/>
          <w:marRight w:val="0"/>
          <w:marTop w:val="0"/>
          <w:marBottom w:val="0"/>
          <w:divBdr>
            <w:top w:val="none" w:sz="0" w:space="0" w:color="auto"/>
            <w:left w:val="none" w:sz="0" w:space="0" w:color="auto"/>
            <w:bottom w:val="none" w:sz="0" w:space="0" w:color="auto"/>
            <w:right w:val="none" w:sz="0" w:space="0" w:color="auto"/>
          </w:divBdr>
        </w:div>
        <w:div w:id="20482175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hyperlink" Target="http://ec.europa.eu/food/food/animalnutrition/feedhygiene/guide_goodpractice_en.htm" TargetMode="External"/><Relationship Id="rId26" Type="http://schemas.openxmlformats.org/officeDocument/2006/relationships/hyperlink" Target="http://www.fediol.eu/data/fediol_09COD142_FINAL_0228.pdf" TargetMode="External"/><Relationship Id="rId39" Type="http://schemas.openxmlformats.org/officeDocument/2006/relationships/hyperlink" Target="http://eur-lex.europa.eu/LexUriServ/LexUriServ.do?uri=OJ:L:2005:035:0001:0022:ES:PDF" TargetMode="External"/><Relationship Id="rId21" Type="http://schemas.openxmlformats.org/officeDocument/2006/relationships/hyperlink" Target="http://www.icrt-idtf.com/en/index.php" TargetMode="External"/><Relationship Id="rId34" Type="http://schemas.openxmlformats.org/officeDocument/2006/relationships/hyperlink" Target="http://www.efisc.eu/" TargetMode="External"/><Relationship Id="rId42" Type="http://schemas.openxmlformats.org/officeDocument/2006/relationships/hyperlink" Target="http://eur-lex.europa.eu/LexUriServ/LexUriServ.do?uri=OJ:L:2010:277:0004:0007:ES:PDF" TargetMode="External"/><Relationship Id="rId47" Type="http://schemas.openxmlformats.org/officeDocument/2006/relationships/hyperlink" Target="http://eur-lex.europa.eu/LexUriServ/LexUriServ.do?uri=OJ:L:2011:159:0007:0024:ES:PDF" TargetMode="External"/><Relationship Id="rId50" Type="http://schemas.openxmlformats.org/officeDocument/2006/relationships/hyperlink" Target="http://eur-lex.europa.eu/LexUriServ/LexUriServ.do?uri=OJ:L:2005:070:0001:0016:es:PDF" TargetMode="External"/><Relationship Id="rId55" Type="http://schemas.openxmlformats.org/officeDocument/2006/relationships/hyperlink" Target="http://eur-lex.europa.eu/LexUriServ/LexUriServ.do?uri=OJ:L:2008:058:0001:0398:ES:PDF" TargetMode="External"/><Relationship Id="rId63" Type="http://schemas.openxmlformats.org/officeDocument/2006/relationships/hyperlink" Target="http://www.fao.org/docrep/012/i1379e/i1379e.pdf" TargetMode="External"/><Relationship Id="rId68" Type="http://schemas.openxmlformats.org/officeDocument/2006/relationships/hyperlink" Target="http://ec.europa.eu/food/food/animalnutrition/feedhygiene/guide_goodpractice_en.htm" TargetMode="External"/><Relationship Id="rId76" Type="http://schemas.openxmlformats.org/officeDocument/2006/relationships/hyperlink" Target="http://www.c-thywissen.de/index.html" TargetMode="External"/><Relationship Id="rId7" Type="http://schemas.openxmlformats.org/officeDocument/2006/relationships/footnotes" Target="footnotes.xml"/><Relationship Id="rId71" Type="http://schemas.openxmlformats.org/officeDocument/2006/relationships/hyperlink" Target="http://www.adm.com/" TargetMode="External"/><Relationship Id="rId2" Type="http://schemas.openxmlformats.org/officeDocument/2006/relationships/numbering" Target="numbering.xml"/><Relationship Id="rId16" Type="http://schemas.openxmlformats.org/officeDocument/2006/relationships/hyperlink" Target="http://www.efisc.eu/" TargetMode="External"/><Relationship Id="rId29" Type="http://schemas.openxmlformats.org/officeDocument/2006/relationships/footer" Target="footer1.xml"/><Relationship Id="rId11" Type="http://schemas.openxmlformats.org/officeDocument/2006/relationships/hyperlink" Target="http://www.fediol.eu/" TargetMode="External"/><Relationship Id="rId24" Type="http://schemas.openxmlformats.org/officeDocument/2006/relationships/hyperlink" Target="http://www.efsa.europa.eu/en/efsahow/rapractice.htm" TargetMode="External"/><Relationship Id="rId32" Type="http://schemas.openxmlformats.org/officeDocument/2006/relationships/image" Target="media/image6.emf"/><Relationship Id="rId37" Type="http://schemas.openxmlformats.org/officeDocument/2006/relationships/image" Target="media/image8.emf"/><Relationship Id="rId40" Type="http://schemas.openxmlformats.org/officeDocument/2006/relationships/hyperlink" Target="http://eur-lex.europa.eu/LexUriServ/LexUriServ.do?uri=OJ:L:2012:077:0001:0005:ES:PDF" TargetMode="External"/><Relationship Id="rId45" Type="http://schemas.openxmlformats.org/officeDocument/2006/relationships/hyperlink" Target="http://eur-lex.europa.eu/LexUriServ/LexUriServ.do?uri=CONSLEG:2003R1831:20100901:ES:PDF" TargetMode="External"/><Relationship Id="rId53" Type="http://schemas.openxmlformats.org/officeDocument/2006/relationships/hyperlink" Target="http://eur-lex.europa.eu/LexUriServ/LexUriServ.do?uri=OJ:L:2011:159:0007:0024:ES:PDF" TargetMode="External"/><Relationship Id="rId58" Type="http://schemas.openxmlformats.org/officeDocument/2006/relationships/hyperlink" Target="http://eur-lex.europa.eu/LexUriServ/LexUriServ.do?uri=OJ:L:2003:268:0024:0028:ES:PDF" TargetMode="External"/><Relationship Id="rId66" Type="http://schemas.openxmlformats.org/officeDocument/2006/relationships/hyperlink" Target="http://www.iso.org/iso/home/store/catalogue_tc/catalogue_detail.htm?csnumber=44001" TargetMode="External"/><Relationship Id="rId74" Type="http://schemas.openxmlformats.org/officeDocument/2006/relationships/hyperlink" Target="http://www.lipsa.es/" TargetMode="External"/><Relationship Id="rId79" Type="http://schemas.openxmlformats.org/officeDocument/2006/relationships/hyperlink" Target="http://www.ebb-eu.org/" TargetMode="External"/><Relationship Id="rId5" Type="http://schemas.openxmlformats.org/officeDocument/2006/relationships/settings" Target="settings.xml"/><Relationship Id="rId61" Type="http://schemas.openxmlformats.org/officeDocument/2006/relationships/hyperlink" Target="http://eur-lex.europa.eu/LexUriServ/LexUriServ.do?uri=OJ:L:2012:077:0020:0021:ES:PDF" TargetMode="External"/><Relationship Id="rId10" Type="http://schemas.openxmlformats.org/officeDocument/2006/relationships/hyperlink" Target="http://www.starch.eu/" TargetMode="External"/><Relationship Id="rId19" Type="http://schemas.openxmlformats.org/officeDocument/2006/relationships/hyperlink" Target="http://ec.europa.eu/food/food/animalnutrition/feedhygiene/guide_goodpractice_en.htm" TargetMode="External"/><Relationship Id="rId31" Type="http://schemas.openxmlformats.org/officeDocument/2006/relationships/header" Target="header2.xml"/><Relationship Id="rId44" Type="http://schemas.openxmlformats.org/officeDocument/2006/relationships/hyperlink" Target="http://eur-lex.europa.eu/LexUriServ/LexUriServ.do?uri=OJ:L:2004:165:0001:0141:ES:PDF" TargetMode="External"/><Relationship Id="rId52" Type="http://schemas.openxmlformats.org/officeDocument/2006/relationships/hyperlink" Target="http://eur-lex.europa.eu/LexUriServ/LexUriServ.do?uri=OJ:L:2006:029:0003:0025:ES:PDF" TargetMode="External"/><Relationship Id="rId60" Type="http://schemas.openxmlformats.org/officeDocument/2006/relationships/hyperlink" Target="http://eur-lex.europa.eu/LexUriServ/LexUriServ.do?uri=OJ:L:2006:229:0007:0009:ES:PDF" TargetMode="External"/><Relationship Id="rId65" Type="http://schemas.openxmlformats.org/officeDocument/2006/relationships/hyperlink" Target="http://www.iso.org/iso/catalogue_detail?csnumber=46486" TargetMode="External"/><Relationship Id="rId73" Type="http://schemas.openxmlformats.org/officeDocument/2006/relationships/hyperlink" Target="http://europe.croklaan.com/" TargetMode="External"/><Relationship Id="rId78" Type="http://schemas.openxmlformats.org/officeDocument/2006/relationships/hyperlink" Target="http://www.fediol.eu/" TargetMode="External"/><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hyperlink" Target="http://www.efisc.eu/" TargetMode="External"/><Relationship Id="rId22" Type="http://schemas.openxmlformats.org/officeDocument/2006/relationships/hyperlink" Target="http://ec.europa.eu/food/food/animalnutrition/feedhygiene/guide_goodpractice_en.htm" TargetMode="External"/><Relationship Id="rId27" Type="http://schemas.openxmlformats.org/officeDocument/2006/relationships/hyperlink" Target="http://www.efisc.eu/data/1385127646EFISC-%20Code%20of%20good%20practice%20aflatoxin%20monitoring%20version%201.0.pdf" TargetMode="External"/><Relationship Id="rId30" Type="http://schemas.openxmlformats.org/officeDocument/2006/relationships/footer" Target="footer2.xml"/><Relationship Id="rId35" Type="http://schemas.openxmlformats.org/officeDocument/2006/relationships/hyperlink" Target="http://ec.europa.eu/food/food/animalnutrition/feedhygiene/guide_goodpractice_en.htm" TargetMode="External"/><Relationship Id="rId43" Type="http://schemas.openxmlformats.org/officeDocument/2006/relationships/hyperlink" Target="http://eur-lex.europa.eu/LexUriServ/LexUriServ.do?uri=OJ:L:2013:029:0001:0064:ES:PDF" TargetMode="External"/><Relationship Id="rId48" Type="http://schemas.openxmlformats.org/officeDocument/2006/relationships/hyperlink" Target="http://eur-lex.europa.eu/LexUriServ/LexUriServ.do?uri=OJ:L:2011:159:0007:0024:ES:PDF" TargetMode="External"/><Relationship Id="rId56" Type="http://schemas.openxmlformats.org/officeDocument/2006/relationships/hyperlink" Target="http://eur-lex.europa.eu/LexUriServ/LexUriServ.do?uri=OJ:L:2008:097:0067:0071:es:PDF" TargetMode="External"/><Relationship Id="rId64" Type="http://schemas.openxmlformats.org/officeDocument/2006/relationships/hyperlink" Target="http://www.iso.org/iso/catalogue_detail?csnumber=35466" TargetMode="External"/><Relationship Id="rId69" Type="http://schemas.openxmlformats.org/officeDocument/2006/relationships/hyperlink" Target="http://www.starch.eu/" TargetMode="External"/><Relationship Id="rId77" Type="http://schemas.openxmlformats.org/officeDocument/2006/relationships/hyperlink" Target="http://www.wilmareurope.nl/" TargetMode="External"/><Relationship Id="rId8" Type="http://schemas.openxmlformats.org/officeDocument/2006/relationships/endnotes" Target="endnotes.xml"/><Relationship Id="rId51" Type="http://schemas.openxmlformats.org/officeDocument/2006/relationships/hyperlink" Target="http://ec.europa.eu/sanco_pesticides/public/index.cfm" TargetMode="External"/><Relationship Id="rId72" Type="http://schemas.openxmlformats.org/officeDocument/2006/relationships/hyperlink" Target="http://www.bunge.com/"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ebb-eu.org/" TargetMode="External"/><Relationship Id="rId17" Type="http://schemas.openxmlformats.org/officeDocument/2006/relationships/hyperlink" Target="http://www.efisc.eu/" TargetMode="External"/><Relationship Id="rId25" Type="http://schemas.openxmlformats.org/officeDocument/2006/relationships/hyperlink" Target="http://www.fediol.eu/web/codes%20of%20practice/1011306087/list1187970091/f1.html" TargetMode="External"/><Relationship Id="rId33" Type="http://schemas.openxmlformats.org/officeDocument/2006/relationships/header" Target="header3.xml"/><Relationship Id="rId38" Type="http://schemas.openxmlformats.org/officeDocument/2006/relationships/hyperlink" Target="http://eur-lex.europa.eu/LexUriServ/LexUriServ.do?uri=OJ:L:2002:031:0001:0024:ES:PDF" TargetMode="External"/><Relationship Id="rId46" Type="http://schemas.openxmlformats.org/officeDocument/2006/relationships/hyperlink" Target="http://eur-lex.europa.eu/LexUriServ/LexUriServ.do?uri=CONSLEG:2002L0032:20061020:ES:PDF" TargetMode="External"/><Relationship Id="rId59" Type="http://schemas.openxmlformats.org/officeDocument/2006/relationships/hyperlink" Target="http://eur-lex.europa.eu/LexUriServ/LexUriServ.do?uri=OJ:L:2008:058:0001:0398:ES:PDF" TargetMode="External"/><Relationship Id="rId67" Type="http://schemas.openxmlformats.org/officeDocument/2006/relationships/hyperlink" Target="http://www.bsigroup.com/en/sectorsandservices/forms/PAS-2222011-free-download/" TargetMode="External"/><Relationship Id="rId20" Type="http://schemas.openxmlformats.org/officeDocument/2006/relationships/hyperlink" Target="http://ec.europa.eu/food/food/animalnutrition/feedhygiene/guide_goodpractice_en.htm" TargetMode="External"/><Relationship Id="rId41" Type="http://schemas.openxmlformats.org/officeDocument/2006/relationships/hyperlink" Target="http://eur-lex.europa.eu/LexUriServ/LexUriServ.do?uri=OJ:L:2009:229:0001:0028:ES:PDF" TargetMode="External"/><Relationship Id="rId54" Type="http://schemas.openxmlformats.org/officeDocument/2006/relationships/hyperlink" Target="http://eur-lex.europa.eu/LexUriServ/LexUriServ.do?uri=OJ:L:2008:058:0001:0398:ES:PDF" TargetMode="External"/><Relationship Id="rId62" Type="http://schemas.openxmlformats.org/officeDocument/2006/relationships/hyperlink" Target="http://www.fao.org/docrep/012/i1379e/i1379e06.pdf" TargetMode="External"/><Relationship Id="rId70" Type="http://schemas.openxmlformats.org/officeDocument/2006/relationships/hyperlink" Target="http://www.aak.com/" TargetMode="External"/><Relationship Id="rId75" Type="http://schemas.openxmlformats.org/officeDocument/2006/relationships/hyperlink" Target="http://www.sovenagroup.com/en"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yperlink" Target="https://webgate.ec.europa.eu/rasff-window/portal/?event=SearchForm" TargetMode="External"/><Relationship Id="rId28" Type="http://schemas.openxmlformats.org/officeDocument/2006/relationships/header" Target="header1.xml"/><Relationship Id="rId36" Type="http://schemas.openxmlformats.org/officeDocument/2006/relationships/image" Target="media/image7.emf"/><Relationship Id="rId49" Type="http://schemas.openxmlformats.org/officeDocument/2006/relationships/hyperlink" Target="http://eur-lex.europa.eu/LexUriServ/LexUriServ.do?uri=OJ:L:2011:159:0007:0024:ES:PDF" TargetMode="External"/><Relationship Id="rId57" Type="http://schemas.openxmlformats.org/officeDocument/2006/relationships/hyperlink" Target="http://eur-lex.europa.eu/LexUriServ/LexUriServ.do?uri=OJ:L:2008:097:0067:0071:es:PDF"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0DC46F-65EA-48DC-9483-5AB10B3E4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1205</TotalTime>
  <Pages>63</Pages>
  <Words>21578</Words>
  <Characters>118679</Characters>
  <Application>Microsoft Office Word</Application>
  <DocSecurity>0</DocSecurity>
  <Lines>988</Lines>
  <Paragraphs>279</Paragraphs>
  <ScaleCrop>false</ScaleCrop>
  <HeadingPairs>
    <vt:vector size="6" baseType="variant">
      <vt:variant>
        <vt:lpstr>Title</vt:lpstr>
      </vt:variant>
      <vt:variant>
        <vt:i4>1</vt:i4>
      </vt:variant>
      <vt:variant>
        <vt:lpstr>Título</vt:lpstr>
      </vt:variant>
      <vt:variant>
        <vt:i4>1</vt:i4>
      </vt:variant>
      <vt:variant>
        <vt:lpstr>Titre</vt:lpstr>
      </vt:variant>
      <vt:variant>
        <vt:i4>1</vt:i4>
      </vt:variant>
    </vt:vector>
  </HeadingPairs>
  <TitlesOfParts>
    <vt:vector size="3" baseType="lpstr">
      <vt:lpstr>Community Guide safe feedmaterials</vt:lpstr>
      <vt:lpstr>Community Guide safe feedmaterials</vt:lpstr>
      <vt:lpstr>Community Guide safe feedmaterials</vt:lpstr>
    </vt:vector>
  </TitlesOfParts>
  <Company>Fediol</Company>
  <LinksUpToDate>false</LinksUpToDate>
  <CharactersWithSpaces>139978</CharactersWithSpaces>
  <SharedDoc>false</SharedDoc>
  <HLinks>
    <vt:vector size="1644" baseType="variant">
      <vt:variant>
        <vt:i4>1900629</vt:i4>
      </vt:variant>
      <vt:variant>
        <vt:i4>699</vt:i4>
      </vt:variant>
      <vt:variant>
        <vt:i4>0</vt:i4>
      </vt:variant>
      <vt:variant>
        <vt:i4>5</vt:i4>
      </vt:variant>
      <vt:variant>
        <vt:lpwstr>http://www.fediol.eu/</vt:lpwstr>
      </vt:variant>
      <vt:variant>
        <vt:lpwstr/>
      </vt:variant>
      <vt:variant>
        <vt:i4>7602231</vt:i4>
      </vt:variant>
      <vt:variant>
        <vt:i4>696</vt:i4>
      </vt:variant>
      <vt:variant>
        <vt:i4>0</vt:i4>
      </vt:variant>
      <vt:variant>
        <vt:i4>5</vt:i4>
      </vt:variant>
      <vt:variant>
        <vt:lpwstr>http://www.wilmareurope.nl/</vt:lpwstr>
      </vt:variant>
      <vt:variant>
        <vt:lpwstr/>
      </vt:variant>
      <vt:variant>
        <vt:i4>4653135</vt:i4>
      </vt:variant>
      <vt:variant>
        <vt:i4>693</vt:i4>
      </vt:variant>
      <vt:variant>
        <vt:i4>0</vt:i4>
      </vt:variant>
      <vt:variant>
        <vt:i4>5</vt:i4>
      </vt:variant>
      <vt:variant>
        <vt:lpwstr>http://www.c-thywissen.de/index.html</vt:lpwstr>
      </vt:variant>
      <vt:variant>
        <vt:lpwstr/>
      </vt:variant>
      <vt:variant>
        <vt:i4>5439570</vt:i4>
      </vt:variant>
      <vt:variant>
        <vt:i4>690</vt:i4>
      </vt:variant>
      <vt:variant>
        <vt:i4>0</vt:i4>
      </vt:variant>
      <vt:variant>
        <vt:i4>5</vt:i4>
      </vt:variant>
      <vt:variant>
        <vt:lpwstr>http://www.sovenagroup.com/en</vt:lpwstr>
      </vt:variant>
      <vt:variant>
        <vt:lpwstr/>
      </vt:variant>
      <vt:variant>
        <vt:i4>1835031</vt:i4>
      </vt:variant>
      <vt:variant>
        <vt:i4>687</vt:i4>
      </vt:variant>
      <vt:variant>
        <vt:i4>0</vt:i4>
      </vt:variant>
      <vt:variant>
        <vt:i4>5</vt:i4>
      </vt:variant>
      <vt:variant>
        <vt:lpwstr>http://www.lipsa.es/</vt:lpwstr>
      </vt:variant>
      <vt:variant>
        <vt:lpwstr/>
      </vt:variant>
      <vt:variant>
        <vt:i4>7995446</vt:i4>
      </vt:variant>
      <vt:variant>
        <vt:i4>684</vt:i4>
      </vt:variant>
      <vt:variant>
        <vt:i4>0</vt:i4>
      </vt:variant>
      <vt:variant>
        <vt:i4>5</vt:i4>
      </vt:variant>
      <vt:variant>
        <vt:lpwstr>http://europe.croklaan.com/</vt:lpwstr>
      </vt:variant>
      <vt:variant>
        <vt:lpwstr/>
      </vt:variant>
      <vt:variant>
        <vt:i4>4980739</vt:i4>
      </vt:variant>
      <vt:variant>
        <vt:i4>681</vt:i4>
      </vt:variant>
      <vt:variant>
        <vt:i4>0</vt:i4>
      </vt:variant>
      <vt:variant>
        <vt:i4>5</vt:i4>
      </vt:variant>
      <vt:variant>
        <vt:lpwstr>http://www.bunge.com/</vt:lpwstr>
      </vt:variant>
      <vt:variant>
        <vt:lpwstr/>
      </vt:variant>
      <vt:variant>
        <vt:i4>2687093</vt:i4>
      </vt:variant>
      <vt:variant>
        <vt:i4>678</vt:i4>
      </vt:variant>
      <vt:variant>
        <vt:i4>0</vt:i4>
      </vt:variant>
      <vt:variant>
        <vt:i4>5</vt:i4>
      </vt:variant>
      <vt:variant>
        <vt:lpwstr>http://www.adm.com/</vt:lpwstr>
      </vt:variant>
      <vt:variant>
        <vt:lpwstr/>
      </vt:variant>
      <vt:variant>
        <vt:i4>3080304</vt:i4>
      </vt:variant>
      <vt:variant>
        <vt:i4>675</vt:i4>
      </vt:variant>
      <vt:variant>
        <vt:i4>0</vt:i4>
      </vt:variant>
      <vt:variant>
        <vt:i4>5</vt:i4>
      </vt:variant>
      <vt:variant>
        <vt:lpwstr>http://www.aak.com/</vt:lpwstr>
      </vt:variant>
      <vt:variant>
        <vt:lpwstr/>
      </vt:variant>
      <vt:variant>
        <vt:i4>3801185</vt:i4>
      </vt:variant>
      <vt:variant>
        <vt:i4>672</vt:i4>
      </vt:variant>
      <vt:variant>
        <vt:i4>0</vt:i4>
      </vt:variant>
      <vt:variant>
        <vt:i4>5</vt:i4>
      </vt:variant>
      <vt:variant>
        <vt:lpwstr>http://www.aaf-eu.org/</vt:lpwstr>
      </vt:variant>
      <vt:variant>
        <vt:lpwstr/>
      </vt:variant>
      <vt:variant>
        <vt:i4>2949221</vt:i4>
      </vt:variant>
      <vt:variant>
        <vt:i4>669</vt:i4>
      </vt:variant>
      <vt:variant>
        <vt:i4>0</vt:i4>
      </vt:variant>
      <vt:variant>
        <vt:i4>5</vt:i4>
      </vt:variant>
      <vt:variant>
        <vt:lpwstr>http://www.fefana.org/home.aspx</vt:lpwstr>
      </vt:variant>
      <vt:variant>
        <vt:lpwstr/>
      </vt:variant>
      <vt:variant>
        <vt:i4>852050</vt:i4>
      </vt:variant>
      <vt:variant>
        <vt:i4>666</vt:i4>
      </vt:variant>
      <vt:variant>
        <vt:i4>0</vt:i4>
      </vt:variant>
      <vt:variant>
        <vt:i4>5</vt:i4>
      </vt:variant>
      <vt:variant>
        <vt:lpwstr>http://www.fediol.be/</vt:lpwstr>
      </vt:variant>
      <vt:variant>
        <vt:lpwstr/>
      </vt:variant>
      <vt:variant>
        <vt:i4>7733365</vt:i4>
      </vt:variant>
      <vt:variant>
        <vt:i4>663</vt:i4>
      </vt:variant>
      <vt:variant>
        <vt:i4>0</vt:i4>
      </vt:variant>
      <vt:variant>
        <vt:i4>5</vt:i4>
      </vt:variant>
      <vt:variant>
        <vt:lpwstr>http://www.fami-qs.org/</vt:lpwstr>
      </vt:variant>
      <vt:variant>
        <vt:lpwstr/>
      </vt:variant>
      <vt:variant>
        <vt:i4>2556019</vt:i4>
      </vt:variant>
      <vt:variant>
        <vt:i4>660</vt:i4>
      </vt:variant>
      <vt:variant>
        <vt:i4>0</vt:i4>
      </vt:variant>
      <vt:variant>
        <vt:i4>5</vt:i4>
      </vt:variant>
      <vt:variant>
        <vt:lpwstr>http://www.coceral.com/cms/beitrag/10010169/227870</vt:lpwstr>
      </vt:variant>
      <vt:variant>
        <vt:lpwstr/>
      </vt:variant>
      <vt:variant>
        <vt:i4>458769</vt:i4>
      </vt:variant>
      <vt:variant>
        <vt:i4>657</vt:i4>
      </vt:variant>
      <vt:variant>
        <vt:i4>0</vt:i4>
      </vt:variant>
      <vt:variant>
        <vt:i4>5</vt:i4>
      </vt:variant>
      <vt:variant>
        <vt:lpwstr>http://www.aaf-eu.org/index.html</vt:lpwstr>
      </vt:variant>
      <vt:variant>
        <vt:lpwstr/>
      </vt:variant>
      <vt:variant>
        <vt:i4>1048657</vt:i4>
      </vt:variant>
      <vt:variant>
        <vt:i4>654</vt:i4>
      </vt:variant>
      <vt:variant>
        <vt:i4>0</vt:i4>
      </vt:variant>
      <vt:variant>
        <vt:i4>5</vt:i4>
      </vt:variant>
      <vt:variant>
        <vt:lpwstr>http://www.efip-ingredients.org/</vt:lpwstr>
      </vt:variant>
      <vt:variant>
        <vt:lpwstr/>
      </vt:variant>
      <vt:variant>
        <vt:i4>1048657</vt:i4>
      </vt:variant>
      <vt:variant>
        <vt:i4>651</vt:i4>
      </vt:variant>
      <vt:variant>
        <vt:i4>0</vt:i4>
      </vt:variant>
      <vt:variant>
        <vt:i4>5</vt:i4>
      </vt:variant>
      <vt:variant>
        <vt:lpwstr>http://www.efip-ingredients.org/</vt:lpwstr>
      </vt:variant>
      <vt:variant>
        <vt:lpwstr/>
      </vt:variant>
      <vt:variant>
        <vt:i4>3932219</vt:i4>
      </vt:variant>
      <vt:variant>
        <vt:i4>648</vt:i4>
      </vt:variant>
      <vt:variant>
        <vt:i4>0</vt:i4>
      </vt:variant>
      <vt:variant>
        <vt:i4>5</vt:i4>
      </vt:variant>
      <vt:variant>
        <vt:lpwstr>http://www.bsigroup.com/en/sectorsandservices/forms/PAS-2222011-free-download/</vt:lpwstr>
      </vt:variant>
      <vt:variant>
        <vt:lpwstr/>
      </vt:variant>
      <vt:variant>
        <vt:i4>3932183</vt:i4>
      </vt:variant>
      <vt:variant>
        <vt:i4>645</vt:i4>
      </vt:variant>
      <vt:variant>
        <vt:i4>0</vt:i4>
      </vt:variant>
      <vt:variant>
        <vt:i4>5</vt:i4>
      </vt:variant>
      <vt:variant>
        <vt:lpwstr>http://www.iso.org/iso/catalogue_detail?csnumber=46486</vt:lpwstr>
      </vt:variant>
      <vt:variant>
        <vt:lpwstr/>
      </vt:variant>
      <vt:variant>
        <vt:i4>3866650</vt:i4>
      </vt:variant>
      <vt:variant>
        <vt:i4>642</vt:i4>
      </vt:variant>
      <vt:variant>
        <vt:i4>0</vt:i4>
      </vt:variant>
      <vt:variant>
        <vt:i4>5</vt:i4>
      </vt:variant>
      <vt:variant>
        <vt:lpwstr>http://www.iso.org/iso/catalogue_detail?csnumber=35466</vt:lpwstr>
      </vt:variant>
      <vt:variant>
        <vt:lpwstr/>
      </vt:variant>
      <vt:variant>
        <vt:i4>3342450</vt:i4>
      </vt:variant>
      <vt:variant>
        <vt:i4>639</vt:i4>
      </vt:variant>
      <vt:variant>
        <vt:i4>0</vt:i4>
      </vt:variant>
      <vt:variant>
        <vt:i4>5</vt:i4>
      </vt:variant>
      <vt:variant>
        <vt:lpwstr>http://www.fao.org/docrep/012/i1379e/i1379e.pdf</vt:lpwstr>
      </vt:variant>
      <vt:variant>
        <vt:lpwstr/>
      </vt:variant>
      <vt:variant>
        <vt:i4>196676</vt:i4>
      </vt:variant>
      <vt:variant>
        <vt:i4>636</vt:i4>
      </vt:variant>
      <vt:variant>
        <vt:i4>0</vt:i4>
      </vt:variant>
      <vt:variant>
        <vt:i4>5</vt:i4>
      </vt:variant>
      <vt:variant>
        <vt:lpwstr>http://www.fao.org/docrep/012/i1379e/i1379e06.pdf</vt:lpwstr>
      </vt:variant>
      <vt:variant>
        <vt:lpwstr/>
      </vt:variant>
      <vt:variant>
        <vt:i4>5308433</vt:i4>
      </vt:variant>
      <vt:variant>
        <vt:i4>633</vt:i4>
      </vt:variant>
      <vt:variant>
        <vt:i4>0</vt:i4>
      </vt:variant>
      <vt:variant>
        <vt:i4>5</vt:i4>
      </vt:variant>
      <vt:variant>
        <vt:lpwstr>http://eur-lex.europa.eu/LexUriServ/LexUriServ.do?uri=OJ:L:2006:229:0007:0009:EN:PDF</vt:lpwstr>
      </vt:variant>
      <vt:variant>
        <vt:lpwstr/>
      </vt:variant>
      <vt:variant>
        <vt:i4>5505046</vt:i4>
      </vt:variant>
      <vt:variant>
        <vt:i4>630</vt:i4>
      </vt:variant>
      <vt:variant>
        <vt:i4>0</vt:i4>
      </vt:variant>
      <vt:variant>
        <vt:i4>5</vt:i4>
      </vt:variant>
      <vt:variant>
        <vt:lpwstr>http://eur-lex.europa.eu/LexUriServ/LexUriServ.do?uri=OJ:L:2003:268:0024:0028:EN:PDF</vt:lpwstr>
      </vt:variant>
      <vt:variant>
        <vt:lpwstr/>
      </vt:variant>
      <vt:variant>
        <vt:i4>5505046</vt:i4>
      </vt:variant>
      <vt:variant>
        <vt:i4>627</vt:i4>
      </vt:variant>
      <vt:variant>
        <vt:i4>0</vt:i4>
      </vt:variant>
      <vt:variant>
        <vt:i4>5</vt:i4>
      </vt:variant>
      <vt:variant>
        <vt:lpwstr>http://eur-lex.europa.eu/LexUriServ/LexUriServ.do?uri=OJ:L:2003:268:0024:0028:EN:PDF</vt:lpwstr>
      </vt:variant>
      <vt:variant>
        <vt:lpwstr/>
      </vt:variant>
      <vt:variant>
        <vt:i4>6094877</vt:i4>
      </vt:variant>
      <vt:variant>
        <vt:i4>624</vt:i4>
      </vt:variant>
      <vt:variant>
        <vt:i4>0</vt:i4>
      </vt:variant>
      <vt:variant>
        <vt:i4>5</vt:i4>
      </vt:variant>
      <vt:variant>
        <vt:lpwstr>http://eur-lex.europa.eu/LexUriServ/LexUriServ.do?uri=OJ:L:2008:097:0067:0071:en:PDF</vt:lpwstr>
      </vt:variant>
      <vt:variant>
        <vt:lpwstr/>
      </vt:variant>
      <vt:variant>
        <vt:i4>5308442</vt:i4>
      </vt:variant>
      <vt:variant>
        <vt:i4>621</vt:i4>
      </vt:variant>
      <vt:variant>
        <vt:i4>0</vt:i4>
      </vt:variant>
      <vt:variant>
        <vt:i4>5</vt:i4>
      </vt:variant>
      <vt:variant>
        <vt:lpwstr>http://eur-lex.europa.eu/LexUriServ/LexUriServ.do?uri=OJ:L:2008:076:0031:0032:EN:PDF</vt:lpwstr>
      </vt:variant>
      <vt:variant>
        <vt:lpwstr/>
      </vt:variant>
      <vt:variant>
        <vt:i4>5832734</vt:i4>
      </vt:variant>
      <vt:variant>
        <vt:i4>618</vt:i4>
      </vt:variant>
      <vt:variant>
        <vt:i4>0</vt:i4>
      </vt:variant>
      <vt:variant>
        <vt:i4>5</vt:i4>
      </vt:variant>
      <vt:variant>
        <vt:lpwstr>http://eur-lex.europa.eu/LexUriServ/LexUriServ.do?uri=OJ:L:2008:058:0001:0398:EN:PDF</vt:lpwstr>
      </vt:variant>
      <vt:variant>
        <vt:lpwstr/>
      </vt:variant>
      <vt:variant>
        <vt:i4>5832728</vt:i4>
      </vt:variant>
      <vt:variant>
        <vt:i4>615</vt:i4>
      </vt:variant>
      <vt:variant>
        <vt:i4>0</vt:i4>
      </vt:variant>
      <vt:variant>
        <vt:i4>5</vt:i4>
      </vt:variant>
      <vt:variant>
        <vt:lpwstr>http://eur-lex.europa.eu/LexUriServ/LexUriServ.do?uri=OJ:L:2010:174:0018:0039:EN:PDF</vt:lpwstr>
      </vt:variant>
      <vt:variant>
        <vt:lpwstr/>
      </vt:variant>
      <vt:variant>
        <vt:i4>5701663</vt:i4>
      </vt:variant>
      <vt:variant>
        <vt:i4>612</vt:i4>
      </vt:variant>
      <vt:variant>
        <vt:i4>0</vt:i4>
      </vt:variant>
      <vt:variant>
        <vt:i4>5</vt:i4>
      </vt:variant>
      <vt:variant>
        <vt:lpwstr>http://eur-lex.europa.eu/LexUriServ/LexUriServ.do?uri=OJ:L:2006:029:0003:0025:EN:PDF</vt:lpwstr>
      </vt:variant>
      <vt:variant>
        <vt:lpwstr/>
      </vt:variant>
      <vt:variant>
        <vt:i4>8257537</vt:i4>
      </vt:variant>
      <vt:variant>
        <vt:i4>609</vt:i4>
      </vt:variant>
      <vt:variant>
        <vt:i4>0</vt:i4>
      </vt:variant>
      <vt:variant>
        <vt:i4>5</vt:i4>
      </vt:variant>
      <vt:variant>
        <vt:lpwstr>http://ec.europa.eu/sanco_pesticides/public/index.cfm</vt:lpwstr>
      </vt:variant>
      <vt:variant>
        <vt:lpwstr/>
      </vt:variant>
      <vt:variant>
        <vt:i4>5439510</vt:i4>
      </vt:variant>
      <vt:variant>
        <vt:i4>606</vt:i4>
      </vt:variant>
      <vt:variant>
        <vt:i4>0</vt:i4>
      </vt:variant>
      <vt:variant>
        <vt:i4>5</vt:i4>
      </vt:variant>
      <vt:variant>
        <vt:lpwstr>http://eur-lex.europa.eu/LexUriServ/LexUriServ.do?uri=OJ:L:2005:070:0001:0016:en:PDF</vt:lpwstr>
      </vt:variant>
      <vt:variant>
        <vt:lpwstr/>
      </vt:variant>
      <vt:variant>
        <vt:i4>5242910</vt:i4>
      </vt:variant>
      <vt:variant>
        <vt:i4>603</vt:i4>
      </vt:variant>
      <vt:variant>
        <vt:i4>0</vt:i4>
      </vt:variant>
      <vt:variant>
        <vt:i4>5</vt:i4>
      </vt:variant>
      <vt:variant>
        <vt:lpwstr>http://eur-lex.europa.eu/LexUriServ/LexUriServ.do?uri=OJ:L:2012:219:0005:0012:EN:PDF</vt:lpwstr>
      </vt:variant>
      <vt:variant>
        <vt:lpwstr/>
      </vt:variant>
      <vt:variant>
        <vt:i4>6094865</vt:i4>
      </vt:variant>
      <vt:variant>
        <vt:i4>600</vt:i4>
      </vt:variant>
      <vt:variant>
        <vt:i4>0</vt:i4>
      </vt:variant>
      <vt:variant>
        <vt:i4>5</vt:i4>
      </vt:variant>
      <vt:variant>
        <vt:lpwstr>http://eur-lex.europa.eu/LexUriServ/LexUriServ.do?uri=OJ:L:2012:091:0001:0007:EN:PDF</vt:lpwstr>
      </vt:variant>
      <vt:variant>
        <vt:lpwstr/>
      </vt:variant>
      <vt:variant>
        <vt:i4>5570584</vt:i4>
      </vt:variant>
      <vt:variant>
        <vt:i4>597</vt:i4>
      </vt:variant>
      <vt:variant>
        <vt:i4>0</vt:i4>
      </vt:variant>
      <vt:variant>
        <vt:i4>5</vt:i4>
      </vt:variant>
      <vt:variant>
        <vt:lpwstr>http://eur-lex.europa.eu/LexUriServ/LexUriServ.do?uri=OJ:L:2011:159:0007:0024:EN:PDF</vt:lpwstr>
      </vt:variant>
      <vt:variant>
        <vt:lpwstr/>
      </vt:variant>
      <vt:variant>
        <vt:i4>6750260</vt:i4>
      </vt:variant>
      <vt:variant>
        <vt:i4>594</vt:i4>
      </vt:variant>
      <vt:variant>
        <vt:i4>0</vt:i4>
      </vt:variant>
      <vt:variant>
        <vt:i4>5</vt:i4>
      </vt:variant>
      <vt:variant>
        <vt:lpwstr>http://eur-lex.europa.eu/LexUriServ/LexUriServ.do?uri=CONSLEG:2002L0032:20061020:EN:PDF</vt:lpwstr>
      </vt:variant>
      <vt:variant>
        <vt:lpwstr/>
      </vt:variant>
      <vt:variant>
        <vt:i4>6881315</vt:i4>
      </vt:variant>
      <vt:variant>
        <vt:i4>591</vt:i4>
      </vt:variant>
      <vt:variant>
        <vt:i4>0</vt:i4>
      </vt:variant>
      <vt:variant>
        <vt:i4>5</vt:i4>
      </vt:variant>
      <vt:variant>
        <vt:lpwstr>http://eur-lex.europa.eu/LexUriServ/LexUriServ.do?uri=CONSLEG:2003R1831:20100901:EN:PDF</vt:lpwstr>
      </vt:variant>
      <vt:variant>
        <vt:lpwstr/>
      </vt:variant>
      <vt:variant>
        <vt:i4>5701653</vt:i4>
      </vt:variant>
      <vt:variant>
        <vt:i4>588</vt:i4>
      </vt:variant>
      <vt:variant>
        <vt:i4>0</vt:i4>
      </vt:variant>
      <vt:variant>
        <vt:i4>5</vt:i4>
      </vt:variant>
      <vt:variant>
        <vt:lpwstr>http://eur-lex.europa.eu/LexUriServ/LexUriServ.do?uri=OJ:L:2004:165:0001:0141:EN:PDF</vt:lpwstr>
      </vt:variant>
      <vt:variant>
        <vt:lpwstr/>
      </vt:variant>
      <vt:variant>
        <vt:i4>5242907</vt:i4>
      </vt:variant>
      <vt:variant>
        <vt:i4>585</vt:i4>
      </vt:variant>
      <vt:variant>
        <vt:i4>0</vt:i4>
      </vt:variant>
      <vt:variant>
        <vt:i4>5</vt:i4>
      </vt:variant>
      <vt:variant>
        <vt:lpwstr>http://eur-lex.europa.eu/LexUriServ/LexUriServ.do?uri=OJ:L:2013:029:0001:0064:EN:PDF</vt:lpwstr>
      </vt:variant>
      <vt:variant>
        <vt:lpwstr/>
      </vt:variant>
      <vt:variant>
        <vt:i4>5636119</vt:i4>
      </vt:variant>
      <vt:variant>
        <vt:i4>582</vt:i4>
      </vt:variant>
      <vt:variant>
        <vt:i4>0</vt:i4>
      </vt:variant>
      <vt:variant>
        <vt:i4>5</vt:i4>
      </vt:variant>
      <vt:variant>
        <vt:lpwstr>http://eur-lex.europa.eu/LexUriServ/LexUriServ.do?uri=OJ:L:2010:277:0004:0007:EN:PDF</vt:lpwstr>
      </vt:variant>
      <vt:variant>
        <vt:lpwstr/>
      </vt:variant>
      <vt:variant>
        <vt:i4>5570591</vt:i4>
      </vt:variant>
      <vt:variant>
        <vt:i4>579</vt:i4>
      </vt:variant>
      <vt:variant>
        <vt:i4>0</vt:i4>
      </vt:variant>
      <vt:variant>
        <vt:i4>5</vt:i4>
      </vt:variant>
      <vt:variant>
        <vt:lpwstr>http://eur-lex.europa.eu/LexUriServ/LexUriServ.do?uri=OJ:L:2009:229:0001:0028:EN:PDF</vt:lpwstr>
      </vt:variant>
      <vt:variant>
        <vt:lpwstr/>
      </vt:variant>
      <vt:variant>
        <vt:i4>5439509</vt:i4>
      </vt:variant>
      <vt:variant>
        <vt:i4>576</vt:i4>
      </vt:variant>
      <vt:variant>
        <vt:i4>0</vt:i4>
      </vt:variant>
      <vt:variant>
        <vt:i4>5</vt:i4>
      </vt:variant>
      <vt:variant>
        <vt:lpwstr>http://eur-lex.europa.eu/LexUriServ/LexUriServ.do?uri=OJ:L:2012:077:0001:0005:EN:PDF</vt:lpwstr>
      </vt:variant>
      <vt:variant>
        <vt:lpwstr/>
      </vt:variant>
      <vt:variant>
        <vt:i4>5505047</vt:i4>
      </vt:variant>
      <vt:variant>
        <vt:i4>573</vt:i4>
      </vt:variant>
      <vt:variant>
        <vt:i4>0</vt:i4>
      </vt:variant>
      <vt:variant>
        <vt:i4>5</vt:i4>
      </vt:variant>
      <vt:variant>
        <vt:lpwstr>http://eur-lex.europa.eu/LexUriServ/LexUriServ.do?uri=OJ:L:2005:035:0001:0022:EN:PDF</vt:lpwstr>
      </vt:variant>
      <vt:variant>
        <vt:lpwstr/>
      </vt:variant>
      <vt:variant>
        <vt:i4>5505042</vt:i4>
      </vt:variant>
      <vt:variant>
        <vt:i4>570</vt:i4>
      </vt:variant>
      <vt:variant>
        <vt:i4>0</vt:i4>
      </vt:variant>
      <vt:variant>
        <vt:i4>5</vt:i4>
      </vt:variant>
      <vt:variant>
        <vt:lpwstr>http://eur-lex.europa.eu/LexUriServ/LexUriServ.do?uri=OJ:L:2002:031:0001:0024:EN:PDF</vt:lpwstr>
      </vt:variant>
      <vt:variant>
        <vt:lpwstr/>
      </vt:variant>
      <vt:variant>
        <vt:i4>8323184</vt:i4>
      </vt:variant>
      <vt:variant>
        <vt:i4>567</vt:i4>
      </vt:variant>
      <vt:variant>
        <vt:i4>0</vt:i4>
      </vt:variant>
      <vt:variant>
        <vt:i4>5</vt:i4>
      </vt:variant>
      <vt:variant>
        <vt:lpwstr/>
      </vt:variant>
      <vt:variant>
        <vt:lpwstr>HACCP_general_introduction</vt:lpwstr>
      </vt:variant>
      <vt:variant>
        <vt:i4>7602254</vt:i4>
      </vt:variant>
      <vt:variant>
        <vt:i4>561</vt:i4>
      </vt:variant>
      <vt:variant>
        <vt:i4>0</vt:i4>
      </vt:variant>
      <vt:variant>
        <vt:i4>5</vt:i4>
      </vt:variant>
      <vt:variant>
        <vt:lpwstr/>
      </vt:variant>
      <vt:variant>
        <vt:lpwstr>Hazard_analysis</vt:lpwstr>
      </vt:variant>
      <vt:variant>
        <vt:i4>1048619</vt:i4>
      </vt:variant>
      <vt:variant>
        <vt:i4>558</vt:i4>
      </vt:variant>
      <vt:variant>
        <vt:i4>0</vt:i4>
      </vt:variant>
      <vt:variant>
        <vt:i4>5</vt:i4>
      </vt:variant>
      <vt:variant>
        <vt:lpwstr/>
      </vt:variant>
      <vt:variant>
        <vt:lpwstr>Management_commitment</vt:lpwstr>
      </vt:variant>
      <vt:variant>
        <vt:i4>7667817</vt:i4>
      </vt:variant>
      <vt:variant>
        <vt:i4>555</vt:i4>
      </vt:variant>
      <vt:variant>
        <vt:i4>0</vt:i4>
      </vt:variant>
      <vt:variant>
        <vt:i4>5</vt:i4>
      </vt:variant>
      <vt:variant>
        <vt:lpwstr/>
      </vt:variant>
      <vt:variant>
        <vt:lpwstr>Incoming_materia_specification</vt:lpwstr>
      </vt:variant>
      <vt:variant>
        <vt:i4>5636220</vt:i4>
      </vt:variant>
      <vt:variant>
        <vt:i4>552</vt:i4>
      </vt:variant>
      <vt:variant>
        <vt:i4>0</vt:i4>
      </vt:variant>
      <vt:variant>
        <vt:i4>5</vt:i4>
      </vt:variant>
      <vt:variant>
        <vt:lpwstr/>
      </vt:variant>
      <vt:variant>
        <vt:lpwstr>Human_Resources</vt:lpwstr>
      </vt:variant>
      <vt:variant>
        <vt:i4>1966089</vt:i4>
      </vt:variant>
      <vt:variant>
        <vt:i4>549</vt:i4>
      </vt:variant>
      <vt:variant>
        <vt:i4>0</vt:i4>
      </vt:variant>
      <vt:variant>
        <vt:i4>5</vt:i4>
      </vt:variant>
      <vt:variant>
        <vt:lpwstr/>
      </vt:variant>
      <vt:variant>
        <vt:lpwstr>Transport</vt:lpwstr>
      </vt:variant>
      <vt:variant>
        <vt:i4>6357117</vt:i4>
      </vt:variant>
      <vt:variant>
        <vt:i4>546</vt:i4>
      </vt:variant>
      <vt:variant>
        <vt:i4>0</vt:i4>
      </vt:variant>
      <vt:variant>
        <vt:i4>5</vt:i4>
      </vt:variant>
      <vt:variant>
        <vt:lpwstr/>
      </vt:variant>
      <vt:variant>
        <vt:lpwstr>storage</vt:lpwstr>
      </vt:variant>
      <vt:variant>
        <vt:i4>1376316</vt:i4>
      </vt:variant>
      <vt:variant>
        <vt:i4>543</vt:i4>
      </vt:variant>
      <vt:variant>
        <vt:i4>0</vt:i4>
      </vt:variant>
      <vt:variant>
        <vt:i4>5</vt:i4>
      </vt:variant>
      <vt:variant>
        <vt:lpwstr/>
      </vt:variant>
      <vt:variant>
        <vt:lpwstr>Crisis_management</vt:lpwstr>
      </vt:variant>
      <vt:variant>
        <vt:i4>7340120</vt:i4>
      </vt:variant>
      <vt:variant>
        <vt:i4>540</vt:i4>
      </vt:variant>
      <vt:variant>
        <vt:i4>0</vt:i4>
      </vt:variant>
      <vt:variant>
        <vt:i4>5</vt:i4>
      </vt:variant>
      <vt:variant>
        <vt:lpwstr/>
      </vt:variant>
      <vt:variant>
        <vt:lpwstr>Control_non_conforming_product</vt:lpwstr>
      </vt:variant>
      <vt:variant>
        <vt:i4>6357111</vt:i4>
      </vt:variant>
      <vt:variant>
        <vt:i4>537</vt:i4>
      </vt:variant>
      <vt:variant>
        <vt:i4>0</vt:i4>
      </vt:variant>
      <vt:variant>
        <vt:i4>5</vt:i4>
      </vt:variant>
      <vt:variant>
        <vt:lpwstr/>
      </vt:variant>
      <vt:variant>
        <vt:lpwstr>rework</vt:lpwstr>
      </vt:variant>
      <vt:variant>
        <vt:i4>1769517</vt:i4>
      </vt:variant>
      <vt:variant>
        <vt:i4>534</vt:i4>
      </vt:variant>
      <vt:variant>
        <vt:i4>0</vt:i4>
      </vt:variant>
      <vt:variant>
        <vt:i4>5</vt:i4>
      </vt:variant>
      <vt:variant>
        <vt:lpwstr/>
      </vt:variant>
      <vt:variant>
        <vt:lpwstr>Personal_hygiene</vt:lpwstr>
      </vt:variant>
      <vt:variant>
        <vt:i4>1769517</vt:i4>
      </vt:variant>
      <vt:variant>
        <vt:i4>531</vt:i4>
      </vt:variant>
      <vt:variant>
        <vt:i4>0</vt:i4>
      </vt:variant>
      <vt:variant>
        <vt:i4>5</vt:i4>
      </vt:variant>
      <vt:variant>
        <vt:lpwstr/>
      </vt:variant>
      <vt:variant>
        <vt:lpwstr>Personal_hygiene</vt:lpwstr>
      </vt:variant>
      <vt:variant>
        <vt:i4>131112</vt:i4>
      </vt:variant>
      <vt:variant>
        <vt:i4>528</vt:i4>
      </vt:variant>
      <vt:variant>
        <vt:i4>0</vt:i4>
      </vt:variant>
      <vt:variant>
        <vt:i4>5</vt:i4>
      </vt:variant>
      <vt:variant>
        <vt:lpwstr/>
      </vt:variant>
      <vt:variant>
        <vt:lpwstr>Pest_control</vt:lpwstr>
      </vt:variant>
      <vt:variant>
        <vt:i4>196614</vt:i4>
      </vt:variant>
      <vt:variant>
        <vt:i4>525</vt:i4>
      </vt:variant>
      <vt:variant>
        <vt:i4>0</vt:i4>
      </vt:variant>
      <vt:variant>
        <vt:i4>5</vt:i4>
      </vt:variant>
      <vt:variant>
        <vt:lpwstr/>
      </vt:variant>
      <vt:variant>
        <vt:lpwstr>Cleaning</vt:lpwstr>
      </vt:variant>
      <vt:variant>
        <vt:i4>6094962</vt:i4>
      </vt:variant>
      <vt:variant>
        <vt:i4>522</vt:i4>
      </vt:variant>
      <vt:variant>
        <vt:i4>0</vt:i4>
      </vt:variant>
      <vt:variant>
        <vt:i4>5</vt:i4>
      </vt:variant>
      <vt:variant>
        <vt:lpwstr/>
      </vt:variant>
      <vt:variant>
        <vt:lpwstr>cross_contamination</vt:lpwstr>
      </vt:variant>
      <vt:variant>
        <vt:i4>7733335</vt:i4>
      </vt:variant>
      <vt:variant>
        <vt:i4>519</vt:i4>
      </vt:variant>
      <vt:variant>
        <vt:i4>0</vt:i4>
      </vt:variant>
      <vt:variant>
        <vt:i4>5</vt:i4>
      </vt:variant>
      <vt:variant>
        <vt:lpwstr/>
      </vt:variant>
      <vt:variant>
        <vt:lpwstr>Incoming_materials</vt:lpwstr>
      </vt:variant>
      <vt:variant>
        <vt:i4>1769477</vt:i4>
      </vt:variant>
      <vt:variant>
        <vt:i4>516</vt:i4>
      </vt:variant>
      <vt:variant>
        <vt:i4>0</vt:i4>
      </vt:variant>
      <vt:variant>
        <vt:i4>5</vt:i4>
      </vt:variant>
      <vt:variant>
        <vt:lpwstr/>
      </vt:variant>
      <vt:variant>
        <vt:lpwstr>Equipment</vt:lpwstr>
      </vt:variant>
      <vt:variant>
        <vt:i4>4063262</vt:i4>
      </vt:variant>
      <vt:variant>
        <vt:i4>513</vt:i4>
      </vt:variant>
      <vt:variant>
        <vt:i4>0</vt:i4>
      </vt:variant>
      <vt:variant>
        <vt:i4>5</vt:i4>
      </vt:variant>
      <vt:variant>
        <vt:lpwstr/>
      </vt:variant>
      <vt:variant>
        <vt:lpwstr>Waste_control</vt:lpwstr>
      </vt:variant>
      <vt:variant>
        <vt:i4>983050</vt:i4>
      </vt:variant>
      <vt:variant>
        <vt:i4>510</vt:i4>
      </vt:variant>
      <vt:variant>
        <vt:i4>0</vt:i4>
      </vt:variant>
      <vt:variant>
        <vt:i4>5</vt:i4>
      </vt:variant>
      <vt:variant>
        <vt:lpwstr/>
      </vt:variant>
      <vt:variant>
        <vt:lpwstr>Facilities_and_production</vt:lpwstr>
      </vt:variant>
      <vt:variant>
        <vt:i4>983050</vt:i4>
      </vt:variant>
      <vt:variant>
        <vt:i4>507</vt:i4>
      </vt:variant>
      <vt:variant>
        <vt:i4>0</vt:i4>
      </vt:variant>
      <vt:variant>
        <vt:i4>5</vt:i4>
      </vt:variant>
      <vt:variant>
        <vt:lpwstr/>
      </vt:variant>
      <vt:variant>
        <vt:lpwstr>Facilities_and_production</vt:lpwstr>
      </vt:variant>
      <vt:variant>
        <vt:i4>5111925</vt:i4>
      </vt:variant>
      <vt:variant>
        <vt:i4>504</vt:i4>
      </vt:variant>
      <vt:variant>
        <vt:i4>0</vt:i4>
      </vt:variant>
      <vt:variant>
        <vt:i4>5</vt:i4>
      </vt:variant>
      <vt:variant>
        <vt:lpwstr/>
      </vt:variant>
      <vt:variant>
        <vt:lpwstr>Establishment_design_and_Facilities</vt:lpwstr>
      </vt:variant>
      <vt:variant>
        <vt:i4>7929970</vt:i4>
      </vt:variant>
      <vt:variant>
        <vt:i4>501</vt:i4>
      </vt:variant>
      <vt:variant>
        <vt:i4>0</vt:i4>
      </vt:variant>
      <vt:variant>
        <vt:i4>5</vt:i4>
      </vt:variant>
      <vt:variant>
        <vt:lpwstr/>
      </vt:variant>
      <vt:variant>
        <vt:lpwstr>SECTOR_REFERENCE_DOCUMENTS</vt:lpwstr>
      </vt:variant>
      <vt:variant>
        <vt:i4>3604510</vt:i4>
      </vt:variant>
      <vt:variant>
        <vt:i4>498</vt:i4>
      </vt:variant>
      <vt:variant>
        <vt:i4>0</vt:i4>
      </vt:variant>
      <vt:variant>
        <vt:i4>5</vt:i4>
      </vt:variant>
      <vt:variant>
        <vt:lpwstr/>
      </vt:variant>
      <vt:variant>
        <vt:lpwstr>Operational_rules</vt:lpwstr>
      </vt:variant>
      <vt:variant>
        <vt:i4>7995464</vt:i4>
      </vt:variant>
      <vt:variant>
        <vt:i4>495</vt:i4>
      </vt:variant>
      <vt:variant>
        <vt:i4>0</vt:i4>
      </vt:variant>
      <vt:variant>
        <vt:i4>5</vt:i4>
      </vt:variant>
      <vt:variant>
        <vt:lpwstr/>
      </vt:variant>
      <vt:variant>
        <vt:lpwstr>Resource_Management</vt:lpwstr>
      </vt:variant>
      <vt:variant>
        <vt:i4>7667817</vt:i4>
      </vt:variant>
      <vt:variant>
        <vt:i4>492</vt:i4>
      </vt:variant>
      <vt:variant>
        <vt:i4>0</vt:i4>
      </vt:variant>
      <vt:variant>
        <vt:i4>5</vt:i4>
      </vt:variant>
      <vt:variant>
        <vt:lpwstr/>
      </vt:variant>
      <vt:variant>
        <vt:lpwstr>Incoming_materia_specification</vt:lpwstr>
      </vt:variant>
      <vt:variant>
        <vt:i4>3997726</vt:i4>
      </vt:variant>
      <vt:variant>
        <vt:i4>489</vt:i4>
      </vt:variant>
      <vt:variant>
        <vt:i4>0</vt:i4>
      </vt:variant>
      <vt:variant>
        <vt:i4>5</vt:i4>
      </vt:variant>
      <vt:variant>
        <vt:lpwstr/>
      </vt:variant>
      <vt:variant>
        <vt:lpwstr>HACCP_system</vt:lpwstr>
      </vt:variant>
      <vt:variant>
        <vt:i4>1507414</vt:i4>
      </vt:variant>
      <vt:variant>
        <vt:i4>486</vt:i4>
      </vt:variant>
      <vt:variant>
        <vt:i4>0</vt:i4>
      </vt:variant>
      <vt:variant>
        <vt:i4>5</vt:i4>
      </vt:variant>
      <vt:variant>
        <vt:lpwstr>http://ec.europa.eu/food/food/animalnutrition/feedhygiene/guide_goodpractice_en.htm</vt:lpwstr>
      </vt:variant>
      <vt:variant>
        <vt:lpwstr/>
      </vt:variant>
      <vt:variant>
        <vt:i4>7340120</vt:i4>
      </vt:variant>
      <vt:variant>
        <vt:i4>483</vt:i4>
      </vt:variant>
      <vt:variant>
        <vt:i4>0</vt:i4>
      </vt:variant>
      <vt:variant>
        <vt:i4>5</vt:i4>
      </vt:variant>
      <vt:variant>
        <vt:lpwstr/>
      </vt:variant>
      <vt:variant>
        <vt:lpwstr>Control_non_conforming_product</vt:lpwstr>
      </vt:variant>
      <vt:variant>
        <vt:i4>4063262</vt:i4>
      </vt:variant>
      <vt:variant>
        <vt:i4>480</vt:i4>
      </vt:variant>
      <vt:variant>
        <vt:i4>0</vt:i4>
      </vt:variant>
      <vt:variant>
        <vt:i4>5</vt:i4>
      </vt:variant>
      <vt:variant>
        <vt:lpwstr/>
      </vt:variant>
      <vt:variant>
        <vt:lpwstr>Waste_control</vt:lpwstr>
      </vt:variant>
      <vt:variant>
        <vt:i4>6357111</vt:i4>
      </vt:variant>
      <vt:variant>
        <vt:i4>477</vt:i4>
      </vt:variant>
      <vt:variant>
        <vt:i4>0</vt:i4>
      </vt:variant>
      <vt:variant>
        <vt:i4>5</vt:i4>
      </vt:variant>
      <vt:variant>
        <vt:lpwstr/>
      </vt:variant>
      <vt:variant>
        <vt:lpwstr>rework</vt:lpwstr>
      </vt:variant>
      <vt:variant>
        <vt:i4>3997726</vt:i4>
      </vt:variant>
      <vt:variant>
        <vt:i4>474</vt:i4>
      </vt:variant>
      <vt:variant>
        <vt:i4>0</vt:i4>
      </vt:variant>
      <vt:variant>
        <vt:i4>5</vt:i4>
      </vt:variant>
      <vt:variant>
        <vt:lpwstr/>
      </vt:variant>
      <vt:variant>
        <vt:lpwstr>HACCP_system</vt:lpwstr>
      </vt:variant>
      <vt:variant>
        <vt:i4>5570609</vt:i4>
      </vt:variant>
      <vt:variant>
        <vt:i4>471</vt:i4>
      </vt:variant>
      <vt:variant>
        <vt:i4>0</vt:i4>
      </vt:variant>
      <vt:variant>
        <vt:i4>5</vt:i4>
      </vt:variant>
      <vt:variant>
        <vt:lpwstr>http://www.fediol.eu/data/fediol_09COD142_FINAL_0228.pdf</vt:lpwstr>
      </vt:variant>
      <vt:variant>
        <vt:lpwstr/>
      </vt:variant>
      <vt:variant>
        <vt:i4>4259934</vt:i4>
      </vt:variant>
      <vt:variant>
        <vt:i4>468</vt:i4>
      </vt:variant>
      <vt:variant>
        <vt:i4>0</vt:i4>
      </vt:variant>
      <vt:variant>
        <vt:i4>5</vt:i4>
      </vt:variant>
      <vt:variant>
        <vt:lpwstr>http://www.fediol.eu/web/codes of practice/1011306087/list1187970091/f1.html</vt:lpwstr>
      </vt:variant>
      <vt:variant>
        <vt:lpwstr/>
      </vt:variant>
      <vt:variant>
        <vt:i4>7340120</vt:i4>
      </vt:variant>
      <vt:variant>
        <vt:i4>465</vt:i4>
      </vt:variant>
      <vt:variant>
        <vt:i4>0</vt:i4>
      </vt:variant>
      <vt:variant>
        <vt:i4>5</vt:i4>
      </vt:variant>
      <vt:variant>
        <vt:lpwstr/>
      </vt:variant>
      <vt:variant>
        <vt:lpwstr>Control_non_conforming_product</vt:lpwstr>
      </vt:variant>
      <vt:variant>
        <vt:i4>4849774</vt:i4>
      </vt:variant>
      <vt:variant>
        <vt:i4>462</vt:i4>
      </vt:variant>
      <vt:variant>
        <vt:i4>0</vt:i4>
      </vt:variant>
      <vt:variant>
        <vt:i4>5</vt:i4>
      </vt:variant>
      <vt:variant>
        <vt:lpwstr/>
      </vt:variant>
      <vt:variant>
        <vt:lpwstr>Transport_road</vt:lpwstr>
      </vt:variant>
      <vt:variant>
        <vt:i4>5570644</vt:i4>
      </vt:variant>
      <vt:variant>
        <vt:i4>459</vt:i4>
      </vt:variant>
      <vt:variant>
        <vt:i4>0</vt:i4>
      </vt:variant>
      <vt:variant>
        <vt:i4>5</vt:i4>
      </vt:variant>
      <vt:variant>
        <vt:lpwstr/>
      </vt:variant>
      <vt:variant>
        <vt:lpwstr>Transport_packed_feedmaterials</vt:lpwstr>
      </vt:variant>
      <vt:variant>
        <vt:i4>65598</vt:i4>
      </vt:variant>
      <vt:variant>
        <vt:i4>456</vt:i4>
      </vt:variant>
      <vt:variant>
        <vt:i4>0</vt:i4>
      </vt:variant>
      <vt:variant>
        <vt:i4>5</vt:i4>
      </vt:variant>
      <vt:variant>
        <vt:lpwstr/>
      </vt:variant>
      <vt:variant>
        <vt:lpwstr>Supplier_relationship</vt:lpwstr>
      </vt:variant>
      <vt:variant>
        <vt:i4>1966089</vt:i4>
      </vt:variant>
      <vt:variant>
        <vt:i4>453</vt:i4>
      </vt:variant>
      <vt:variant>
        <vt:i4>0</vt:i4>
      </vt:variant>
      <vt:variant>
        <vt:i4>5</vt:i4>
      </vt:variant>
      <vt:variant>
        <vt:lpwstr/>
      </vt:variant>
      <vt:variant>
        <vt:lpwstr>Transport</vt:lpwstr>
      </vt:variant>
      <vt:variant>
        <vt:i4>1507414</vt:i4>
      </vt:variant>
      <vt:variant>
        <vt:i4>450</vt:i4>
      </vt:variant>
      <vt:variant>
        <vt:i4>0</vt:i4>
      </vt:variant>
      <vt:variant>
        <vt:i4>5</vt:i4>
      </vt:variant>
      <vt:variant>
        <vt:lpwstr>http://ec.europa.eu/food/food/animalnutrition/feedhygiene/guide_goodpractice_en.htm</vt:lpwstr>
      </vt:variant>
      <vt:variant>
        <vt:lpwstr/>
      </vt:variant>
      <vt:variant>
        <vt:i4>65598</vt:i4>
      </vt:variant>
      <vt:variant>
        <vt:i4>447</vt:i4>
      </vt:variant>
      <vt:variant>
        <vt:i4>0</vt:i4>
      </vt:variant>
      <vt:variant>
        <vt:i4>5</vt:i4>
      </vt:variant>
      <vt:variant>
        <vt:lpwstr/>
      </vt:variant>
      <vt:variant>
        <vt:lpwstr>Supplier_relationship</vt:lpwstr>
      </vt:variant>
      <vt:variant>
        <vt:i4>1966089</vt:i4>
      </vt:variant>
      <vt:variant>
        <vt:i4>444</vt:i4>
      </vt:variant>
      <vt:variant>
        <vt:i4>0</vt:i4>
      </vt:variant>
      <vt:variant>
        <vt:i4>5</vt:i4>
      </vt:variant>
      <vt:variant>
        <vt:lpwstr/>
      </vt:variant>
      <vt:variant>
        <vt:lpwstr>Transport</vt:lpwstr>
      </vt:variant>
      <vt:variant>
        <vt:i4>1507414</vt:i4>
      </vt:variant>
      <vt:variant>
        <vt:i4>441</vt:i4>
      </vt:variant>
      <vt:variant>
        <vt:i4>0</vt:i4>
      </vt:variant>
      <vt:variant>
        <vt:i4>5</vt:i4>
      </vt:variant>
      <vt:variant>
        <vt:lpwstr>http://ec.europa.eu/food/food/animalnutrition/feedhygiene/guide_goodpractice_en.htm</vt:lpwstr>
      </vt:variant>
      <vt:variant>
        <vt:lpwstr/>
      </vt:variant>
      <vt:variant>
        <vt:i4>1966089</vt:i4>
      </vt:variant>
      <vt:variant>
        <vt:i4>438</vt:i4>
      </vt:variant>
      <vt:variant>
        <vt:i4>0</vt:i4>
      </vt:variant>
      <vt:variant>
        <vt:i4>5</vt:i4>
      </vt:variant>
      <vt:variant>
        <vt:lpwstr/>
      </vt:variant>
      <vt:variant>
        <vt:lpwstr>Transport</vt:lpwstr>
      </vt:variant>
      <vt:variant>
        <vt:i4>589834</vt:i4>
      </vt:variant>
      <vt:variant>
        <vt:i4>435</vt:i4>
      </vt:variant>
      <vt:variant>
        <vt:i4>0</vt:i4>
      </vt:variant>
      <vt:variant>
        <vt:i4>5</vt:i4>
      </vt:variant>
      <vt:variant>
        <vt:lpwstr/>
      </vt:variant>
      <vt:variant>
        <vt:lpwstr>Traceability</vt:lpwstr>
      </vt:variant>
      <vt:variant>
        <vt:i4>1441887</vt:i4>
      </vt:variant>
      <vt:variant>
        <vt:i4>432</vt:i4>
      </vt:variant>
      <vt:variant>
        <vt:i4>0</vt:i4>
      </vt:variant>
      <vt:variant>
        <vt:i4>5</vt:i4>
      </vt:variant>
      <vt:variant>
        <vt:lpwstr>http://www.icrt-idtf.com/en/index.php</vt:lpwstr>
      </vt:variant>
      <vt:variant>
        <vt:lpwstr/>
      </vt:variant>
      <vt:variant>
        <vt:i4>1507414</vt:i4>
      </vt:variant>
      <vt:variant>
        <vt:i4>429</vt:i4>
      </vt:variant>
      <vt:variant>
        <vt:i4>0</vt:i4>
      </vt:variant>
      <vt:variant>
        <vt:i4>5</vt:i4>
      </vt:variant>
      <vt:variant>
        <vt:lpwstr>http://ec.europa.eu/food/food/animalnutrition/feedhygiene/guide_goodpractice_en.htm</vt:lpwstr>
      </vt:variant>
      <vt:variant>
        <vt:lpwstr/>
      </vt:variant>
      <vt:variant>
        <vt:i4>196614</vt:i4>
      </vt:variant>
      <vt:variant>
        <vt:i4>426</vt:i4>
      </vt:variant>
      <vt:variant>
        <vt:i4>0</vt:i4>
      </vt:variant>
      <vt:variant>
        <vt:i4>5</vt:i4>
      </vt:variant>
      <vt:variant>
        <vt:lpwstr/>
      </vt:variant>
      <vt:variant>
        <vt:lpwstr>Cleaning</vt:lpwstr>
      </vt:variant>
      <vt:variant>
        <vt:i4>7340120</vt:i4>
      </vt:variant>
      <vt:variant>
        <vt:i4>423</vt:i4>
      </vt:variant>
      <vt:variant>
        <vt:i4>0</vt:i4>
      </vt:variant>
      <vt:variant>
        <vt:i4>5</vt:i4>
      </vt:variant>
      <vt:variant>
        <vt:lpwstr/>
      </vt:variant>
      <vt:variant>
        <vt:lpwstr>Control_non_conforming_product</vt:lpwstr>
      </vt:variant>
      <vt:variant>
        <vt:i4>7667817</vt:i4>
      </vt:variant>
      <vt:variant>
        <vt:i4>420</vt:i4>
      </vt:variant>
      <vt:variant>
        <vt:i4>0</vt:i4>
      </vt:variant>
      <vt:variant>
        <vt:i4>5</vt:i4>
      </vt:variant>
      <vt:variant>
        <vt:lpwstr/>
      </vt:variant>
      <vt:variant>
        <vt:lpwstr>Incoming_materia_specification</vt:lpwstr>
      </vt:variant>
      <vt:variant>
        <vt:i4>4063262</vt:i4>
      </vt:variant>
      <vt:variant>
        <vt:i4>417</vt:i4>
      </vt:variant>
      <vt:variant>
        <vt:i4>0</vt:i4>
      </vt:variant>
      <vt:variant>
        <vt:i4>5</vt:i4>
      </vt:variant>
      <vt:variant>
        <vt:lpwstr/>
      </vt:variant>
      <vt:variant>
        <vt:lpwstr>Waste_control</vt:lpwstr>
      </vt:variant>
      <vt:variant>
        <vt:i4>7340120</vt:i4>
      </vt:variant>
      <vt:variant>
        <vt:i4>414</vt:i4>
      </vt:variant>
      <vt:variant>
        <vt:i4>0</vt:i4>
      </vt:variant>
      <vt:variant>
        <vt:i4>5</vt:i4>
      </vt:variant>
      <vt:variant>
        <vt:lpwstr/>
      </vt:variant>
      <vt:variant>
        <vt:lpwstr>Control_non_conforming_product</vt:lpwstr>
      </vt:variant>
      <vt:variant>
        <vt:i4>3866676</vt:i4>
      </vt:variant>
      <vt:variant>
        <vt:i4>411</vt:i4>
      </vt:variant>
      <vt:variant>
        <vt:i4>0</vt:i4>
      </vt:variant>
      <vt:variant>
        <vt:i4>5</vt:i4>
      </vt:variant>
      <vt:variant>
        <vt:lpwstr/>
      </vt:variant>
      <vt:variant>
        <vt:lpwstr>INspection_sampling_analysis</vt:lpwstr>
      </vt:variant>
      <vt:variant>
        <vt:i4>6815849</vt:i4>
      </vt:variant>
      <vt:variant>
        <vt:i4>408</vt:i4>
      </vt:variant>
      <vt:variant>
        <vt:i4>0</vt:i4>
      </vt:variant>
      <vt:variant>
        <vt:i4>5</vt:i4>
      </vt:variant>
      <vt:variant>
        <vt:lpwstr/>
      </vt:variant>
      <vt:variant>
        <vt:lpwstr>Incoming_materials_requirements</vt:lpwstr>
      </vt:variant>
      <vt:variant>
        <vt:i4>3866676</vt:i4>
      </vt:variant>
      <vt:variant>
        <vt:i4>405</vt:i4>
      </vt:variant>
      <vt:variant>
        <vt:i4>0</vt:i4>
      </vt:variant>
      <vt:variant>
        <vt:i4>5</vt:i4>
      </vt:variant>
      <vt:variant>
        <vt:lpwstr/>
      </vt:variant>
      <vt:variant>
        <vt:lpwstr>INspection_sampling_analysis</vt:lpwstr>
      </vt:variant>
      <vt:variant>
        <vt:i4>6815849</vt:i4>
      </vt:variant>
      <vt:variant>
        <vt:i4>402</vt:i4>
      </vt:variant>
      <vt:variant>
        <vt:i4>0</vt:i4>
      </vt:variant>
      <vt:variant>
        <vt:i4>5</vt:i4>
      </vt:variant>
      <vt:variant>
        <vt:lpwstr/>
      </vt:variant>
      <vt:variant>
        <vt:lpwstr>Incoming_materials_requirements</vt:lpwstr>
      </vt:variant>
      <vt:variant>
        <vt:i4>6815849</vt:i4>
      </vt:variant>
      <vt:variant>
        <vt:i4>399</vt:i4>
      </vt:variant>
      <vt:variant>
        <vt:i4>0</vt:i4>
      </vt:variant>
      <vt:variant>
        <vt:i4>5</vt:i4>
      </vt:variant>
      <vt:variant>
        <vt:lpwstr/>
      </vt:variant>
      <vt:variant>
        <vt:lpwstr>Incoming_materials_requirements</vt:lpwstr>
      </vt:variant>
      <vt:variant>
        <vt:i4>1966089</vt:i4>
      </vt:variant>
      <vt:variant>
        <vt:i4>396</vt:i4>
      </vt:variant>
      <vt:variant>
        <vt:i4>0</vt:i4>
      </vt:variant>
      <vt:variant>
        <vt:i4>5</vt:i4>
      </vt:variant>
      <vt:variant>
        <vt:lpwstr/>
      </vt:variant>
      <vt:variant>
        <vt:lpwstr>Transport</vt:lpwstr>
      </vt:variant>
      <vt:variant>
        <vt:i4>6357117</vt:i4>
      </vt:variant>
      <vt:variant>
        <vt:i4>393</vt:i4>
      </vt:variant>
      <vt:variant>
        <vt:i4>0</vt:i4>
      </vt:variant>
      <vt:variant>
        <vt:i4>5</vt:i4>
      </vt:variant>
      <vt:variant>
        <vt:lpwstr/>
      </vt:variant>
      <vt:variant>
        <vt:lpwstr>storage</vt:lpwstr>
      </vt:variant>
      <vt:variant>
        <vt:i4>8126530</vt:i4>
      </vt:variant>
      <vt:variant>
        <vt:i4>390</vt:i4>
      </vt:variant>
      <vt:variant>
        <vt:i4>0</vt:i4>
      </vt:variant>
      <vt:variant>
        <vt:i4>5</vt:i4>
      </vt:variant>
      <vt:variant>
        <vt:lpwstr/>
      </vt:variant>
      <vt:variant>
        <vt:lpwstr>Gatekeeper_protocol</vt:lpwstr>
      </vt:variant>
      <vt:variant>
        <vt:i4>6815849</vt:i4>
      </vt:variant>
      <vt:variant>
        <vt:i4>387</vt:i4>
      </vt:variant>
      <vt:variant>
        <vt:i4>0</vt:i4>
      </vt:variant>
      <vt:variant>
        <vt:i4>5</vt:i4>
      </vt:variant>
      <vt:variant>
        <vt:lpwstr/>
      </vt:variant>
      <vt:variant>
        <vt:lpwstr>Incoming_materials_requirements</vt:lpwstr>
      </vt:variant>
      <vt:variant>
        <vt:i4>1507414</vt:i4>
      </vt:variant>
      <vt:variant>
        <vt:i4>384</vt:i4>
      </vt:variant>
      <vt:variant>
        <vt:i4>0</vt:i4>
      </vt:variant>
      <vt:variant>
        <vt:i4>5</vt:i4>
      </vt:variant>
      <vt:variant>
        <vt:lpwstr>http://ec.europa.eu/food/food/animalnutrition/feedhygiene/guide_goodpractice_en.htm</vt:lpwstr>
      </vt:variant>
      <vt:variant>
        <vt:lpwstr/>
      </vt:variant>
      <vt:variant>
        <vt:i4>7340120</vt:i4>
      </vt:variant>
      <vt:variant>
        <vt:i4>381</vt:i4>
      </vt:variant>
      <vt:variant>
        <vt:i4>0</vt:i4>
      </vt:variant>
      <vt:variant>
        <vt:i4>5</vt:i4>
      </vt:variant>
      <vt:variant>
        <vt:lpwstr/>
      </vt:variant>
      <vt:variant>
        <vt:lpwstr>Control_non_conforming_product</vt:lpwstr>
      </vt:variant>
      <vt:variant>
        <vt:i4>3866676</vt:i4>
      </vt:variant>
      <vt:variant>
        <vt:i4>378</vt:i4>
      </vt:variant>
      <vt:variant>
        <vt:i4>0</vt:i4>
      </vt:variant>
      <vt:variant>
        <vt:i4>5</vt:i4>
      </vt:variant>
      <vt:variant>
        <vt:lpwstr/>
      </vt:variant>
      <vt:variant>
        <vt:lpwstr>INspection_sampling_analysis</vt:lpwstr>
      </vt:variant>
      <vt:variant>
        <vt:i4>3866676</vt:i4>
      </vt:variant>
      <vt:variant>
        <vt:i4>375</vt:i4>
      </vt:variant>
      <vt:variant>
        <vt:i4>0</vt:i4>
      </vt:variant>
      <vt:variant>
        <vt:i4>5</vt:i4>
      </vt:variant>
      <vt:variant>
        <vt:lpwstr/>
      </vt:variant>
      <vt:variant>
        <vt:lpwstr>INspection_sampling_analysis</vt:lpwstr>
      </vt:variant>
      <vt:variant>
        <vt:i4>3997726</vt:i4>
      </vt:variant>
      <vt:variant>
        <vt:i4>372</vt:i4>
      </vt:variant>
      <vt:variant>
        <vt:i4>0</vt:i4>
      </vt:variant>
      <vt:variant>
        <vt:i4>5</vt:i4>
      </vt:variant>
      <vt:variant>
        <vt:lpwstr/>
      </vt:variant>
      <vt:variant>
        <vt:lpwstr>HACCP_system</vt:lpwstr>
      </vt:variant>
      <vt:variant>
        <vt:i4>3997726</vt:i4>
      </vt:variant>
      <vt:variant>
        <vt:i4>369</vt:i4>
      </vt:variant>
      <vt:variant>
        <vt:i4>0</vt:i4>
      </vt:variant>
      <vt:variant>
        <vt:i4>5</vt:i4>
      </vt:variant>
      <vt:variant>
        <vt:lpwstr/>
      </vt:variant>
      <vt:variant>
        <vt:lpwstr>HACCP_system</vt:lpwstr>
      </vt:variant>
      <vt:variant>
        <vt:i4>7667817</vt:i4>
      </vt:variant>
      <vt:variant>
        <vt:i4>366</vt:i4>
      </vt:variant>
      <vt:variant>
        <vt:i4>0</vt:i4>
      </vt:variant>
      <vt:variant>
        <vt:i4>5</vt:i4>
      </vt:variant>
      <vt:variant>
        <vt:lpwstr/>
      </vt:variant>
      <vt:variant>
        <vt:lpwstr>Incoming_materia_specification</vt:lpwstr>
      </vt:variant>
      <vt:variant>
        <vt:i4>5374057</vt:i4>
      </vt:variant>
      <vt:variant>
        <vt:i4>363</vt:i4>
      </vt:variant>
      <vt:variant>
        <vt:i4>0</vt:i4>
      </vt:variant>
      <vt:variant>
        <vt:i4>5</vt:i4>
      </vt:variant>
      <vt:variant>
        <vt:lpwstr/>
      </vt:variant>
      <vt:variant>
        <vt:lpwstr>REFERENCE_DOCUMENTS</vt:lpwstr>
      </vt:variant>
      <vt:variant>
        <vt:i4>1507414</vt:i4>
      </vt:variant>
      <vt:variant>
        <vt:i4>360</vt:i4>
      </vt:variant>
      <vt:variant>
        <vt:i4>0</vt:i4>
      </vt:variant>
      <vt:variant>
        <vt:i4>5</vt:i4>
      </vt:variant>
      <vt:variant>
        <vt:lpwstr>http://ec.europa.eu/food/food/animalnutrition/feedhygiene/guide_goodpractice_en.htm</vt:lpwstr>
      </vt:variant>
      <vt:variant>
        <vt:lpwstr/>
      </vt:variant>
      <vt:variant>
        <vt:i4>917534</vt:i4>
      </vt:variant>
      <vt:variant>
        <vt:i4>357</vt:i4>
      </vt:variant>
      <vt:variant>
        <vt:i4>0</vt:i4>
      </vt:variant>
      <vt:variant>
        <vt:i4>5</vt:i4>
      </vt:variant>
      <vt:variant>
        <vt:lpwstr>http://www.efisc.eu/</vt:lpwstr>
      </vt:variant>
      <vt:variant>
        <vt:lpwstr/>
      </vt:variant>
      <vt:variant>
        <vt:i4>4784216</vt:i4>
      </vt:variant>
      <vt:variant>
        <vt:i4>354</vt:i4>
      </vt:variant>
      <vt:variant>
        <vt:i4>0</vt:i4>
      </vt:variant>
      <vt:variant>
        <vt:i4>5</vt:i4>
      </vt:variant>
      <vt:variant>
        <vt:lpwstr/>
      </vt:variant>
      <vt:variant>
        <vt:lpwstr>LIST_OF_ACRONYMS_AND_ABBREVIATIONS</vt:lpwstr>
      </vt:variant>
      <vt:variant>
        <vt:i4>3604505</vt:i4>
      </vt:variant>
      <vt:variant>
        <vt:i4>348</vt:i4>
      </vt:variant>
      <vt:variant>
        <vt:i4>0</vt:i4>
      </vt:variant>
      <vt:variant>
        <vt:i4>5</vt:i4>
      </vt:variant>
      <vt:variant>
        <vt:lpwstr/>
      </vt:variant>
      <vt:variant>
        <vt:lpwstr>Stakeholder_consultation</vt:lpwstr>
      </vt:variant>
      <vt:variant>
        <vt:i4>7929970</vt:i4>
      </vt:variant>
      <vt:variant>
        <vt:i4>345</vt:i4>
      </vt:variant>
      <vt:variant>
        <vt:i4>0</vt:i4>
      </vt:variant>
      <vt:variant>
        <vt:i4>5</vt:i4>
      </vt:variant>
      <vt:variant>
        <vt:lpwstr/>
      </vt:variant>
      <vt:variant>
        <vt:lpwstr>SECTOR_REFERENCE_DOCUMENTS</vt:lpwstr>
      </vt:variant>
      <vt:variant>
        <vt:i4>5374057</vt:i4>
      </vt:variant>
      <vt:variant>
        <vt:i4>339</vt:i4>
      </vt:variant>
      <vt:variant>
        <vt:i4>0</vt:i4>
      </vt:variant>
      <vt:variant>
        <vt:i4>5</vt:i4>
      </vt:variant>
      <vt:variant>
        <vt:lpwstr/>
      </vt:variant>
      <vt:variant>
        <vt:lpwstr>REFERENCE_DOCUMENTS</vt:lpwstr>
      </vt:variant>
      <vt:variant>
        <vt:i4>6160481</vt:i4>
      </vt:variant>
      <vt:variant>
        <vt:i4>333</vt:i4>
      </vt:variant>
      <vt:variant>
        <vt:i4>0</vt:i4>
      </vt:variant>
      <vt:variant>
        <vt:i4>5</vt:i4>
      </vt:variant>
      <vt:variant>
        <vt:lpwstr/>
      </vt:variant>
      <vt:variant>
        <vt:lpwstr>HACCP_verification</vt:lpwstr>
      </vt:variant>
      <vt:variant>
        <vt:i4>3342366</vt:i4>
      </vt:variant>
      <vt:variant>
        <vt:i4>330</vt:i4>
      </vt:variant>
      <vt:variant>
        <vt:i4>0</vt:i4>
      </vt:variant>
      <vt:variant>
        <vt:i4>5</vt:i4>
      </vt:variant>
      <vt:variant>
        <vt:lpwstr/>
      </vt:variant>
      <vt:variant>
        <vt:lpwstr>HACCP_validation</vt:lpwstr>
      </vt:variant>
      <vt:variant>
        <vt:i4>2359316</vt:i4>
      </vt:variant>
      <vt:variant>
        <vt:i4>327</vt:i4>
      </vt:variant>
      <vt:variant>
        <vt:i4>0</vt:i4>
      </vt:variant>
      <vt:variant>
        <vt:i4>5</vt:i4>
      </vt:variant>
      <vt:variant>
        <vt:lpwstr/>
      </vt:variant>
      <vt:variant>
        <vt:lpwstr>HACCP_correction</vt:lpwstr>
      </vt:variant>
      <vt:variant>
        <vt:i4>2162726</vt:i4>
      </vt:variant>
      <vt:variant>
        <vt:i4>324</vt:i4>
      </vt:variant>
      <vt:variant>
        <vt:i4>0</vt:i4>
      </vt:variant>
      <vt:variant>
        <vt:i4>5</vt:i4>
      </vt:variant>
      <vt:variant>
        <vt:lpwstr/>
      </vt:variant>
      <vt:variant>
        <vt:lpwstr>HACCP_critical_limits</vt:lpwstr>
      </vt:variant>
      <vt:variant>
        <vt:i4>7929963</vt:i4>
      </vt:variant>
      <vt:variant>
        <vt:i4>321</vt:i4>
      </vt:variant>
      <vt:variant>
        <vt:i4>0</vt:i4>
      </vt:variant>
      <vt:variant>
        <vt:i4>5</vt:i4>
      </vt:variant>
      <vt:variant>
        <vt:lpwstr/>
      </vt:variant>
      <vt:variant>
        <vt:lpwstr>HACCP_CCP_determination</vt:lpwstr>
      </vt:variant>
      <vt:variant>
        <vt:i4>2818072</vt:i4>
      </vt:variant>
      <vt:variant>
        <vt:i4>318</vt:i4>
      </vt:variant>
      <vt:variant>
        <vt:i4>0</vt:i4>
      </vt:variant>
      <vt:variant>
        <vt:i4>5</vt:i4>
      </vt:variant>
      <vt:variant>
        <vt:lpwstr/>
      </vt:variant>
      <vt:variant>
        <vt:lpwstr>HACCP_Riskassessment</vt:lpwstr>
      </vt:variant>
      <vt:variant>
        <vt:i4>7602254</vt:i4>
      </vt:variant>
      <vt:variant>
        <vt:i4>315</vt:i4>
      </vt:variant>
      <vt:variant>
        <vt:i4>0</vt:i4>
      </vt:variant>
      <vt:variant>
        <vt:i4>5</vt:i4>
      </vt:variant>
      <vt:variant>
        <vt:lpwstr/>
      </vt:variant>
      <vt:variant>
        <vt:lpwstr>Hazard_analysis</vt:lpwstr>
      </vt:variant>
      <vt:variant>
        <vt:i4>1507335</vt:i4>
      </vt:variant>
      <vt:variant>
        <vt:i4>312</vt:i4>
      </vt:variant>
      <vt:variant>
        <vt:i4>0</vt:i4>
      </vt:variant>
      <vt:variant>
        <vt:i4>5</vt:i4>
      </vt:variant>
      <vt:variant>
        <vt:lpwstr/>
      </vt:variant>
      <vt:variant>
        <vt:lpwstr>HACCP_Process_information</vt:lpwstr>
      </vt:variant>
      <vt:variant>
        <vt:i4>7667817</vt:i4>
      </vt:variant>
      <vt:variant>
        <vt:i4>309</vt:i4>
      </vt:variant>
      <vt:variant>
        <vt:i4>0</vt:i4>
      </vt:variant>
      <vt:variant>
        <vt:i4>5</vt:i4>
      </vt:variant>
      <vt:variant>
        <vt:lpwstr/>
      </vt:variant>
      <vt:variant>
        <vt:lpwstr>Incoming_materia_specification</vt:lpwstr>
      </vt:variant>
      <vt:variant>
        <vt:i4>3997744</vt:i4>
      </vt:variant>
      <vt:variant>
        <vt:i4>306</vt:i4>
      </vt:variant>
      <vt:variant>
        <vt:i4>0</vt:i4>
      </vt:variant>
      <vt:variant>
        <vt:i4>5</vt:i4>
      </vt:variant>
      <vt:variant>
        <vt:lpwstr/>
      </vt:variant>
      <vt:variant>
        <vt:lpwstr>HACCP_team_leader</vt:lpwstr>
      </vt:variant>
      <vt:variant>
        <vt:i4>7405682</vt:i4>
      </vt:variant>
      <vt:variant>
        <vt:i4>303</vt:i4>
      </vt:variant>
      <vt:variant>
        <vt:i4>0</vt:i4>
      </vt:variant>
      <vt:variant>
        <vt:i4>5</vt:i4>
      </vt:variant>
      <vt:variant>
        <vt:lpwstr/>
      </vt:variant>
      <vt:variant>
        <vt:lpwstr>HACCP_general_requirements</vt:lpwstr>
      </vt:variant>
      <vt:variant>
        <vt:i4>8323184</vt:i4>
      </vt:variant>
      <vt:variant>
        <vt:i4>300</vt:i4>
      </vt:variant>
      <vt:variant>
        <vt:i4>0</vt:i4>
      </vt:variant>
      <vt:variant>
        <vt:i4>5</vt:i4>
      </vt:variant>
      <vt:variant>
        <vt:lpwstr/>
      </vt:variant>
      <vt:variant>
        <vt:lpwstr>HACCP_general_introduction</vt:lpwstr>
      </vt:variant>
      <vt:variant>
        <vt:i4>3997726</vt:i4>
      </vt:variant>
      <vt:variant>
        <vt:i4>297</vt:i4>
      </vt:variant>
      <vt:variant>
        <vt:i4>0</vt:i4>
      </vt:variant>
      <vt:variant>
        <vt:i4>5</vt:i4>
      </vt:variant>
      <vt:variant>
        <vt:lpwstr/>
      </vt:variant>
      <vt:variant>
        <vt:lpwstr>HACCP_system</vt:lpwstr>
      </vt:variant>
      <vt:variant>
        <vt:i4>7405636</vt:i4>
      </vt:variant>
      <vt:variant>
        <vt:i4>291</vt:i4>
      </vt:variant>
      <vt:variant>
        <vt:i4>0</vt:i4>
      </vt:variant>
      <vt:variant>
        <vt:i4>5</vt:i4>
      </vt:variant>
      <vt:variant>
        <vt:lpwstr/>
      </vt:variant>
      <vt:variant>
        <vt:lpwstr>Prerequisite_programmes</vt:lpwstr>
      </vt:variant>
      <vt:variant>
        <vt:i4>7405636</vt:i4>
      </vt:variant>
      <vt:variant>
        <vt:i4>288</vt:i4>
      </vt:variant>
      <vt:variant>
        <vt:i4>0</vt:i4>
      </vt:variant>
      <vt:variant>
        <vt:i4>5</vt:i4>
      </vt:variant>
      <vt:variant>
        <vt:lpwstr/>
      </vt:variant>
      <vt:variant>
        <vt:lpwstr>Prerequisite_programmes</vt:lpwstr>
      </vt:variant>
      <vt:variant>
        <vt:i4>7405636</vt:i4>
      </vt:variant>
      <vt:variant>
        <vt:i4>285</vt:i4>
      </vt:variant>
      <vt:variant>
        <vt:i4>0</vt:i4>
      </vt:variant>
      <vt:variant>
        <vt:i4>5</vt:i4>
      </vt:variant>
      <vt:variant>
        <vt:lpwstr/>
      </vt:variant>
      <vt:variant>
        <vt:lpwstr>Prerequisite_programmes</vt:lpwstr>
      </vt:variant>
      <vt:variant>
        <vt:i4>7405636</vt:i4>
      </vt:variant>
      <vt:variant>
        <vt:i4>282</vt:i4>
      </vt:variant>
      <vt:variant>
        <vt:i4>0</vt:i4>
      </vt:variant>
      <vt:variant>
        <vt:i4>5</vt:i4>
      </vt:variant>
      <vt:variant>
        <vt:lpwstr/>
      </vt:variant>
      <vt:variant>
        <vt:lpwstr>Prerequisite_programmes</vt:lpwstr>
      </vt:variant>
      <vt:variant>
        <vt:i4>7405636</vt:i4>
      </vt:variant>
      <vt:variant>
        <vt:i4>279</vt:i4>
      </vt:variant>
      <vt:variant>
        <vt:i4>0</vt:i4>
      </vt:variant>
      <vt:variant>
        <vt:i4>5</vt:i4>
      </vt:variant>
      <vt:variant>
        <vt:lpwstr/>
      </vt:variant>
      <vt:variant>
        <vt:lpwstr>Prerequisite_programmes</vt:lpwstr>
      </vt:variant>
      <vt:variant>
        <vt:i4>7405636</vt:i4>
      </vt:variant>
      <vt:variant>
        <vt:i4>276</vt:i4>
      </vt:variant>
      <vt:variant>
        <vt:i4>0</vt:i4>
      </vt:variant>
      <vt:variant>
        <vt:i4>5</vt:i4>
      </vt:variant>
      <vt:variant>
        <vt:lpwstr/>
      </vt:variant>
      <vt:variant>
        <vt:lpwstr>Prerequisite_programmes</vt:lpwstr>
      </vt:variant>
      <vt:variant>
        <vt:i4>7405636</vt:i4>
      </vt:variant>
      <vt:variant>
        <vt:i4>273</vt:i4>
      </vt:variant>
      <vt:variant>
        <vt:i4>0</vt:i4>
      </vt:variant>
      <vt:variant>
        <vt:i4>5</vt:i4>
      </vt:variant>
      <vt:variant>
        <vt:lpwstr/>
      </vt:variant>
      <vt:variant>
        <vt:lpwstr>Prerequisite_programmes</vt:lpwstr>
      </vt:variant>
      <vt:variant>
        <vt:i4>7405636</vt:i4>
      </vt:variant>
      <vt:variant>
        <vt:i4>270</vt:i4>
      </vt:variant>
      <vt:variant>
        <vt:i4>0</vt:i4>
      </vt:variant>
      <vt:variant>
        <vt:i4>5</vt:i4>
      </vt:variant>
      <vt:variant>
        <vt:lpwstr/>
      </vt:variant>
      <vt:variant>
        <vt:lpwstr>Prerequisite_programmes</vt:lpwstr>
      </vt:variant>
      <vt:variant>
        <vt:i4>7405636</vt:i4>
      </vt:variant>
      <vt:variant>
        <vt:i4>267</vt:i4>
      </vt:variant>
      <vt:variant>
        <vt:i4>0</vt:i4>
      </vt:variant>
      <vt:variant>
        <vt:i4>5</vt:i4>
      </vt:variant>
      <vt:variant>
        <vt:lpwstr/>
      </vt:variant>
      <vt:variant>
        <vt:lpwstr>Prerequisite_programmes</vt:lpwstr>
      </vt:variant>
      <vt:variant>
        <vt:i4>7405636</vt:i4>
      </vt:variant>
      <vt:variant>
        <vt:i4>264</vt:i4>
      </vt:variant>
      <vt:variant>
        <vt:i4>0</vt:i4>
      </vt:variant>
      <vt:variant>
        <vt:i4>5</vt:i4>
      </vt:variant>
      <vt:variant>
        <vt:lpwstr/>
      </vt:variant>
      <vt:variant>
        <vt:lpwstr>Prerequisite_programmes</vt:lpwstr>
      </vt:variant>
      <vt:variant>
        <vt:i4>7405636</vt:i4>
      </vt:variant>
      <vt:variant>
        <vt:i4>261</vt:i4>
      </vt:variant>
      <vt:variant>
        <vt:i4>0</vt:i4>
      </vt:variant>
      <vt:variant>
        <vt:i4>5</vt:i4>
      </vt:variant>
      <vt:variant>
        <vt:lpwstr/>
      </vt:variant>
      <vt:variant>
        <vt:lpwstr>Prerequisite_programmes</vt:lpwstr>
      </vt:variant>
      <vt:variant>
        <vt:i4>7405636</vt:i4>
      </vt:variant>
      <vt:variant>
        <vt:i4>258</vt:i4>
      </vt:variant>
      <vt:variant>
        <vt:i4>0</vt:i4>
      </vt:variant>
      <vt:variant>
        <vt:i4>5</vt:i4>
      </vt:variant>
      <vt:variant>
        <vt:lpwstr/>
      </vt:variant>
      <vt:variant>
        <vt:lpwstr>Prerequisite_programmes</vt:lpwstr>
      </vt:variant>
      <vt:variant>
        <vt:i4>7405636</vt:i4>
      </vt:variant>
      <vt:variant>
        <vt:i4>255</vt:i4>
      </vt:variant>
      <vt:variant>
        <vt:i4>0</vt:i4>
      </vt:variant>
      <vt:variant>
        <vt:i4>5</vt:i4>
      </vt:variant>
      <vt:variant>
        <vt:lpwstr/>
      </vt:variant>
      <vt:variant>
        <vt:lpwstr>Prerequisite_programmes</vt:lpwstr>
      </vt:variant>
      <vt:variant>
        <vt:i4>7405636</vt:i4>
      </vt:variant>
      <vt:variant>
        <vt:i4>252</vt:i4>
      </vt:variant>
      <vt:variant>
        <vt:i4>0</vt:i4>
      </vt:variant>
      <vt:variant>
        <vt:i4>5</vt:i4>
      </vt:variant>
      <vt:variant>
        <vt:lpwstr/>
      </vt:variant>
      <vt:variant>
        <vt:lpwstr>Prerequisite_programmes</vt:lpwstr>
      </vt:variant>
      <vt:variant>
        <vt:i4>7405636</vt:i4>
      </vt:variant>
      <vt:variant>
        <vt:i4>249</vt:i4>
      </vt:variant>
      <vt:variant>
        <vt:i4>0</vt:i4>
      </vt:variant>
      <vt:variant>
        <vt:i4>5</vt:i4>
      </vt:variant>
      <vt:variant>
        <vt:lpwstr/>
      </vt:variant>
      <vt:variant>
        <vt:lpwstr>Prerequisite_programmes</vt:lpwstr>
      </vt:variant>
      <vt:variant>
        <vt:i4>7405636</vt:i4>
      </vt:variant>
      <vt:variant>
        <vt:i4>246</vt:i4>
      </vt:variant>
      <vt:variant>
        <vt:i4>0</vt:i4>
      </vt:variant>
      <vt:variant>
        <vt:i4>5</vt:i4>
      </vt:variant>
      <vt:variant>
        <vt:lpwstr/>
      </vt:variant>
      <vt:variant>
        <vt:lpwstr>Prerequisite_programmes</vt:lpwstr>
      </vt:variant>
      <vt:variant>
        <vt:i4>7405636</vt:i4>
      </vt:variant>
      <vt:variant>
        <vt:i4>243</vt:i4>
      </vt:variant>
      <vt:variant>
        <vt:i4>0</vt:i4>
      </vt:variant>
      <vt:variant>
        <vt:i4>5</vt:i4>
      </vt:variant>
      <vt:variant>
        <vt:lpwstr/>
      </vt:variant>
      <vt:variant>
        <vt:lpwstr>Prerequisite_programmes</vt:lpwstr>
      </vt:variant>
      <vt:variant>
        <vt:i4>7405636</vt:i4>
      </vt:variant>
      <vt:variant>
        <vt:i4>240</vt:i4>
      </vt:variant>
      <vt:variant>
        <vt:i4>0</vt:i4>
      </vt:variant>
      <vt:variant>
        <vt:i4>5</vt:i4>
      </vt:variant>
      <vt:variant>
        <vt:lpwstr/>
      </vt:variant>
      <vt:variant>
        <vt:lpwstr>Prerequisite_programmes</vt:lpwstr>
      </vt:variant>
      <vt:variant>
        <vt:i4>7405636</vt:i4>
      </vt:variant>
      <vt:variant>
        <vt:i4>237</vt:i4>
      </vt:variant>
      <vt:variant>
        <vt:i4>0</vt:i4>
      </vt:variant>
      <vt:variant>
        <vt:i4>5</vt:i4>
      </vt:variant>
      <vt:variant>
        <vt:lpwstr/>
      </vt:variant>
      <vt:variant>
        <vt:lpwstr>Prerequisite_programmes</vt:lpwstr>
      </vt:variant>
      <vt:variant>
        <vt:i4>7405636</vt:i4>
      </vt:variant>
      <vt:variant>
        <vt:i4>234</vt:i4>
      </vt:variant>
      <vt:variant>
        <vt:i4>0</vt:i4>
      </vt:variant>
      <vt:variant>
        <vt:i4>5</vt:i4>
      </vt:variant>
      <vt:variant>
        <vt:lpwstr/>
      </vt:variant>
      <vt:variant>
        <vt:lpwstr>Prerequisite_programmes</vt:lpwstr>
      </vt:variant>
      <vt:variant>
        <vt:i4>65582</vt:i4>
      </vt:variant>
      <vt:variant>
        <vt:i4>228</vt:i4>
      </vt:variant>
      <vt:variant>
        <vt:i4>0</vt:i4>
      </vt:variant>
      <vt:variant>
        <vt:i4>5</vt:i4>
      </vt:variant>
      <vt:variant>
        <vt:lpwstr/>
      </vt:variant>
      <vt:variant>
        <vt:lpwstr>Customer_relationship</vt:lpwstr>
      </vt:variant>
      <vt:variant>
        <vt:i4>65598</vt:i4>
      </vt:variant>
      <vt:variant>
        <vt:i4>225</vt:i4>
      </vt:variant>
      <vt:variant>
        <vt:i4>0</vt:i4>
      </vt:variant>
      <vt:variant>
        <vt:i4>5</vt:i4>
      </vt:variant>
      <vt:variant>
        <vt:lpwstr/>
      </vt:variant>
      <vt:variant>
        <vt:lpwstr>Supplier_relationship</vt:lpwstr>
      </vt:variant>
      <vt:variant>
        <vt:i4>4522085</vt:i4>
      </vt:variant>
      <vt:variant>
        <vt:i4>222</vt:i4>
      </vt:variant>
      <vt:variant>
        <vt:i4>0</vt:i4>
      </vt:variant>
      <vt:variant>
        <vt:i4>5</vt:i4>
      </vt:variant>
      <vt:variant>
        <vt:lpwstr/>
      </vt:variant>
      <vt:variant>
        <vt:lpwstr>Supplier_and_customer_relationship</vt:lpwstr>
      </vt:variant>
      <vt:variant>
        <vt:i4>7864397</vt:i4>
      </vt:variant>
      <vt:variant>
        <vt:i4>216</vt:i4>
      </vt:variant>
      <vt:variant>
        <vt:i4>0</vt:i4>
      </vt:variant>
      <vt:variant>
        <vt:i4>5</vt:i4>
      </vt:variant>
      <vt:variant>
        <vt:lpwstr/>
      </vt:variant>
      <vt:variant>
        <vt:lpwstr>Internal_audits</vt:lpwstr>
      </vt:variant>
      <vt:variant>
        <vt:i4>1376316</vt:i4>
      </vt:variant>
      <vt:variant>
        <vt:i4>213</vt:i4>
      </vt:variant>
      <vt:variant>
        <vt:i4>0</vt:i4>
      </vt:variant>
      <vt:variant>
        <vt:i4>5</vt:i4>
      </vt:variant>
      <vt:variant>
        <vt:lpwstr/>
      </vt:variant>
      <vt:variant>
        <vt:lpwstr>Crisis_management</vt:lpwstr>
      </vt:variant>
      <vt:variant>
        <vt:i4>7340120</vt:i4>
      </vt:variant>
      <vt:variant>
        <vt:i4>210</vt:i4>
      </vt:variant>
      <vt:variant>
        <vt:i4>0</vt:i4>
      </vt:variant>
      <vt:variant>
        <vt:i4>5</vt:i4>
      </vt:variant>
      <vt:variant>
        <vt:lpwstr/>
      </vt:variant>
      <vt:variant>
        <vt:lpwstr>Control_non_conforming_product</vt:lpwstr>
      </vt:variant>
      <vt:variant>
        <vt:i4>7929978</vt:i4>
      </vt:variant>
      <vt:variant>
        <vt:i4>207</vt:i4>
      </vt:variant>
      <vt:variant>
        <vt:i4>0</vt:i4>
      </vt:variant>
      <vt:variant>
        <vt:i4>5</vt:i4>
      </vt:variant>
      <vt:variant>
        <vt:lpwstr/>
      </vt:variant>
      <vt:variant>
        <vt:lpwstr>Laboratory</vt:lpwstr>
      </vt:variant>
      <vt:variant>
        <vt:i4>5767281</vt:i4>
      </vt:variant>
      <vt:variant>
        <vt:i4>204</vt:i4>
      </vt:variant>
      <vt:variant>
        <vt:i4>0</vt:i4>
      </vt:variant>
      <vt:variant>
        <vt:i4>5</vt:i4>
      </vt:variant>
      <vt:variant>
        <vt:lpwstr/>
      </vt:variant>
      <vt:variant>
        <vt:lpwstr>Frequency_analysis</vt:lpwstr>
      </vt:variant>
      <vt:variant>
        <vt:i4>2031644</vt:i4>
      </vt:variant>
      <vt:variant>
        <vt:i4>201</vt:i4>
      </vt:variant>
      <vt:variant>
        <vt:i4>0</vt:i4>
      </vt:variant>
      <vt:variant>
        <vt:i4>5</vt:i4>
      </vt:variant>
      <vt:variant>
        <vt:lpwstr/>
      </vt:variant>
      <vt:variant>
        <vt:lpwstr>Sampling</vt:lpwstr>
      </vt:variant>
      <vt:variant>
        <vt:i4>3866676</vt:i4>
      </vt:variant>
      <vt:variant>
        <vt:i4>198</vt:i4>
      </vt:variant>
      <vt:variant>
        <vt:i4>0</vt:i4>
      </vt:variant>
      <vt:variant>
        <vt:i4>5</vt:i4>
      </vt:variant>
      <vt:variant>
        <vt:lpwstr/>
      </vt:variant>
      <vt:variant>
        <vt:lpwstr>INspection_sampling_analysis</vt:lpwstr>
      </vt:variant>
      <vt:variant>
        <vt:i4>589834</vt:i4>
      </vt:variant>
      <vt:variant>
        <vt:i4>195</vt:i4>
      </vt:variant>
      <vt:variant>
        <vt:i4>0</vt:i4>
      </vt:variant>
      <vt:variant>
        <vt:i4>5</vt:i4>
      </vt:variant>
      <vt:variant>
        <vt:lpwstr/>
      </vt:variant>
      <vt:variant>
        <vt:lpwstr>Traceability</vt:lpwstr>
      </vt:variant>
      <vt:variant>
        <vt:i4>6094972</vt:i4>
      </vt:variant>
      <vt:variant>
        <vt:i4>192</vt:i4>
      </vt:variant>
      <vt:variant>
        <vt:i4>0</vt:i4>
      </vt:variant>
      <vt:variant>
        <vt:i4>5</vt:i4>
      </vt:variant>
      <vt:variant>
        <vt:lpwstr/>
      </vt:variant>
      <vt:variant>
        <vt:lpwstr>Documentation_requirements</vt:lpwstr>
      </vt:variant>
      <vt:variant>
        <vt:i4>2228264</vt:i4>
      </vt:variant>
      <vt:variant>
        <vt:i4>189</vt:i4>
      </vt:variant>
      <vt:variant>
        <vt:i4>0</vt:i4>
      </vt:variant>
      <vt:variant>
        <vt:i4>5</vt:i4>
      </vt:variant>
      <vt:variant>
        <vt:lpwstr/>
      </vt:variant>
      <vt:variant>
        <vt:lpwstr>Management_system_components</vt:lpwstr>
      </vt:variant>
      <vt:variant>
        <vt:i4>4587637</vt:i4>
      </vt:variant>
      <vt:variant>
        <vt:i4>183</vt:i4>
      </vt:variant>
      <vt:variant>
        <vt:i4>0</vt:i4>
      </vt:variant>
      <vt:variant>
        <vt:i4>5</vt:i4>
      </vt:variant>
      <vt:variant>
        <vt:lpwstr/>
      </vt:variant>
      <vt:variant>
        <vt:lpwstr>Product_development</vt:lpwstr>
      </vt:variant>
      <vt:variant>
        <vt:i4>3080241</vt:i4>
      </vt:variant>
      <vt:variant>
        <vt:i4>180</vt:i4>
      </vt:variant>
      <vt:variant>
        <vt:i4>0</vt:i4>
      </vt:variant>
      <vt:variant>
        <vt:i4>5</vt:i4>
      </vt:variant>
      <vt:variant>
        <vt:lpwstr/>
      </vt:variant>
      <vt:variant>
        <vt:lpwstr>Inspection_on_loading</vt:lpwstr>
      </vt:variant>
      <vt:variant>
        <vt:i4>7405680</vt:i4>
      </vt:variant>
      <vt:variant>
        <vt:i4>177</vt:i4>
      </vt:variant>
      <vt:variant>
        <vt:i4>0</vt:i4>
      </vt:variant>
      <vt:variant>
        <vt:i4>5</vt:i4>
      </vt:variant>
      <vt:variant>
        <vt:lpwstr/>
      </vt:variant>
      <vt:variant>
        <vt:lpwstr>Waterborne</vt:lpwstr>
      </vt:variant>
      <vt:variant>
        <vt:i4>4849774</vt:i4>
      </vt:variant>
      <vt:variant>
        <vt:i4>174</vt:i4>
      </vt:variant>
      <vt:variant>
        <vt:i4>0</vt:i4>
      </vt:variant>
      <vt:variant>
        <vt:i4>5</vt:i4>
      </vt:variant>
      <vt:variant>
        <vt:lpwstr/>
      </vt:variant>
      <vt:variant>
        <vt:lpwstr>Transport_road</vt:lpwstr>
      </vt:variant>
      <vt:variant>
        <vt:i4>2424876</vt:i4>
      </vt:variant>
      <vt:variant>
        <vt:i4>171</vt:i4>
      </vt:variant>
      <vt:variant>
        <vt:i4>0</vt:i4>
      </vt:variant>
      <vt:variant>
        <vt:i4>5</vt:i4>
      </vt:variant>
      <vt:variant>
        <vt:lpwstr/>
      </vt:variant>
      <vt:variant>
        <vt:lpwstr>Transport_bulk_feedmaterials</vt:lpwstr>
      </vt:variant>
      <vt:variant>
        <vt:i4>5570644</vt:i4>
      </vt:variant>
      <vt:variant>
        <vt:i4>168</vt:i4>
      </vt:variant>
      <vt:variant>
        <vt:i4>0</vt:i4>
      </vt:variant>
      <vt:variant>
        <vt:i4>5</vt:i4>
      </vt:variant>
      <vt:variant>
        <vt:lpwstr/>
      </vt:variant>
      <vt:variant>
        <vt:lpwstr>Transport_packed_feedmaterials</vt:lpwstr>
      </vt:variant>
      <vt:variant>
        <vt:i4>2097182</vt:i4>
      </vt:variant>
      <vt:variant>
        <vt:i4>165</vt:i4>
      </vt:variant>
      <vt:variant>
        <vt:i4>0</vt:i4>
      </vt:variant>
      <vt:variant>
        <vt:i4>5</vt:i4>
      </vt:variant>
      <vt:variant>
        <vt:lpwstr/>
      </vt:variant>
      <vt:variant>
        <vt:lpwstr>General_transport</vt:lpwstr>
      </vt:variant>
      <vt:variant>
        <vt:i4>1966089</vt:i4>
      </vt:variant>
      <vt:variant>
        <vt:i4>162</vt:i4>
      </vt:variant>
      <vt:variant>
        <vt:i4>0</vt:i4>
      </vt:variant>
      <vt:variant>
        <vt:i4>5</vt:i4>
      </vt:variant>
      <vt:variant>
        <vt:lpwstr/>
      </vt:variant>
      <vt:variant>
        <vt:lpwstr>Transport</vt:lpwstr>
      </vt:variant>
      <vt:variant>
        <vt:i4>6357117</vt:i4>
      </vt:variant>
      <vt:variant>
        <vt:i4>159</vt:i4>
      </vt:variant>
      <vt:variant>
        <vt:i4>0</vt:i4>
      </vt:variant>
      <vt:variant>
        <vt:i4>5</vt:i4>
      </vt:variant>
      <vt:variant>
        <vt:lpwstr/>
      </vt:variant>
      <vt:variant>
        <vt:lpwstr>storage</vt:lpwstr>
      </vt:variant>
      <vt:variant>
        <vt:i4>7733313</vt:i4>
      </vt:variant>
      <vt:variant>
        <vt:i4>156</vt:i4>
      </vt:variant>
      <vt:variant>
        <vt:i4>0</vt:i4>
      </vt:variant>
      <vt:variant>
        <vt:i4>5</vt:i4>
      </vt:variant>
      <vt:variant>
        <vt:lpwstr/>
      </vt:variant>
      <vt:variant>
        <vt:lpwstr>Finished_feedmaterials</vt:lpwstr>
      </vt:variant>
      <vt:variant>
        <vt:i4>524334</vt:i4>
      </vt:variant>
      <vt:variant>
        <vt:i4>153</vt:i4>
      </vt:variant>
      <vt:variant>
        <vt:i4>0</vt:i4>
      </vt:variant>
      <vt:variant>
        <vt:i4>5</vt:i4>
      </vt:variant>
      <vt:variant>
        <vt:lpwstr/>
      </vt:variant>
      <vt:variant>
        <vt:lpwstr>Production_feedmaterials</vt:lpwstr>
      </vt:variant>
      <vt:variant>
        <vt:i4>6357111</vt:i4>
      </vt:variant>
      <vt:variant>
        <vt:i4>150</vt:i4>
      </vt:variant>
      <vt:variant>
        <vt:i4>0</vt:i4>
      </vt:variant>
      <vt:variant>
        <vt:i4>5</vt:i4>
      </vt:variant>
      <vt:variant>
        <vt:lpwstr/>
      </vt:variant>
      <vt:variant>
        <vt:lpwstr>rework</vt:lpwstr>
      </vt:variant>
      <vt:variant>
        <vt:i4>196621</vt:i4>
      </vt:variant>
      <vt:variant>
        <vt:i4>147</vt:i4>
      </vt:variant>
      <vt:variant>
        <vt:i4>0</vt:i4>
      </vt:variant>
      <vt:variant>
        <vt:i4>5</vt:i4>
      </vt:variant>
      <vt:variant>
        <vt:lpwstr/>
      </vt:variant>
      <vt:variant>
        <vt:lpwstr>Contamination</vt:lpwstr>
      </vt:variant>
      <vt:variant>
        <vt:i4>6094962</vt:i4>
      </vt:variant>
      <vt:variant>
        <vt:i4>144</vt:i4>
      </vt:variant>
      <vt:variant>
        <vt:i4>0</vt:i4>
      </vt:variant>
      <vt:variant>
        <vt:i4>5</vt:i4>
      </vt:variant>
      <vt:variant>
        <vt:lpwstr/>
      </vt:variant>
      <vt:variant>
        <vt:lpwstr>cross_contamination</vt:lpwstr>
      </vt:variant>
      <vt:variant>
        <vt:i4>7733335</vt:i4>
      </vt:variant>
      <vt:variant>
        <vt:i4>141</vt:i4>
      </vt:variant>
      <vt:variant>
        <vt:i4>0</vt:i4>
      </vt:variant>
      <vt:variant>
        <vt:i4>5</vt:i4>
      </vt:variant>
      <vt:variant>
        <vt:lpwstr/>
      </vt:variant>
      <vt:variant>
        <vt:lpwstr>Incoming_materials</vt:lpwstr>
      </vt:variant>
      <vt:variant>
        <vt:i4>8126530</vt:i4>
      </vt:variant>
      <vt:variant>
        <vt:i4>138</vt:i4>
      </vt:variant>
      <vt:variant>
        <vt:i4>0</vt:i4>
      </vt:variant>
      <vt:variant>
        <vt:i4>5</vt:i4>
      </vt:variant>
      <vt:variant>
        <vt:lpwstr/>
      </vt:variant>
      <vt:variant>
        <vt:lpwstr>Gatekeeper_protocol</vt:lpwstr>
      </vt:variant>
      <vt:variant>
        <vt:i4>6881361</vt:i4>
      </vt:variant>
      <vt:variant>
        <vt:i4>135</vt:i4>
      </vt:variant>
      <vt:variant>
        <vt:i4>0</vt:i4>
      </vt:variant>
      <vt:variant>
        <vt:i4>5</vt:i4>
      </vt:variant>
      <vt:variant>
        <vt:lpwstr/>
      </vt:variant>
      <vt:variant>
        <vt:lpwstr>Processing_aids</vt:lpwstr>
      </vt:variant>
      <vt:variant>
        <vt:i4>7733335</vt:i4>
      </vt:variant>
      <vt:variant>
        <vt:i4>132</vt:i4>
      </vt:variant>
      <vt:variant>
        <vt:i4>0</vt:i4>
      </vt:variant>
      <vt:variant>
        <vt:i4>5</vt:i4>
      </vt:variant>
      <vt:variant>
        <vt:lpwstr/>
      </vt:variant>
      <vt:variant>
        <vt:lpwstr>Incoming_materials</vt:lpwstr>
      </vt:variant>
      <vt:variant>
        <vt:i4>3604510</vt:i4>
      </vt:variant>
      <vt:variant>
        <vt:i4>129</vt:i4>
      </vt:variant>
      <vt:variant>
        <vt:i4>0</vt:i4>
      </vt:variant>
      <vt:variant>
        <vt:i4>5</vt:i4>
      </vt:variant>
      <vt:variant>
        <vt:lpwstr/>
      </vt:variant>
      <vt:variant>
        <vt:lpwstr>Operational_rules</vt:lpwstr>
      </vt:variant>
      <vt:variant>
        <vt:i4>3604510</vt:i4>
      </vt:variant>
      <vt:variant>
        <vt:i4>126</vt:i4>
      </vt:variant>
      <vt:variant>
        <vt:i4>0</vt:i4>
      </vt:variant>
      <vt:variant>
        <vt:i4>5</vt:i4>
      </vt:variant>
      <vt:variant>
        <vt:lpwstr/>
      </vt:variant>
      <vt:variant>
        <vt:lpwstr>Operational_rules</vt:lpwstr>
      </vt:variant>
      <vt:variant>
        <vt:i4>4063262</vt:i4>
      </vt:variant>
      <vt:variant>
        <vt:i4>120</vt:i4>
      </vt:variant>
      <vt:variant>
        <vt:i4>0</vt:i4>
      </vt:variant>
      <vt:variant>
        <vt:i4>5</vt:i4>
      </vt:variant>
      <vt:variant>
        <vt:lpwstr/>
      </vt:variant>
      <vt:variant>
        <vt:lpwstr>Waste_control</vt:lpwstr>
      </vt:variant>
      <vt:variant>
        <vt:i4>131112</vt:i4>
      </vt:variant>
      <vt:variant>
        <vt:i4>117</vt:i4>
      </vt:variant>
      <vt:variant>
        <vt:i4>0</vt:i4>
      </vt:variant>
      <vt:variant>
        <vt:i4>5</vt:i4>
      </vt:variant>
      <vt:variant>
        <vt:lpwstr/>
      </vt:variant>
      <vt:variant>
        <vt:lpwstr>Pest_control</vt:lpwstr>
      </vt:variant>
      <vt:variant>
        <vt:i4>196614</vt:i4>
      </vt:variant>
      <vt:variant>
        <vt:i4>114</vt:i4>
      </vt:variant>
      <vt:variant>
        <vt:i4>0</vt:i4>
      </vt:variant>
      <vt:variant>
        <vt:i4>5</vt:i4>
      </vt:variant>
      <vt:variant>
        <vt:lpwstr/>
      </vt:variant>
      <vt:variant>
        <vt:lpwstr>Cleaning</vt:lpwstr>
      </vt:variant>
      <vt:variant>
        <vt:i4>6815856</vt:i4>
      </vt:variant>
      <vt:variant>
        <vt:i4>111</vt:i4>
      </vt:variant>
      <vt:variant>
        <vt:i4>0</vt:i4>
      </vt:variant>
      <vt:variant>
        <vt:i4>5</vt:i4>
      </vt:variant>
      <vt:variant>
        <vt:lpwstr/>
      </vt:variant>
      <vt:variant>
        <vt:lpwstr>Maintenance</vt:lpwstr>
      </vt:variant>
      <vt:variant>
        <vt:i4>4980856</vt:i4>
      </vt:variant>
      <vt:variant>
        <vt:i4>108</vt:i4>
      </vt:variant>
      <vt:variant>
        <vt:i4>0</vt:i4>
      </vt:variant>
      <vt:variant>
        <vt:i4>5</vt:i4>
      </vt:variant>
      <vt:variant>
        <vt:lpwstr/>
      </vt:variant>
      <vt:variant>
        <vt:lpwstr>Control_monitoring</vt:lpwstr>
      </vt:variant>
      <vt:variant>
        <vt:i4>1769477</vt:i4>
      </vt:variant>
      <vt:variant>
        <vt:i4>105</vt:i4>
      </vt:variant>
      <vt:variant>
        <vt:i4>0</vt:i4>
      </vt:variant>
      <vt:variant>
        <vt:i4>5</vt:i4>
      </vt:variant>
      <vt:variant>
        <vt:lpwstr/>
      </vt:variant>
      <vt:variant>
        <vt:lpwstr>Equipment</vt:lpwstr>
      </vt:variant>
      <vt:variant>
        <vt:i4>5963898</vt:i4>
      </vt:variant>
      <vt:variant>
        <vt:i4>102</vt:i4>
      </vt:variant>
      <vt:variant>
        <vt:i4>0</vt:i4>
      </vt:variant>
      <vt:variant>
        <vt:i4>5</vt:i4>
      </vt:variant>
      <vt:variant>
        <vt:lpwstr/>
      </vt:variant>
      <vt:variant>
        <vt:lpwstr>Requirement_loading</vt:lpwstr>
      </vt:variant>
      <vt:variant>
        <vt:i4>4522092</vt:i4>
      </vt:variant>
      <vt:variant>
        <vt:i4>99</vt:i4>
      </vt:variant>
      <vt:variant>
        <vt:i4>0</vt:i4>
      </vt:variant>
      <vt:variant>
        <vt:i4>5</vt:i4>
      </vt:variant>
      <vt:variant>
        <vt:lpwstr/>
      </vt:variant>
      <vt:variant>
        <vt:lpwstr>Basic_requirements</vt:lpwstr>
      </vt:variant>
      <vt:variant>
        <vt:i4>7209065</vt:i4>
      </vt:variant>
      <vt:variant>
        <vt:i4>96</vt:i4>
      </vt:variant>
      <vt:variant>
        <vt:i4>0</vt:i4>
      </vt:variant>
      <vt:variant>
        <vt:i4>5</vt:i4>
      </vt:variant>
      <vt:variant>
        <vt:lpwstr/>
      </vt:variant>
      <vt:variant>
        <vt:lpwstr>Infrastructure</vt:lpwstr>
      </vt:variant>
      <vt:variant>
        <vt:i4>1769517</vt:i4>
      </vt:variant>
      <vt:variant>
        <vt:i4>93</vt:i4>
      </vt:variant>
      <vt:variant>
        <vt:i4>0</vt:i4>
      </vt:variant>
      <vt:variant>
        <vt:i4>5</vt:i4>
      </vt:variant>
      <vt:variant>
        <vt:lpwstr/>
      </vt:variant>
      <vt:variant>
        <vt:lpwstr>Personal_hygiene</vt:lpwstr>
      </vt:variant>
      <vt:variant>
        <vt:i4>8126573</vt:i4>
      </vt:variant>
      <vt:variant>
        <vt:i4>90</vt:i4>
      </vt:variant>
      <vt:variant>
        <vt:i4>0</vt:i4>
      </vt:variant>
      <vt:variant>
        <vt:i4>5</vt:i4>
      </vt:variant>
      <vt:variant>
        <vt:lpwstr/>
      </vt:variant>
      <vt:variant>
        <vt:lpwstr>Competency</vt:lpwstr>
      </vt:variant>
      <vt:variant>
        <vt:i4>393258</vt:i4>
      </vt:variant>
      <vt:variant>
        <vt:i4>87</vt:i4>
      </vt:variant>
      <vt:variant>
        <vt:i4>0</vt:i4>
      </vt:variant>
      <vt:variant>
        <vt:i4>5</vt:i4>
      </vt:variant>
      <vt:variant>
        <vt:lpwstr/>
      </vt:variant>
      <vt:variant>
        <vt:lpwstr>Organisational_chart</vt:lpwstr>
      </vt:variant>
      <vt:variant>
        <vt:i4>5636220</vt:i4>
      </vt:variant>
      <vt:variant>
        <vt:i4>84</vt:i4>
      </vt:variant>
      <vt:variant>
        <vt:i4>0</vt:i4>
      </vt:variant>
      <vt:variant>
        <vt:i4>5</vt:i4>
      </vt:variant>
      <vt:variant>
        <vt:lpwstr/>
      </vt:variant>
      <vt:variant>
        <vt:lpwstr>Human_Resources</vt:lpwstr>
      </vt:variant>
      <vt:variant>
        <vt:i4>7995464</vt:i4>
      </vt:variant>
      <vt:variant>
        <vt:i4>81</vt:i4>
      </vt:variant>
      <vt:variant>
        <vt:i4>0</vt:i4>
      </vt:variant>
      <vt:variant>
        <vt:i4>5</vt:i4>
      </vt:variant>
      <vt:variant>
        <vt:lpwstr/>
      </vt:variant>
      <vt:variant>
        <vt:lpwstr>Resource_Management</vt:lpwstr>
      </vt:variant>
      <vt:variant>
        <vt:i4>7995464</vt:i4>
      </vt:variant>
      <vt:variant>
        <vt:i4>78</vt:i4>
      </vt:variant>
      <vt:variant>
        <vt:i4>0</vt:i4>
      </vt:variant>
      <vt:variant>
        <vt:i4>5</vt:i4>
      </vt:variant>
      <vt:variant>
        <vt:lpwstr/>
      </vt:variant>
      <vt:variant>
        <vt:lpwstr>Resource_Management</vt:lpwstr>
      </vt:variant>
      <vt:variant>
        <vt:i4>1376308</vt:i4>
      </vt:variant>
      <vt:variant>
        <vt:i4>72</vt:i4>
      </vt:variant>
      <vt:variant>
        <vt:i4>0</vt:i4>
      </vt:variant>
      <vt:variant>
        <vt:i4>5</vt:i4>
      </vt:variant>
      <vt:variant>
        <vt:lpwstr/>
      </vt:variant>
      <vt:variant>
        <vt:lpwstr>Management_review</vt:lpwstr>
      </vt:variant>
      <vt:variant>
        <vt:i4>6291553</vt:i4>
      </vt:variant>
      <vt:variant>
        <vt:i4>69</vt:i4>
      </vt:variant>
      <vt:variant>
        <vt:i4>0</vt:i4>
      </vt:variant>
      <vt:variant>
        <vt:i4>5</vt:i4>
      </vt:variant>
      <vt:variant>
        <vt:lpwstr/>
      </vt:variant>
      <vt:variant>
        <vt:lpwstr>HACCP_teamleade_responsibility</vt:lpwstr>
      </vt:variant>
      <vt:variant>
        <vt:i4>1048619</vt:i4>
      </vt:variant>
      <vt:variant>
        <vt:i4>66</vt:i4>
      </vt:variant>
      <vt:variant>
        <vt:i4>0</vt:i4>
      </vt:variant>
      <vt:variant>
        <vt:i4>5</vt:i4>
      </vt:variant>
      <vt:variant>
        <vt:lpwstr/>
      </vt:variant>
      <vt:variant>
        <vt:lpwstr>Management_commitment</vt:lpwstr>
      </vt:variant>
      <vt:variant>
        <vt:i4>1245226</vt:i4>
      </vt:variant>
      <vt:variant>
        <vt:i4>63</vt:i4>
      </vt:variant>
      <vt:variant>
        <vt:i4>0</vt:i4>
      </vt:variant>
      <vt:variant>
        <vt:i4>5</vt:i4>
      </vt:variant>
      <vt:variant>
        <vt:lpwstr/>
      </vt:variant>
      <vt:variant>
        <vt:lpwstr>Management_responsibility</vt:lpwstr>
      </vt:variant>
      <vt:variant>
        <vt:i4>1179678</vt:i4>
      </vt:variant>
      <vt:variant>
        <vt:i4>54</vt:i4>
      </vt:variant>
      <vt:variant>
        <vt:i4>0</vt:i4>
      </vt:variant>
      <vt:variant>
        <vt:i4>5</vt:i4>
      </vt:variant>
      <vt:variant>
        <vt:lpwstr/>
      </vt:variant>
      <vt:variant>
        <vt:lpwstr>Requirements</vt:lpwstr>
      </vt:variant>
      <vt:variant>
        <vt:i4>2883586</vt:i4>
      </vt:variant>
      <vt:variant>
        <vt:i4>51</vt:i4>
      </vt:variant>
      <vt:variant>
        <vt:i4>0</vt:i4>
      </vt:variant>
      <vt:variant>
        <vt:i4>5</vt:i4>
      </vt:variant>
      <vt:variant>
        <vt:lpwstr/>
      </vt:variant>
      <vt:variant>
        <vt:lpwstr>Other_definitions</vt:lpwstr>
      </vt:variant>
      <vt:variant>
        <vt:i4>6422647</vt:i4>
      </vt:variant>
      <vt:variant>
        <vt:i4>48</vt:i4>
      </vt:variant>
      <vt:variant>
        <vt:i4>0</vt:i4>
      </vt:variant>
      <vt:variant>
        <vt:i4>5</vt:i4>
      </vt:variant>
      <vt:variant>
        <vt:lpwstr/>
      </vt:variant>
      <vt:variant>
        <vt:lpwstr>Definitions</vt:lpwstr>
      </vt:variant>
      <vt:variant>
        <vt:i4>6422647</vt:i4>
      </vt:variant>
      <vt:variant>
        <vt:i4>45</vt:i4>
      </vt:variant>
      <vt:variant>
        <vt:i4>0</vt:i4>
      </vt:variant>
      <vt:variant>
        <vt:i4>5</vt:i4>
      </vt:variant>
      <vt:variant>
        <vt:lpwstr/>
      </vt:variant>
      <vt:variant>
        <vt:lpwstr>Definitions</vt:lpwstr>
      </vt:variant>
      <vt:variant>
        <vt:i4>1966095</vt:i4>
      </vt:variant>
      <vt:variant>
        <vt:i4>42</vt:i4>
      </vt:variant>
      <vt:variant>
        <vt:i4>0</vt:i4>
      </vt:variant>
      <vt:variant>
        <vt:i4>5</vt:i4>
      </vt:variant>
      <vt:variant>
        <vt:lpwstr/>
      </vt:variant>
      <vt:variant>
        <vt:lpwstr>Registration</vt:lpwstr>
      </vt:variant>
      <vt:variant>
        <vt:i4>8061044</vt:i4>
      </vt:variant>
      <vt:variant>
        <vt:i4>39</vt:i4>
      </vt:variant>
      <vt:variant>
        <vt:i4>0</vt:i4>
      </vt:variant>
      <vt:variant>
        <vt:i4>5</vt:i4>
      </vt:variant>
      <vt:variant>
        <vt:lpwstr/>
      </vt:variant>
      <vt:variant>
        <vt:lpwstr>Exclusions</vt:lpwstr>
      </vt:variant>
      <vt:variant>
        <vt:i4>6881399</vt:i4>
      </vt:variant>
      <vt:variant>
        <vt:i4>36</vt:i4>
      </vt:variant>
      <vt:variant>
        <vt:i4>0</vt:i4>
      </vt:variant>
      <vt:variant>
        <vt:i4>5</vt:i4>
      </vt:variant>
      <vt:variant>
        <vt:lpwstr/>
      </vt:variant>
      <vt:variant>
        <vt:lpwstr>Gouvernance</vt:lpwstr>
      </vt:variant>
      <vt:variant>
        <vt:i4>458775</vt:i4>
      </vt:variant>
      <vt:variant>
        <vt:i4>33</vt:i4>
      </vt:variant>
      <vt:variant>
        <vt:i4>0</vt:i4>
      </vt:variant>
      <vt:variant>
        <vt:i4>5</vt:i4>
      </vt:variant>
      <vt:variant>
        <vt:lpwstr/>
      </vt:variant>
      <vt:variant>
        <vt:lpwstr>Structure</vt:lpwstr>
      </vt:variant>
      <vt:variant>
        <vt:i4>1245212</vt:i4>
      </vt:variant>
      <vt:variant>
        <vt:i4>30</vt:i4>
      </vt:variant>
      <vt:variant>
        <vt:i4>0</vt:i4>
      </vt:variant>
      <vt:variant>
        <vt:i4>5</vt:i4>
      </vt:variant>
      <vt:variant>
        <vt:lpwstr/>
      </vt:variant>
      <vt:variant>
        <vt:lpwstr>Scope</vt:lpwstr>
      </vt:variant>
      <vt:variant>
        <vt:i4>1245212</vt:i4>
      </vt:variant>
      <vt:variant>
        <vt:i4>27</vt:i4>
      </vt:variant>
      <vt:variant>
        <vt:i4>0</vt:i4>
      </vt:variant>
      <vt:variant>
        <vt:i4>5</vt:i4>
      </vt:variant>
      <vt:variant>
        <vt:lpwstr/>
      </vt:variant>
      <vt:variant>
        <vt:lpwstr>Scope</vt:lpwstr>
      </vt:variant>
      <vt:variant>
        <vt:i4>1835036</vt:i4>
      </vt:variant>
      <vt:variant>
        <vt:i4>21</vt:i4>
      </vt:variant>
      <vt:variant>
        <vt:i4>0</vt:i4>
      </vt:variant>
      <vt:variant>
        <vt:i4>5</vt:i4>
      </vt:variant>
      <vt:variant>
        <vt:lpwstr/>
      </vt:variant>
      <vt:variant>
        <vt:lpwstr>Introduction</vt:lpwstr>
      </vt:variant>
      <vt:variant>
        <vt:i4>917534</vt:i4>
      </vt:variant>
      <vt:variant>
        <vt:i4>18</vt:i4>
      </vt:variant>
      <vt:variant>
        <vt:i4>0</vt:i4>
      </vt:variant>
      <vt:variant>
        <vt:i4>5</vt:i4>
      </vt:variant>
      <vt:variant>
        <vt:lpwstr>http://www.efisc.eu/</vt:lpwstr>
      </vt:variant>
      <vt:variant>
        <vt:lpwstr/>
      </vt:variant>
      <vt:variant>
        <vt:i4>3604505</vt:i4>
      </vt:variant>
      <vt:variant>
        <vt:i4>15</vt:i4>
      </vt:variant>
      <vt:variant>
        <vt:i4>0</vt:i4>
      </vt:variant>
      <vt:variant>
        <vt:i4>5</vt:i4>
      </vt:variant>
      <vt:variant>
        <vt:lpwstr/>
      </vt:variant>
      <vt:variant>
        <vt:lpwstr>Stakeholder_consultation</vt:lpwstr>
      </vt:variant>
      <vt:variant>
        <vt:i4>6881299</vt:i4>
      </vt:variant>
      <vt:variant>
        <vt:i4>12</vt:i4>
      </vt:variant>
      <vt:variant>
        <vt:i4>0</vt:i4>
      </vt:variant>
      <vt:variant>
        <vt:i4>5</vt:i4>
      </vt:variant>
      <vt:variant>
        <vt:lpwstr>F:\Coen BLOMSMA\Local Settings\susebsn\Local Settings\Temp\notes032620\www.efip-ingredients.org</vt:lpwstr>
      </vt:variant>
      <vt:variant>
        <vt:lpwstr/>
      </vt:variant>
      <vt:variant>
        <vt:i4>917534</vt:i4>
      </vt:variant>
      <vt:variant>
        <vt:i4>9</vt:i4>
      </vt:variant>
      <vt:variant>
        <vt:i4>0</vt:i4>
      </vt:variant>
      <vt:variant>
        <vt:i4>5</vt:i4>
      </vt:variant>
      <vt:variant>
        <vt:lpwstr>http://www.efisc.eu/</vt:lpwstr>
      </vt:variant>
      <vt:variant>
        <vt:lpwstr/>
      </vt:variant>
      <vt:variant>
        <vt:i4>3801186</vt:i4>
      </vt:variant>
      <vt:variant>
        <vt:i4>6</vt:i4>
      </vt:variant>
      <vt:variant>
        <vt:i4>0</vt:i4>
      </vt:variant>
      <vt:variant>
        <vt:i4>5</vt:i4>
      </vt:variant>
      <vt:variant>
        <vt:lpwstr>http://www.ebb-eu.org/</vt:lpwstr>
      </vt:variant>
      <vt:variant>
        <vt:lpwstr/>
      </vt:variant>
      <vt:variant>
        <vt:i4>1900629</vt:i4>
      </vt:variant>
      <vt:variant>
        <vt:i4>3</vt:i4>
      </vt:variant>
      <vt:variant>
        <vt:i4>0</vt:i4>
      </vt:variant>
      <vt:variant>
        <vt:i4>5</vt:i4>
      </vt:variant>
      <vt:variant>
        <vt:lpwstr>http://www.fediol.eu/</vt:lpwstr>
      </vt:variant>
      <vt:variant>
        <vt:lpwstr/>
      </vt:variant>
      <vt:variant>
        <vt:i4>3801185</vt:i4>
      </vt:variant>
      <vt:variant>
        <vt:i4>0</vt:i4>
      </vt:variant>
      <vt:variant>
        <vt:i4>0</vt:i4>
      </vt:variant>
      <vt:variant>
        <vt:i4>5</vt:i4>
      </vt:variant>
      <vt:variant>
        <vt:lpwstr>http://www.aaf-eu.org/</vt:lpwstr>
      </vt:variant>
      <vt:variant>
        <vt:lpwstr/>
      </vt:variant>
      <vt:variant>
        <vt:i4>7667816</vt:i4>
      </vt:variant>
      <vt:variant>
        <vt:i4>156</vt:i4>
      </vt:variant>
      <vt:variant>
        <vt:i4>0</vt:i4>
      </vt:variant>
      <vt:variant>
        <vt:i4>5</vt:i4>
      </vt:variant>
      <vt:variant>
        <vt:lpwstr/>
      </vt:variant>
      <vt:variant>
        <vt:lpwstr>Content</vt:lpwstr>
      </vt:variant>
      <vt:variant>
        <vt:i4>7667816</vt:i4>
      </vt:variant>
      <vt:variant>
        <vt:i4>153</vt:i4>
      </vt:variant>
      <vt:variant>
        <vt:i4>0</vt:i4>
      </vt:variant>
      <vt:variant>
        <vt:i4>5</vt:i4>
      </vt:variant>
      <vt:variant>
        <vt:lpwstr/>
      </vt:variant>
      <vt:variant>
        <vt:lpwstr>Content</vt:lpwstr>
      </vt:variant>
      <vt:variant>
        <vt:i4>7667816</vt:i4>
      </vt:variant>
      <vt:variant>
        <vt:i4>150</vt:i4>
      </vt:variant>
      <vt:variant>
        <vt:i4>0</vt:i4>
      </vt:variant>
      <vt:variant>
        <vt:i4>5</vt:i4>
      </vt:variant>
      <vt:variant>
        <vt:lpwstr/>
      </vt:variant>
      <vt:variant>
        <vt:lpwstr>Content</vt:lpwstr>
      </vt:variant>
      <vt:variant>
        <vt:i4>7667816</vt:i4>
      </vt:variant>
      <vt:variant>
        <vt:i4>147</vt:i4>
      </vt:variant>
      <vt:variant>
        <vt:i4>0</vt:i4>
      </vt:variant>
      <vt:variant>
        <vt:i4>5</vt:i4>
      </vt:variant>
      <vt:variant>
        <vt:lpwstr/>
      </vt:variant>
      <vt:variant>
        <vt:lpwstr>Content</vt:lpwstr>
      </vt:variant>
      <vt:variant>
        <vt:i4>7667816</vt:i4>
      </vt:variant>
      <vt:variant>
        <vt:i4>144</vt:i4>
      </vt:variant>
      <vt:variant>
        <vt:i4>0</vt:i4>
      </vt:variant>
      <vt:variant>
        <vt:i4>5</vt:i4>
      </vt:variant>
      <vt:variant>
        <vt:lpwstr/>
      </vt:variant>
      <vt:variant>
        <vt:lpwstr>Content</vt:lpwstr>
      </vt:variant>
      <vt:variant>
        <vt:i4>7667816</vt:i4>
      </vt:variant>
      <vt:variant>
        <vt:i4>141</vt:i4>
      </vt:variant>
      <vt:variant>
        <vt:i4>0</vt:i4>
      </vt:variant>
      <vt:variant>
        <vt:i4>5</vt:i4>
      </vt:variant>
      <vt:variant>
        <vt:lpwstr/>
      </vt:variant>
      <vt:variant>
        <vt:lpwstr>Content</vt:lpwstr>
      </vt:variant>
      <vt:variant>
        <vt:i4>7667816</vt:i4>
      </vt:variant>
      <vt:variant>
        <vt:i4>138</vt:i4>
      </vt:variant>
      <vt:variant>
        <vt:i4>0</vt:i4>
      </vt:variant>
      <vt:variant>
        <vt:i4>5</vt:i4>
      </vt:variant>
      <vt:variant>
        <vt:lpwstr/>
      </vt:variant>
      <vt:variant>
        <vt:lpwstr>Content</vt:lpwstr>
      </vt:variant>
      <vt:variant>
        <vt:i4>7667816</vt:i4>
      </vt:variant>
      <vt:variant>
        <vt:i4>135</vt:i4>
      </vt:variant>
      <vt:variant>
        <vt:i4>0</vt:i4>
      </vt:variant>
      <vt:variant>
        <vt:i4>5</vt:i4>
      </vt:variant>
      <vt:variant>
        <vt:lpwstr/>
      </vt:variant>
      <vt:variant>
        <vt:lpwstr>Content</vt:lpwstr>
      </vt:variant>
      <vt:variant>
        <vt:i4>7667816</vt:i4>
      </vt:variant>
      <vt:variant>
        <vt:i4>132</vt:i4>
      </vt:variant>
      <vt:variant>
        <vt:i4>0</vt:i4>
      </vt:variant>
      <vt:variant>
        <vt:i4>5</vt:i4>
      </vt:variant>
      <vt:variant>
        <vt:lpwstr/>
      </vt:variant>
      <vt:variant>
        <vt:lpwstr>Content</vt:lpwstr>
      </vt:variant>
      <vt:variant>
        <vt:i4>7667816</vt:i4>
      </vt:variant>
      <vt:variant>
        <vt:i4>129</vt:i4>
      </vt:variant>
      <vt:variant>
        <vt:i4>0</vt:i4>
      </vt:variant>
      <vt:variant>
        <vt:i4>5</vt:i4>
      </vt:variant>
      <vt:variant>
        <vt:lpwstr/>
      </vt:variant>
      <vt:variant>
        <vt:lpwstr>Content</vt:lpwstr>
      </vt:variant>
      <vt:variant>
        <vt:i4>7667816</vt:i4>
      </vt:variant>
      <vt:variant>
        <vt:i4>126</vt:i4>
      </vt:variant>
      <vt:variant>
        <vt:i4>0</vt:i4>
      </vt:variant>
      <vt:variant>
        <vt:i4>5</vt:i4>
      </vt:variant>
      <vt:variant>
        <vt:lpwstr/>
      </vt:variant>
      <vt:variant>
        <vt:lpwstr>Content</vt:lpwstr>
      </vt:variant>
      <vt:variant>
        <vt:i4>7667816</vt:i4>
      </vt:variant>
      <vt:variant>
        <vt:i4>123</vt:i4>
      </vt:variant>
      <vt:variant>
        <vt:i4>0</vt:i4>
      </vt:variant>
      <vt:variant>
        <vt:i4>5</vt:i4>
      </vt:variant>
      <vt:variant>
        <vt:lpwstr/>
      </vt:variant>
      <vt:variant>
        <vt:lpwstr>Content</vt:lpwstr>
      </vt:variant>
      <vt:variant>
        <vt:i4>7667816</vt:i4>
      </vt:variant>
      <vt:variant>
        <vt:i4>120</vt:i4>
      </vt:variant>
      <vt:variant>
        <vt:i4>0</vt:i4>
      </vt:variant>
      <vt:variant>
        <vt:i4>5</vt:i4>
      </vt:variant>
      <vt:variant>
        <vt:lpwstr/>
      </vt:variant>
      <vt:variant>
        <vt:lpwstr>Content</vt:lpwstr>
      </vt:variant>
      <vt:variant>
        <vt:i4>7667816</vt:i4>
      </vt:variant>
      <vt:variant>
        <vt:i4>117</vt:i4>
      </vt:variant>
      <vt:variant>
        <vt:i4>0</vt:i4>
      </vt:variant>
      <vt:variant>
        <vt:i4>5</vt:i4>
      </vt:variant>
      <vt:variant>
        <vt:lpwstr/>
      </vt:variant>
      <vt:variant>
        <vt:lpwstr>Content</vt:lpwstr>
      </vt:variant>
      <vt:variant>
        <vt:i4>7667816</vt:i4>
      </vt:variant>
      <vt:variant>
        <vt:i4>114</vt:i4>
      </vt:variant>
      <vt:variant>
        <vt:i4>0</vt:i4>
      </vt:variant>
      <vt:variant>
        <vt:i4>5</vt:i4>
      </vt:variant>
      <vt:variant>
        <vt:lpwstr/>
      </vt:variant>
      <vt:variant>
        <vt:lpwstr>Content</vt:lpwstr>
      </vt:variant>
      <vt:variant>
        <vt:i4>7667816</vt:i4>
      </vt:variant>
      <vt:variant>
        <vt:i4>111</vt:i4>
      </vt:variant>
      <vt:variant>
        <vt:i4>0</vt:i4>
      </vt:variant>
      <vt:variant>
        <vt:i4>5</vt:i4>
      </vt:variant>
      <vt:variant>
        <vt:lpwstr/>
      </vt:variant>
      <vt:variant>
        <vt:lpwstr>Content</vt:lpwstr>
      </vt:variant>
      <vt:variant>
        <vt:i4>7667816</vt:i4>
      </vt:variant>
      <vt:variant>
        <vt:i4>108</vt:i4>
      </vt:variant>
      <vt:variant>
        <vt:i4>0</vt:i4>
      </vt:variant>
      <vt:variant>
        <vt:i4>5</vt:i4>
      </vt:variant>
      <vt:variant>
        <vt:lpwstr/>
      </vt:variant>
      <vt:variant>
        <vt:lpwstr>Content</vt:lpwstr>
      </vt:variant>
      <vt:variant>
        <vt:i4>7667816</vt:i4>
      </vt:variant>
      <vt:variant>
        <vt:i4>105</vt:i4>
      </vt:variant>
      <vt:variant>
        <vt:i4>0</vt:i4>
      </vt:variant>
      <vt:variant>
        <vt:i4>5</vt:i4>
      </vt:variant>
      <vt:variant>
        <vt:lpwstr/>
      </vt:variant>
      <vt:variant>
        <vt:lpwstr>Content</vt:lpwstr>
      </vt:variant>
      <vt:variant>
        <vt:i4>7667816</vt:i4>
      </vt:variant>
      <vt:variant>
        <vt:i4>102</vt:i4>
      </vt:variant>
      <vt:variant>
        <vt:i4>0</vt:i4>
      </vt:variant>
      <vt:variant>
        <vt:i4>5</vt:i4>
      </vt:variant>
      <vt:variant>
        <vt:lpwstr/>
      </vt:variant>
      <vt:variant>
        <vt:lpwstr>Content</vt:lpwstr>
      </vt:variant>
      <vt:variant>
        <vt:i4>7667816</vt:i4>
      </vt:variant>
      <vt:variant>
        <vt:i4>99</vt:i4>
      </vt:variant>
      <vt:variant>
        <vt:i4>0</vt:i4>
      </vt:variant>
      <vt:variant>
        <vt:i4>5</vt:i4>
      </vt:variant>
      <vt:variant>
        <vt:lpwstr/>
      </vt:variant>
      <vt:variant>
        <vt:lpwstr>Content</vt:lpwstr>
      </vt:variant>
      <vt:variant>
        <vt:i4>7667816</vt:i4>
      </vt:variant>
      <vt:variant>
        <vt:i4>96</vt:i4>
      </vt:variant>
      <vt:variant>
        <vt:i4>0</vt:i4>
      </vt:variant>
      <vt:variant>
        <vt:i4>5</vt:i4>
      </vt:variant>
      <vt:variant>
        <vt:lpwstr/>
      </vt:variant>
      <vt:variant>
        <vt:lpwstr>Content</vt:lpwstr>
      </vt:variant>
      <vt:variant>
        <vt:i4>7667816</vt:i4>
      </vt:variant>
      <vt:variant>
        <vt:i4>93</vt:i4>
      </vt:variant>
      <vt:variant>
        <vt:i4>0</vt:i4>
      </vt:variant>
      <vt:variant>
        <vt:i4>5</vt:i4>
      </vt:variant>
      <vt:variant>
        <vt:lpwstr/>
      </vt:variant>
      <vt:variant>
        <vt:lpwstr>Content</vt:lpwstr>
      </vt:variant>
      <vt:variant>
        <vt:i4>7667816</vt:i4>
      </vt:variant>
      <vt:variant>
        <vt:i4>90</vt:i4>
      </vt:variant>
      <vt:variant>
        <vt:i4>0</vt:i4>
      </vt:variant>
      <vt:variant>
        <vt:i4>5</vt:i4>
      </vt:variant>
      <vt:variant>
        <vt:lpwstr/>
      </vt:variant>
      <vt:variant>
        <vt:lpwstr>Content</vt:lpwstr>
      </vt:variant>
      <vt:variant>
        <vt:i4>7667816</vt:i4>
      </vt:variant>
      <vt:variant>
        <vt:i4>87</vt:i4>
      </vt:variant>
      <vt:variant>
        <vt:i4>0</vt:i4>
      </vt:variant>
      <vt:variant>
        <vt:i4>5</vt:i4>
      </vt:variant>
      <vt:variant>
        <vt:lpwstr/>
      </vt:variant>
      <vt:variant>
        <vt:lpwstr>Content</vt:lpwstr>
      </vt:variant>
      <vt:variant>
        <vt:i4>7667816</vt:i4>
      </vt:variant>
      <vt:variant>
        <vt:i4>84</vt:i4>
      </vt:variant>
      <vt:variant>
        <vt:i4>0</vt:i4>
      </vt:variant>
      <vt:variant>
        <vt:i4>5</vt:i4>
      </vt:variant>
      <vt:variant>
        <vt:lpwstr/>
      </vt:variant>
      <vt:variant>
        <vt:lpwstr>Content</vt:lpwstr>
      </vt:variant>
      <vt:variant>
        <vt:i4>7667816</vt:i4>
      </vt:variant>
      <vt:variant>
        <vt:i4>81</vt:i4>
      </vt:variant>
      <vt:variant>
        <vt:i4>0</vt:i4>
      </vt:variant>
      <vt:variant>
        <vt:i4>5</vt:i4>
      </vt:variant>
      <vt:variant>
        <vt:lpwstr/>
      </vt:variant>
      <vt:variant>
        <vt:lpwstr>Content</vt:lpwstr>
      </vt:variant>
      <vt:variant>
        <vt:i4>7667816</vt:i4>
      </vt:variant>
      <vt:variant>
        <vt:i4>78</vt:i4>
      </vt:variant>
      <vt:variant>
        <vt:i4>0</vt:i4>
      </vt:variant>
      <vt:variant>
        <vt:i4>5</vt:i4>
      </vt:variant>
      <vt:variant>
        <vt:lpwstr/>
      </vt:variant>
      <vt:variant>
        <vt:lpwstr>Content</vt:lpwstr>
      </vt:variant>
      <vt:variant>
        <vt:i4>7667816</vt:i4>
      </vt:variant>
      <vt:variant>
        <vt:i4>75</vt:i4>
      </vt:variant>
      <vt:variant>
        <vt:i4>0</vt:i4>
      </vt:variant>
      <vt:variant>
        <vt:i4>5</vt:i4>
      </vt:variant>
      <vt:variant>
        <vt:lpwstr/>
      </vt:variant>
      <vt:variant>
        <vt:lpwstr>Content</vt:lpwstr>
      </vt:variant>
      <vt:variant>
        <vt:i4>7667816</vt:i4>
      </vt:variant>
      <vt:variant>
        <vt:i4>72</vt:i4>
      </vt:variant>
      <vt:variant>
        <vt:i4>0</vt:i4>
      </vt:variant>
      <vt:variant>
        <vt:i4>5</vt:i4>
      </vt:variant>
      <vt:variant>
        <vt:lpwstr/>
      </vt:variant>
      <vt:variant>
        <vt:lpwstr>Content</vt:lpwstr>
      </vt:variant>
      <vt:variant>
        <vt:i4>7667816</vt:i4>
      </vt:variant>
      <vt:variant>
        <vt:i4>69</vt:i4>
      </vt:variant>
      <vt:variant>
        <vt:i4>0</vt:i4>
      </vt:variant>
      <vt:variant>
        <vt:i4>5</vt:i4>
      </vt:variant>
      <vt:variant>
        <vt:lpwstr/>
      </vt:variant>
      <vt:variant>
        <vt:lpwstr>Content</vt:lpwstr>
      </vt:variant>
      <vt:variant>
        <vt:i4>7667816</vt:i4>
      </vt:variant>
      <vt:variant>
        <vt:i4>66</vt:i4>
      </vt:variant>
      <vt:variant>
        <vt:i4>0</vt:i4>
      </vt:variant>
      <vt:variant>
        <vt:i4>5</vt:i4>
      </vt:variant>
      <vt:variant>
        <vt:lpwstr/>
      </vt:variant>
      <vt:variant>
        <vt:lpwstr>Content</vt:lpwstr>
      </vt:variant>
      <vt:variant>
        <vt:i4>7667816</vt:i4>
      </vt:variant>
      <vt:variant>
        <vt:i4>63</vt:i4>
      </vt:variant>
      <vt:variant>
        <vt:i4>0</vt:i4>
      </vt:variant>
      <vt:variant>
        <vt:i4>5</vt:i4>
      </vt:variant>
      <vt:variant>
        <vt:lpwstr/>
      </vt:variant>
      <vt:variant>
        <vt:lpwstr>Content</vt:lpwstr>
      </vt:variant>
      <vt:variant>
        <vt:i4>7667816</vt:i4>
      </vt:variant>
      <vt:variant>
        <vt:i4>60</vt:i4>
      </vt:variant>
      <vt:variant>
        <vt:i4>0</vt:i4>
      </vt:variant>
      <vt:variant>
        <vt:i4>5</vt:i4>
      </vt:variant>
      <vt:variant>
        <vt:lpwstr/>
      </vt:variant>
      <vt:variant>
        <vt:lpwstr>Content</vt:lpwstr>
      </vt:variant>
      <vt:variant>
        <vt:i4>7667816</vt:i4>
      </vt:variant>
      <vt:variant>
        <vt:i4>57</vt:i4>
      </vt:variant>
      <vt:variant>
        <vt:i4>0</vt:i4>
      </vt:variant>
      <vt:variant>
        <vt:i4>5</vt:i4>
      </vt:variant>
      <vt:variant>
        <vt:lpwstr/>
      </vt:variant>
      <vt:variant>
        <vt:lpwstr>Content</vt:lpwstr>
      </vt:variant>
      <vt:variant>
        <vt:i4>7667816</vt:i4>
      </vt:variant>
      <vt:variant>
        <vt:i4>54</vt:i4>
      </vt:variant>
      <vt:variant>
        <vt:i4>0</vt:i4>
      </vt:variant>
      <vt:variant>
        <vt:i4>5</vt:i4>
      </vt:variant>
      <vt:variant>
        <vt:lpwstr/>
      </vt:variant>
      <vt:variant>
        <vt:lpwstr>Content</vt:lpwstr>
      </vt:variant>
      <vt:variant>
        <vt:i4>7667816</vt:i4>
      </vt:variant>
      <vt:variant>
        <vt:i4>51</vt:i4>
      </vt:variant>
      <vt:variant>
        <vt:i4>0</vt:i4>
      </vt:variant>
      <vt:variant>
        <vt:i4>5</vt:i4>
      </vt:variant>
      <vt:variant>
        <vt:lpwstr/>
      </vt:variant>
      <vt:variant>
        <vt:lpwstr>Content</vt:lpwstr>
      </vt:variant>
      <vt:variant>
        <vt:i4>7667816</vt:i4>
      </vt:variant>
      <vt:variant>
        <vt:i4>48</vt:i4>
      </vt:variant>
      <vt:variant>
        <vt:i4>0</vt:i4>
      </vt:variant>
      <vt:variant>
        <vt:i4>5</vt:i4>
      </vt:variant>
      <vt:variant>
        <vt:lpwstr/>
      </vt:variant>
      <vt:variant>
        <vt:lpwstr>Content</vt:lpwstr>
      </vt:variant>
      <vt:variant>
        <vt:i4>7667816</vt:i4>
      </vt:variant>
      <vt:variant>
        <vt:i4>45</vt:i4>
      </vt:variant>
      <vt:variant>
        <vt:i4>0</vt:i4>
      </vt:variant>
      <vt:variant>
        <vt:i4>5</vt:i4>
      </vt:variant>
      <vt:variant>
        <vt:lpwstr/>
      </vt:variant>
      <vt:variant>
        <vt:lpwstr>Content</vt:lpwstr>
      </vt:variant>
      <vt:variant>
        <vt:i4>7667816</vt:i4>
      </vt:variant>
      <vt:variant>
        <vt:i4>42</vt:i4>
      </vt:variant>
      <vt:variant>
        <vt:i4>0</vt:i4>
      </vt:variant>
      <vt:variant>
        <vt:i4>5</vt:i4>
      </vt:variant>
      <vt:variant>
        <vt:lpwstr/>
      </vt:variant>
      <vt:variant>
        <vt:lpwstr>Content</vt:lpwstr>
      </vt:variant>
      <vt:variant>
        <vt:i4>7667816</vt:i4>
      </vt:variant>
      <vt:variant>
        <vt:i4>39</vt:i4>
      </vt:variant>
      <vt:variant>
        <vt:i4>0</vt:i4>
      </vt:variant>
      <vt:variant>
        <vt:i4>5</vt:i4>
      </vt:variant>
      <vt:variant>
        <vt:lpwstr/>
      </vt:variant>
      <vt:variant>
        <vt:lpwstr>Content</vt:lpwstr>
      </vt:variant>
      <vt:variant>
        <vt:i4>7667816</vt:i4>
      </vt:variant>
      <vt:variant>
        <vt:i4>36</vt:i4>
      </vt:variant>
      <vt:variant>
        <vt:i4>0</vt:i4>
      </vt:variant>
      <vt:variant>
        <vt:i4>5</vt:i4>
      </vt:variant>
      <vt:variant>
        <vt:lpwstr/>
      </vt:variant>
      <vt:variant>
        <vt:lpwstr>Content</vt:lpwstr>
      </vt:variant>
      <vt:variant>
        <vt:i4>7667816</vt:i4>
      </vt:variant>
      <vt:variant>
        <vt:i4>33</vt:i4>
      </vt:variant>
      <vt:variant>
        <vt:i4>0</vt:i4>
      </vt:variant>
      <vt:variant>
        <vt:i4>5</vt:i4>
      </vt:variant>
      <vt:variant>
        <vt:lpwstr/>
      </vt:variant>
      <vt:variant>
        <vt:lpwstr>Content</vt:lpwstr>
      </vt:variant>
      <vt:variant>
        <vt:i4>7667816</vt:i4>
      </vt:variant>
      <vt:variant>
        <vt:i4>30</vt:i4>
      </vt:variant>
      <vt:variant>
        <vt:i4>0</vt:i4>
      </vt:variant>
      <vt:variant>
        <vt:i4>5</vt:i4>
      </vt:variant>
      <vt:variant>
        <vt:lpwstr/>
      </vt:variant>
      <vt:variant>
        <vt:lpwstr>Content</vt:lpwstr>
      </vt:variant>
      <vt:variant>
        <vt:i4>7667816</vt:i4>
      </vt:variant>
      <vt:variant>
        <vt:i4>27</vt:i4>
      </vt:variant>
      <vt:variant>
        <vt:i4>0</vt:i4>
      </vt:variant>
      <vt:variant>
        <vt:i4>5</vt:i4>
      </vt:variant>
      <vt:variant>
        <vt:lpwstr/>
      </vt:variant>
      <vt:variant>
        <vt:lpwstr>Content</vt:lpwstr>
      </vt:variant>
      <vt:variant>
        <vt:i4>7667816</vt:i4>
      </vt:variant>
      <vt:variant>
        <vt:i4>24</vt:i4>
      </vt:variant>
      <vt:variant>
        <vt:i4>0</vt:i4>
      </vt:variant>
      <vt:variant>
        <vt:i4>5</vt:i4>
      </vt:variant>
      <vt:variant>
        <vt:lpwstr/>
      </vt:variant>
      <vt:variant>
        <vt:lpwstr>Content</vt:lpwstr>
      </vt:variant>
      <vt:variant>
        <vt:i4>7667816</vt:i4>
      </vt:variant>
      <vt:variant>
        <vt:i4>21</vt:i4>
      </vt:variant>
      <vt:variant>
        <vt:i4>0</vt:i4>
      </vt:variant>
      <vt:variant>
        <vt:i4>5</vt:i4>
      </vt:variant>
      <vt:variant>
        <vt:lpwstr/>
      </vt:variant>
      <vt:variant>
        <vt:lpwstr>Content</vt:lpwstr>
      </vt:variant>
      <vt:variant>
        <vt:i4>7667816</vt:i4>
      </vt:variant>
      <vt:variant>
        <vt:i4>18</vt:i4>
      </vt:variant>
      <vt:variant>
        <vt:i4>0</vt:i4>
      </vt:variant>
      <vt:variant>
        <vt:i4>5</vt:i4>
      </vt:variant>
      <vt:variant>
        <vt:lpwstr/>
      </vt:variant>
      <vt:variant>
        <vt:lpwstr>Content</vt:lpwstr>
      </vt:variant>
      <vt:variant>
        <vt:i4>7667816</vt:i4>
      </vt:variant>
      <vt:variant>
        <vt:i4>15</vt:i4>
      </vt:variant>
      <vt:variant>
        <vt:i4>0</vt:i4>
      </vt:variant>
      <vt:variant>
        <vt:i4>5</vt:i4>
      </vt:variant>
      <vt:variant>
        <vt:lpwstr/>
      </vt:variant>
      <vt:variant>
        <vt:lpwstr>Content</vt:lpwstr>
      </vt:variant>
      <vt:variant>
        <vt:i4>7667816</vt:i4>
      </vt:variant>
      <vt:variant>
        <vt:i4>12</vt:i4>
      </vt:variant>
      <vt:variant>
        <vt:i4>0</vt:i4>
      </vt:variant>
      <vt:variant>
        <vt:i4>5</vt:i4>
      </vt:variant>
      <vt:variant>
        <vt:lpwstr/>
      </vt:variant>
      <vt:variant>
        <vt:lpwstr>Content</vt:lpwstr>
      </vt:variant>
      <vt:variant>
        <vt:i4>7667816</vt:i4>
      </vt:variant>
      <vt:variant>
        <vt:i4>9</vt:i4>
      </vt:variant>
      <vt:variant>
        <vt:i4>0</vt:i4>
      </vt:variant>
      <vt:variant>
        <vt:i4>5</vt:i4>
      </vt:variant>
      <vt:variant>
        <vt:lpwstr/>
      </vt:variant>
      <vt:variant>
        <vt:lpwstr>Content</vt:lpwstr>
      </vt:variant>
      <vt:variant>
        <vt:i4>7667816</vt:i4>
      </vt:variant>
      <vt:variant>
        <vt:i4>6</vt:i4>
      </vt:variant>
      <vt:variant>
        <vt:i4>0</vt:i4>
      </vt:variant>
      <vt:variant>
        <vt:i4>5</vt:i4>
      </vt:variant>
      <vt:variant>
        <vt:lpwstr/>
      </vt:variant>
      <vt:variant>
        <vt:lpwstr>Content</vt:lpwstr>
      </vt:variant>
      <vt:variant>
        <vt:i4>7667816</vt:i4>
      </vt:variant>
      <vt:variant>
        <vt:i4>3</vt:i4>
      </vt:variant>
      <vt:variant>
        <vt:i4>0</vt:i4>
      </vt:variant>
      <vt:variant>
        <vt:i4>5</vt:i4>
      </vt:variant>
      <vt:variant>
        <vt:lpwstr/>
      </vt:variant>
      <vt:variant>
        <vt:lpwstr>Content</vt:lpwstr>
      </vt:variant>
      <vt:variant>
        <vt:i4>7667816</vt:i4>
      </vt:variant>
      <vt:variant>
        <vt:i4>0</vt:i4>
      </vt:variant>
      <vt:variant>
        <vt:i4>0</vt:i4>
      </vt:variant>
      <vt:variant>
        <vt:i4>5</vt:i4>
      </vt:variant>
      <vt:variant>
        <vt:lpwstr/>
      </vt:variant>
      <vt:variant>
        <vt:lpwstr>Content</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Guide safe feedmaterials</dc:title>
  <dc:subject>feedmaterials</dc:subject>
  <dc:creator>Peter pb. Brattinga</dc:creator>
  <cp:lastModifiedBy>DQC</cp:lastModifiedBy>
  <cp:revision>159</cp:revision>
  <cp:lastPrinted>2014-12-15T16:13:00Z</cp:lastPrinted>
  <dcterms:created xsi:type="dcterms:W3CDTF">2015-11-02T11:45:00Z</dcterms:created>
  <dcterms:modified xsi:type="dcterms:W3CDTF">2015-12-18T07:14:00Z</dcterms:modified>
  <cp:contentStatus>draft</cp:contentStatus>
</cp:coreProperties>
</file>