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Default="0097668C" w:rsidP="000F7077">
      <w:pPr>
        <w:rPr>
          <w:rFonts w:ascii="Calibri" w:hAnsi="Calibri"/>
          <w:b/>
          <w:color w:val="4F81BD"/>
        </w:rPr>
      </w:pPr>
      <w:bookmarkStart w:id="0" w:name="_Toc283106593"/>
      <w:bookmarkStart w:id="1" w:name="_Toc286648947"/>
      <w:bookmarkStart w:id="2" w:name="_Toc286649678"/>
      <w:bookmarkStart w:id="3" w:name="_Toc286649919"/>
      <w:bookmarkStart w:id="4" w:name="_Toc307838619"/>
      <w:bookmarkStart w:id="5" w:name="_Toc365569869"/>
      <w:r>
        <w:rPr>
          <w:noProof/>
          <w:lang w:val="en-GB" w:eastAsia="en-GB" w:bidi="ar-SA"/>
        </w:rPr>
        <w:drawing>
          <wp:inline distT="0" distB="0" distL="0" distR="0" wp14:anchorId="12F94D7A" wp14:editId="011DFE17">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Pr>
          <w:noProof/>
          <w:lang w:val="en-GB" w:eastAsia="en-GB" w:bidi="ar-SA"/>
        </w:rPr>
        <w:drawing>
          <wp:inline distT="0" distB="0" distL="0" distR="0" wp14:anchorId="0156808C" wp14:editId="6E8E2EA2">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Default="00723538" w:rsidP="000F7077">
      <w:pPr>
        <w:rPr>
          <w:rFonts w:ascii="Calibri" w:hAnsi="Calibri"/>
          <w:b/>
          <w:color w:val="4F81BD"/>
        </w:rPr>
      </w:pPr>
    </w:p>
    <w:p w:rsidR="00723538" w:rsidRDefault="00723538" w:rsidP="000F7077">
      <w:pPr>
        <w:rPr>
          <w:rFonts w:ascii="Calibri" w:hAnsi="Calibri"/>
          <w:b/>
          <w:color w:val="4F81BD"/>
        </w:rPr>
      </w:pPr>
    </w:p>
    <w:p w:rsidR="00723538" w:rsidRPr="006B115A" w:rsidRDefault="00723538" w:rsidP="000F7077">
      <w:pPr>
        <w:rPr>
          <w:rFonts w:ascii="Calibri" w:hAnsi="Calibri"/>
          <w:b/>
          <w:color w:val="4F81BD"/>
        </w:rPr>
      </w:pPr>
      <w:r>
        <w:rPr>
          <w:rFonts w:ascii="Calibri" w:hAnsi="Calibri"/>
          <w:b/>
          <w:color w:val="4F81BD"/>
        </w:rPr>
        <w:t>Informativni list za SALMONELO</w:t>
      </w:r>
      <w:bookmarkEnd w:id="0"/>
      <w:bookmarkEnd w:id="1"/>
      <w:bookmarkEnd w:id="2"/>
      <w:bookmarkEnd w:id="3"/>
      <w:bookmarkEnd w:id="4"/>
      <w:bookmarkEnd w:id="5"/>
    </w:p>
    <w:p w:rsidR="00723538" w:rsidRPr="00C27593" w:rsidRDefault="00723538" w:rsidP="00C564D7">
      <w:pPr>
        <w:rPr>
          <w:rFonts w:ascii="Calibri" w:hAnsi="Calibri" w:cs="Arial"/>
          <w:color w:val="000000"/>
          <w:sz w:val="20"/>
        </w:rPr>
      </w:pPr>
    </w:p>
    <w:p w:rsidR="00723538" w:rsidRDefault="00723538" w:rsidP="00286CFD">
      <w:pPr>
        <w:jc w:val="both"/>
        <w:rPr>
          <w:rFonts w:ascii="Calibri" w:hAnsi="Calibri" w:cs="Arial"/>
          <w:sz w:val="20"/>
        </w:rPr>
      </w:pPr>
      <w:r>
        <w:rPr>
          <w:rFonts w:ascii="Calibri" w:hAnsi="Calibri"/>
          <w:sz w:val="20"/>
        </w:rPr>
        <w:t xml:space="preserve">Ta informativni list se osredotoča na okužbo beljakovinske moke s </w:t>
      </w:r>
      <w:r w:rsidR="00E52651" w:rsidRPr="00E52651">
        <w:rPr>
          <w:rFonts w:ascii="Calibri" w:hAnsi="Calibri"/>
          <w:sz w:val="20"/>
        </w:rPr>
        <w:t>salmonel</w:t>
      </w:r>
      <w:r w:rsidRPr="00E52651">
        <w:rPr>
          <w:rFonts w:ascii="Calibri" w:hAnsi="Calibri"/>
          <w:sz w:val="20"/>
        </w:rPr>
        <w:t>o</w:t>
      </w:r>
      <w:r>
        <w:rPr>
          <w:rFonts w:ascii="Calibri" w:hAnsi="Calibri"/>
          <w:sz w:val="20"/>
        </w:rPr>
        <w:t xml:space="preserve"> v objektih za drobljenje oljnih semen za krmo. Namen dokumenta je proizvajalcu posamičnih krmil zagotoviti informacije v zvezi s </w:t>
      </w:r>
      <w:r w:rsidR="00E52651" w:rsidRPr="00E52651">
        <w:rPr>
          <w:rFonts w:ascii="Calibri" w:hAnsi="Calibri"/>
          <w:sz w:val="20"/>
        </w:rPr>
        <w:t>salmonel</w:t>
      </w:r>
      <w:r w:rsidRPr="00E52651">
        <w:rPr>
          <w:rFonts w:ascii="Calibri" w:hAnsi="Calibri"/>
          <w:sz w:val="20"/>
        </w:rPr>
        <w:t>o</w:t>
      </w:r>
      <w:r>
        <w:rPr>
          <w:rFonts w:ascii="Calibri" w:hAnsi="Calibri"/>
          <w:sz w:val="20"/>
        </w:rPr>
        <w:t xml:space="preserve"> ter smernice za stalno in čim večje zmanjševanje pojava okužbe njegovih proizvodov s </w:t>
      </w:r>
      <w:r w:rsidR="00E52651" w:rsidRPr="00E52651">
        <w:rPr>
          <w:rFonts w:ascii="Calibri" w:hAnsi="Calibri"/>
          <w:sz w:val="20"/>
        </w:rPr>
        <w:t>salmonelo</w:t>
      </w:r>
      <w:r>
        <w:rPr>
          <w:rFonts w:ascii="Calibri" w:hAnsi="Calibri"/>
          <w:sz w:val="20"/>
        </w:rPr>
        <w:t xml:space="preserve">. </w:t>
      </w:r>
    </w:p>
    <w:p w:rsidR="00723538" w:rsidRDefault="00723538" w:rsidP="00286CFD">
      <w:pPr>
        <w:jc w:val="both"/>
        <w:rPr>
          <w:rFonts w:ascii="Calibri" w:hAnsi="Calibri" w:cs="Arial"/>
          <w:sz w:val="20"/>
        </w:rPr>
      </w:pPr>
    </w:p>
    <w:p w:rsidR="00723538" w:rsidRDefault="00723538" w:rsidP="00286CFD">
      <w:pPr>
        <w:jc w:val="both"/>
        <w:rPr>
          <w:rFonts w:ascii="Calibri" w:hAnsi="Calibri" w:cs="Arial"/>
          <w:sz w:val="20"/>
        </w:rPr>
      </w:pPr>
      <w:r>
        <w:rPr>
          <w:rFonts w:ascii="Calibri" w:hAnsi="Calibri"/>
          <w:sz w:val="20"/>
        </w:rPr>
        <w:t>Ta informativni list se uporablja skupaj z revizorjevim kontrolnim seznamom za nadzor salmonele.</w:t>
      </w:r>
    </w:p>
    <w:p w:rsidR="00723538" w:rsidRDefault="00723538" w:rsidP="00286CFD">
      <w:pPr>
        <w:jc w:val="both"/>
        <w:rPr>
          <w:rFonts w:ascii="Calibri" w:hAnsi="Calibri" w:cs="Arial"/>
          <w:sz w:val="20"/>
        </w:rPr>
      </w:pPr>
    </w:p>
    <w:p w:rsidR="00723538" w:rsidRPr="006B115A" w:rsidRDefault="00723538" w:rsidP="00C564D7">
      <w:pPr>
        <w:rPr>
          <w:rFonts w:ascii="Calibri" w:hAnsi="Calibri" w:cs="Arial"/>
          <w:b/>
          <w:color w:val="4F81BD"/>
          <w:szCs w:val="24"/>
        </w:rPr>
      </w:pPr>
      <w:r>
        <w:rPr>
          <w:rFonts w:ascii="Calibri" w:hAnsi="Calibri"/>
          <w:b/>
          <w:color w:val="4F81BD"/>
        </w:rPr>
        <w:t xml:space="preserve">Vsebina </w:t>
      </w:r>
    </w:p>
    <w:p w:rsidR="00723538" w:rsidRPr="002C5A69" w:rsidRDefault="00723538" w:rsidP="00C564D7">
      <w:pPr>
        <w:rPr>
          <w:rFonts w:ascii="Calibri" w:hAnsi="Calibri" w:cs="Arial"/>
          <w:sz w:val="20"/>
        </w:rPr>
      </w:pPr>
    </w:p>
    <w:p w:rsidR="00502C9C" w:rsidRPr="007B22D0" w:rsidRDefault="00E40285">
      <w:pPr>
        <w:pStyle w:val="TOC1"/>
        <w:tabs>
          <w:tab w:val="right" w:leader="dot" w:pos="9016"/>
        </w:tabs>
        <w:rPr>
          <w:rFonts w:asciiTheme="minorHAnsi" w:eastAsiaTheme="minorEastAsia" w:hAnsiTheme="minorHAnsi" w:cstheme="minorBidi"/>
          <w:noProof/>
          <w:sz w:val="20"/>
          <w:lang w:val="en-GB" w:eastAsia="en-GB" w:bidi="ar-SA"/>
        </w:rPr>
      </w:pPr>
      <w:r>
        <w:rPr>
          <w:rFonts w:asciiTheme="minorHAnsi" w:hAnsiTheme="minorHAnsi" w:cs="Arial"/>
          <w:b/>
          <w:color w:val="4F81BD"/>
          <w:sz w:val="20"/>
        </w:rPr>
        <w:fldChar w:fldCharType="begin"/>
      </w:r>
      <w:r w:rsidR="00772F5A">
        <w:rPr>
          <w:rFonts w:asciiTheme="minorHAnsi" w:hAnsiTheme="minorHAnsi" w:cs="Arial"/>
          <w:b/>
          <w:color w:val="4F81BD"/>
          <w:sz w:val="20"/>
        </w:rPr>
        <w:instrText xml:space="preserve"> TOC \o "1-3" \h \z \u </w:instrText>
      </w:r>
      <w:r>
        <w:rPr>
          <w:rFonts w:asciiTheme="minorHAnsi" w:hAnsiTheme="minorHAnsi" w:cs="Arial"/>
          <w:b/>
          <w:color w:val="4F81BD"/>
          <w:sz w:val="20"/>
        </w:rPr>
        <w:fldChar w:fldCharType="separate"/>
      </w:r>
      <w:hyperlink w:anchor="_Toc436822597" w:history="1">
        <w:r w:rsidR="00502C9C" w:rsidRPr="007B22D0">
          <w:rPr>
            <w:rStyle w:val="Hyperlink"/>
            <w:rFonts w:asciiTheme="minorHAnsi" w:hAnsiTheme="minorHAnsi"/>
            <w:noProof/>
            <w:sz w:val="20"/>
          </w:rPr>
          <w:t>1.0 Narava dejavnika tveganja</w:t>
        </w:r>
        <w:r w:rsidR="00502C9C" w:rsidRPr="007B22D0">
          <w:rPr>
            <w:rFonts w:asciiTheme="minorHAnsi" w:hAnsiTheme="minorHAnsi"/>
            <w:noProof/>
            <w:webHidden/>
            <w:sz w:val="20"/>
          </w:rPr>
          <w:tab/>
        </w:r>
        <w:r w:rsidR="00502C9C" w:rsidRPr="007B22D0">
          <w:rPr>
            <w:rFonts w:asciiTheme="minorHAnsi" w:hAnsiTheme="minorHAnsi"/>
            <w:noProof/>
            <w:webHidden/>
            <w:sz w:val="20"/>
          </w:rPr>
          <w:fldChar w:fldCharType="begin"/>
        </w:r>
        <w:r w:rsidR="00502C9C" w:rsidRPr="007B22D0">
          <w:rPr>
            <w:rFonts w:asciiTheme="minorHAnsi" w:hAnsiTheme="minorHAnsi"/>
            <w:noProof/>
            <w:webHidden/>
            <w:sz w:val="20"/>
          </w:rPr>
          <w:instrText xml:space="preserve"> PAGEREF _Toc436822597 \h </w:instrText>
        </w:r>
        <w:r w:rsidR="00502C9C" w:rsidRPr="007B22D0">
          <w:rPr>
            <w:rFonts w:asciiTheme="minorHAnsi" w:hAnsiTheme="minorHAnsi"/>
            <w:noProof/>
            <w:webHidden/>
            <w:sz w:val="20"/>
          </w:rPr>
        </w:r>
        <w:r w:rsidR="00502C9C" w:rsidRPr="007B22D0">
          <w:rPr>
            <w:rFonts w:asciiTheme="minorHAnsi" w:hAnsiTheme="minorHAnsi"/>
            <w:noProof/>
            <w:webHidden/>
            <w:sz w:val="20"/>
          </w:rPr>
          <w:fldChar w:fldCharType="separate"/>
        </w:r>
        <w:r w:rsidR="00502C9C" w:rsidRPr="007B22D0">
          <w:rPr>
            <w:rFonts w:asciiTheme="minorHAnsi" w:hAnsiTheme="minorHAnsi"/>
            <w:noProof/>
            <w:webHidden/>
            <w:sz w:val="20"/>
          </w:rPr>
          <w:t>1</w:t>
        </w:r>
        <w:r w:rsidR="00502C9C" w:rsidRPr="007B22D0">
          <w:rPr>
            <w:rFonts w:asciiTheme="minorHAnsi" w:hAnsiTheme="minorHAnsi"/>
            <w:noProof/>
            <w:webHidden/>
            <w:sz w:val="20"/>
          </w:rPr>
          <w:fldChar w:fldCharType="end"/>
        </w:r>
      </w:hyperlink>
    </w:p>
    <w:p w:rsidR="00502C9C" w:rsidRPr="007B22D0" w:rsidRDefault="00FC0C93">
      <w:pPr>
        <w:pStyle w:val="TOC1"/>
        <w:tabs>
          <w:tab w:val="right" w:leader="dot" w:pos="9016"/>
        </w:tabs>
        <w:rPr>
          <w:rFonts w:asciiTheme="minorHAnsi" w:eastAsiaTheme="minorEastAsia" w:hAnsiTheme="minorHAnsi" w:cstheme="minorBidi"/>
          <w:noProof/>
          <w:sz w:val="20"/>
          <w:lang w:val="en-GB" w:eastAsia="en-GB" w:bidi="ar-SA"/>
        </w:rPr>
      </w:pPr>
      <w:hyperlink w:anchor="_Toc436822598" w:history="1">
        <w:r w:rsidR="00502C9C" w:rsidRPr="007B22D0">
          <w:rPr>
            <w:rStyle w:val="Hyperlink"/>
            <w:rFonts w:asciiTheme="minorHAnsi" w:hAnsiTheme="minorHAnsi"/>
            <w:noProof/>
            <w:sz w:val="20"/>
          </w:rPr>
          <w:t>2.0 Klasifikacija</w:t>
        </w:r>
        <w:r w:rsidR="00502C9C" w:rsidRPr="007B22D0">
          <w:rPr>
            <w:rFonts w:asciiTheme="minorHAnsi" w:hAnsiTheme="minorHAnsi"/>
            <w:noProof/>
            <w:webHidden/>
            <w:sz w:val="20"/>
          </w:rPr>
          <w:tab/>
        </w:r>
        <w:r w:rsidR="00502C9C" w:rsidRPr="007B22D0">
          <w:rPr>
            <w:rFonts w:asciiTheme="minorHAnsi" w:hAnsiTheme="minorHAnsi"/>
            <w:noProof/>
            <w:webHidden/>
            <w:sz w:val="20"/>
          </w:rPr>
          <w:fldChar w:fldCharType="begin"/>
        </w:r>
        <w:r w:rsidR="00502C9C" w:rsidRPr="007B22D0">
          <w:rPr>
            <w:rFonts w:asciiTheme="minorHAnsi" w:hAnsiTheme="minorHAnsi"/>
            <w:noProof/>
            <w:webHidden/>
            <w:sz w:val="20"/>
          </w:rPr>
          <w:instrText xml:space="preserve"> PAGEREF _Toc436822598 \h </w:instrText>
        </w:r>
        <w:r w:rsidR="00502C9C" w:rsidRPr="007B22D0">
          <w:rPr>
            <w:rFonts w:asciiTheme="minorHAnsi" w:hAnsiTheme="minorHAnsi"/>
            <w:noProof/>
            <w:webHidden/>
            <w:sz w:val="20"/>
          </w:rPr>
        </w:r>
        <w:r w:rsidR="00502C9C" w:rsidRPr="007B22D0">
          <w:rPr>
            <w:rFonts w:asciiTheme="minorHAnsi" w:hAnsiTheme="minorHAnsi"/>
            <w:noProof/>
            <w:webHidden/>
            <w:sz w:val="20"/>
          </w:rPr>
          <w:fldChar w:fldCharType="separate"/>
        </w:r>
        <w:r w:rsidR="00502C9C" w:rsidRPr="007B22D0">
          <w:rPr>
            <w:rFonts w:asciiTheme="minorHAnsi" w:hAnsiTheme="minorHAnsi"/>
            <w:noProof/>
            <w:webHidden/>
            <w:sz w:val="20"/>
          </w:rPr>
          <w:t>1</w:t>
        </w:r>
        <w:r w:rsidR="00502C9C" w:rsidRPr="007B22D0">
          <w:rPr>
            <w:rFonts w:asciiTheme="minorHAnsi" w:hAnsiTheme="minorHAnsi"/>
            <w:noProof/>
            <w:webHidden/>
            <w:sz w:val="20"/>
          </w:rPr>
          <w:fldChar w:fldCharType="end"/>
        </w:r>
      </w:hyperlink>
    </w:p>
    <w:p w:rsidR="00502C9C" w:rsidRPr="007B22D0" w:rsidRDefault="00FC0C93">
      <w:pPr>
        <w:pStyle w:val="TOC1"/>
        <w:tabs>
          <w:tab w:val="right" w:leader="dot" w:pos="9016"/>
        </w:tabs>
        <w:rPr>
          <w:rFonts w:asciiTheme="minorHAnsi" w:eastAsiaTheme="minorEastAsia" w:hAnsiTheme="minorHAnsi" w:cstheme="minorBidi"/>
          <w:noProof/>
          <w:sz w:val="20"/>
          <w:lang w:val="en-GB" w:eastAsia="en-GB" w:bidi="ar-SA"/>
        </w:rPr>
      </w:pPr>
      <w:hyperlink w:anchor="_Toc436822599" w:history="1">
        <w:r w:rsidR="00502C9C" w:rsidRPr="007B22D0">
          <w:rPr>
            <w:rStyle w:val="Hyperlink"/>
            <w:rFonts w:asciiTheme="minorHAnsi" w:hAnsiTheme="minorHAnsi"/>
            <w:noProof/>
            <w:sz w:val="20"/>
          </w:rPr>
          <w:t>3.0 Izvor</w:t>
        </w:r>
        <w:r w:rsidR="00502C9C" w:rsidRPr="007B22D0">
          <w:rPr>
            <w:rFonts w:asciiTheme="minorHAnsi" w:hAnsiTheme="minorHAnsi"/>
            <w:noProof/>
            <w:webHidden/>
            <w:sz w:val="20"/>
          </w:rPr>
          <w:tab/>
        </w:r>
        <w:r w:rsidR="00502C9C" w:rsidRPr="007B22D0">
          <w:rPr>
            <w:rFonts w:asciiTheme="minorHAnsi" w:hAnsiTheme="minorHAnsi"/>
            <w:noProof/>
            <w:webHidden/>
            <w:sz w:val="20"/>
          </w:rPr>
          <w:fldChar w:fldCharType="begin"/>
        </w:r>
        <w:r w:rsidR="00502C9C" w:rsidRPr="007B22D0">
          <w:rPr>
            <w:rFonts w:asciiTheme="minorHAnsi" w:hAnsiTheme="minorHAnsi"/>
            <w:noProof/>
            <w:webHidden/>
            <w:sz w:val="20"/>
          </w:rPr>
          <w:instrText xml:space="preserve"> PAGEREF _Toc436822599 \h </w:instrText>
        </w:r>
        <w:r w:rsidR="00502C9C" w:rsidRPr="007B22D0">
          <w:rPr>
            <w:rFonts w:asciiTheme="minorHAnsi" w:hAnsiTheme="minorHAnsi"/>
            <w:noProof/>
            <w:webHidden/>
            <w:sz w:val="20"/>
          </w:rPr>
        </w:r>
        <w:r w:rsidR="00502C9C" w:rsidRPr="007B22D0">
          <w:rPr>
            <w:rFonts w:asciiTheme="minorHAnsi" w:hAnsiTheme="minorHAnsi"/>
            <w:noProof/>
            <w:webHidden/>
            <w:sz w:val="20"/>
          </w:rPr>
          <w:fldChar w:fldCharType="separate"/>
        </w:r>
        <w:r w:rsidR="00502C9C" w:rsidRPr="007B22D0">
          <w:rPr>
            <w:rFonts w:asciiTheme="minorHAnsi" w:hAnsiTheme="minorHAnsi"/>
            <w:noProof/>
            <w:webHidden/>
            <w:sz w:val="20"/>
          </w:rPr>
          <w:t>2</w:t>
        </w:r>
        <w:r w:rsidR="00502C9C" w:rsidRPr="007B22D0">
          <w:rPr>
            <w:rFonts w:asciiTheme="minorHAnsi" w:hAnsiTheme="minorHAnsi"/>
            <w:noProof/>
            <w:webHidden/>
            <w:sz w:val="20"/>
          </w:rPr>
          <w:fldChar w:fldCharType="end"/>
        </w:r>
      </w:hyperlink>
    </w:p>
    <w:p w:rsidR="00502C9C" w:rsidRPr="007B22D0" w:rsidRDefault="00FC0C93">
      <w:pPr>
        <w:pStyle w:val="TOC1"/>
        <w:tabs>
          <w:tab w:val="right" w:leader="dot" w:pos="9016"/>
        </w:tabs>
        <w:rPr>
          <w:rFonts w:asciiTheme="minorHAnsi" w:eastAsiaTheme="minorEastAsia" w:hAnsiTheme="minorHAnsi" w:cstheme="minorBidi"/>
          <w:noProof/>
          <w:sz w:val="20"/>
          <w:lang w:val="en-GB" w:eastAsia="en-GB" w:bidi="ar-SA"/>
        </w:rPr>
      </w:pPr>
      <w:hyperlink w:anchor="_Toc436822600" w:history="1">
        <w:r w:rsidR="00502C9C" w:rsidRPr="007B22D0">
          <w:rPr>
            <w:rStyle w:val="Hyperlink"/>
            <w:rFonts w:asciiTheme="minorHAnsi" w:hAnsiTheme="minorHAnsi"/>
            <w:noProof/>
            <w:sz w:val="20"/>
          </w:rPr>
          <w:t>4.0 Tveganja za varnost hrane in krme</w:t>
        </w:r>
        <w:r w:rsidR="00502C9C" w:rsidRPr="007B22D0">
          <w:rPr>
            <w:rFonts w:asciiTheme="minorHAnsi" w:hAnsiTheme="minorHAnsi"/>
            <w:noProof/>
            <w:webHidden/>
            <w:sz w:val="20"/>
          </w:rPr>
          <w:tab/>
        </w:r>
        <w:r w:rsidR="00502C9C" w:rsidRPr="007B22D0">
          <w:rPr>
            <w:rFonts w:asciiTheme="minorHAnsi" w:hAnsiTheme="minorHAnsi"/>
            <w:noProof/>
            <w:webHidden/>
            <w:sz w:val="20"/>
          </w:rPr>
          <w:fldChar w:fldCharType="begin"/>
        </w:r>
        <w:r w:rsidR="00502C9C" w:rsidRPr="007B22D0">
          <w:rPr>
            <w:rFonts w:asciiTheme="minorHAnsi" w:hAnsiTheme="minorHAnsi"/>
            <w:noProof/>
            <w:webHidden/>
            <w:sz w:val="20"/>
          </w:rPr>
          <w:instrText xml:space="preserve"> PAGEREF _Toc436822600 \h </w:instrText>
        </w:r>
        <w:r w:rsidR="00502C9C" w:rsidRPr="007B22D0">
          <w:rPr>
            <w:rFonts w:asciiTheme="minorHAnsi" w:hAnsiTheme="minorHAnsi"/>
            <w:noProof/>
            <w:webHidden/>
            <w:sz w:val="20"/>
          </w:rPr>
        </w:r>
        <w:r w:rsidR="00502C9C" w:rsidRPr="007B22D0">
          <w:rPr>
            <w:rFonts w:asciiTheme="minorHAnsi" w:hAnsiTheme="minorHAnsi"/>
            <w:noProof/>
            <w:webHidden/>
            <w:sz w:val="20"/>
          </w:rPr>
          <w:fldChar w:fldCharType="separate"/>
        </w:r>
        <w:r w:rsidR="00502C9C" w:rsidRPr="007B22D0">
          <w:rPr>
            <w:rFonts w:asciiTheme="minorHAnsi" w:hAnsiTheme="minorHAnsi"/>
            <w:noProof/>
            <w:webHidden/>
            <w:sz w:val="20"/>
          </w:rPr>
          <w:t>2</w:t>
        </w:r>
        <w:r w:rsidR="00502C9C" w:rsidRPr="007B22D0">
          <w:rPr>
            <w:rFonts w:asciiTheme="minorHAnsi" w:hAnsiTheme="minorHAnsi"/>
            <w:noProof/>
            <w:webHidden/>
            <w:sz w:val="20"/>
          </w:rPr>
          <w:fldChar w:fldCharType="end"/>
        </w:r>
      </w:hyperlink>
    </w:p>
    <w:p w:rsidR="00502C9C" w:rsidRPr="007B22D0" w:rsidRDefault="00FC0C93">
      <w:pPr>
        <w:pStyle w:val="TOC1"/>
        <w:tabs>
          <w:tab w:val="right" w:leader="dot" w:pos="9016"/>
        </w:tabs>
        <w:rPr>
          <w:rFonts w:asciiTheme="minorHAnsi" w:eastAsiaTheme="minorEastAsia" w:hAnsiTheme="minorHAnsi" w:cstheme="minorBidi"/>
          <w:noProof/>
          <w:sz w:val="20"/>
          <w:lang w:val="en-GB" w:eastAsia="en-GB" w:bidi="ar-SA"/>
        </w:rPr>
      </w:pPr>
      <w:hyperlink w:anchor="_Toc436822601" w:history="1">
        <w:r w:rsidR="00502C9C" w:rsidRPr="007B22D0">
          <w:rPr>
            <w:rStyle w:val="Hyperlink"/>
            <w:rFonts w:asciiTheme="minorHAnsi" w:hAnsiTheme="minorHAnsi"/>
            <w:noProof/>
            <w:sz w:val="20"/>
          </w:rPr>
          <w:t>5.0 Nadzor in čim večje zmanjšanje okužb s salmonelo</w:t>
        </w:r>
        <w:r w:rsidR="00502C9C" w:rsidRPr="007B22D0">
          <w:rPr>
            <w:rFonts w:asciiTheme="minorHAnsi" w:hAnsiTheme="minorHAnsi"/>
            <w:noProof/>
            <w:webHidden/>
            <w:sz w:val="20"/>
          </w:rPr>
          <w:tab/>
        </w:r>
        <w:r w:rsidR="00502C9C" w:rsidRPr="007B22D0">
          <w:rPr>
            <w:rFonts w:asciiTheme="minorHAnsi" w:hAnsiTheme="minorHAnsi"/>
            <w:noProof/>
            <w:webHidden/>
            <w:sz w:val="20"/>
          </w:rPr>
          <w:fldChar w:fldCharType="begin"/>
        </w:r>
        <w:r w:rsidR="00502C9C" w:rsidRPr="007B22D0">
          <w:rPr>
            <w:rFonts w:asciiTheme="minorHAnsi" w:hAnsiTheme="minorHAnsi"/>
            <w:noProof/>
            <w:webHidden/>
            <w:sz w:val="20"/>
          </w:rPr>
          <w:instrText xml:space="preserve"> PAGEREF _Toc436822601 \h </w:instrText>
        </w:r>
        <w:r w:rsidR="00502C9C" w:rsidRPr="007B22D0">
          <w:rPr>
            <w:rFonts w:asciiTheme="minorHAnsi" w:hAnsiTheme="minorHAnsi"/>
            <w:noProof/>
            <w:webHidden/>
            <w:sz w:val="20"/>
          </w:rPr>
        </w:r>
        <w:r w:rsidR="00502C9C" w:rsidRPr="007B22D0">
          <w:rPr>
            <w:rFonts w:asciiTheme="minorHAnsi" w:hAnsiTheme="minorHAnsi"/>
            <w:noProof/>
            <w:webHidden/>
            <w:sz w:val="20"/>
          </w:rPr>
          <w:fldChar w:fldCharType="separate"/>
        </w:r>
        <w:r w:rsidR="00502C9C" w:rsidRPr="007B22D0">
          <w:rPr>
            <w:rFonts w:asciiTheme="minorHAnsi" w:hAnsiTheme="minorHAnsi"/>
            <w:noProof/>
            <w:webHidden/>
            <w:sz w:val="20"/>
          </w:rPr>
          <w:t>4</w:t>
        </w:r>
        <w:r w:rsidR="00502C9C" w:rsidRPr="007B22D0">
          <w:rPr>
            <w:rFonts w:asciiTheme="minorHAnsi" w:hAnsiTheme="minorHAnsi"/>
            <w:noProof/>
            <w:webHidden/>
            <w:sz w:val="20"/>
          </w:rPr>
          <w:fldChar w:fldCharType="end"/>
        </w:r>
      </w:hyperlink>
    </w:p>
    <w:p w:rsidR="00502C9C" w:rsidRPr="007B22D0" w:rsidRDefault="00FC0C93">
      <w:pPr>
        <w:pStyle w:val="TOC3"/>
        <w:tabs>
          <w:tab w:val="right" w:leader="dot" w:pos="9016"/>
        </w:tabs>
        <w:rPr>
          <w:rFonts w:asciiTheme="minorHAnsi" w:eastAsiaTheme="minorEastAsia" w:hAnsiTheme="minorHAnsi" w:cstheme="minorBidi"/>
          <w:noProof/>
          <w:sz w:val="20"/>
          <w:lang w:val="en-GB" w:eastAsia="en-GB" w:bidi="ar-SA"/>
        </w:rPr>
      </w:pPr>
      <w:hyperlink w:anchor="_Toc436822602" w:history="1">
        <w:r w:rsidR="00502C9C" w:rsidRPr="007B22D0">
          <w:rPr>
            <w:rStyle w:val="Hyperlink"/>
            <w:rFonts w:asciiTheme="minorHAnsi" w:hAnsiTheme="minorHAnsi"/>
            <w:noProof/>
            <w:sz w:val="20"/>
          </w:rPr>
          <w:t>5.1 Dejavniki razvoja</w:t>
        </w:r>
        <w:r w:rsidR="00502C9C" w:rsidRPr="007B22D0">
          <w:rPr>
            <w:rFonts w:asciiTheme="minorHAnsi" w:hAnsiTheme="minorHAnsi"/>
            <w:noProof/>
            <w:webHidden/>
            <w:sz w:val="20"/>
          </w:rPr>
          <w:tab/>
        </w:r>
        <w:r w:rsidR="00502C9C" w:rsidRPr="007B22D0">
          <w:rPr>
            <w:rFonts w:asciiTheme="minorHAnsi" w:hAnsiTheme="minorHAnsi"/>
            <w:noProof/>
            <w:webHidden/>
            <w:sz w:val="20"/>
          </w:rPr>
          <w:fldChar w:fldCharType="begin"/>
        </w:r>
        <w:r w:rsidR="00502C9C" w:rsidRPr="007B22D0">
          <w:rPr>
            <w:rFonts w:asciiTheme="minorHAnsi" w:hAnsiTheme="minorHAnsi"/>
            <w:noProof/>
            <w:webHidden/>
            <w:sz w:val="20"/>
          </w:rPr>
          <w:instrText xml:space="preserve"> PAGEREF _Toc436822602 \h </w:instrText>
        </w:r>
        <w:r w:rsidR="00502C9C" w:rsidRPr="007B22D0">
          <w:rPr>
            <w:rFonts w:asciiTheme="minorHAnsi" w:hAnsiTheme="minorHAnsi"/>
            <w:noProof/>
            <w:webHidden/>
            <w:sz w:val="20"/>
          </w:rPr>
        </w:r>
        <w:r w:rsidR="00502C9C" w:rsidRPr="007B22D0">
          <w:rPr>
            <w:rFonts w:asciiTheme="minorHAnsi" w:hAnsiTheme="minorHAnsi"/>
            <w:noProof/>
            <w:webHidden/>
            <w:sz w:val="20"/>
          </w:rPr>
          <w:fldChar w:fldCharType="separate"/>
        </w:r>
        <w:r w:rsidR="00502C9C" w:rsidRPr="007B22D0">
          <w:rPr>
            <w:rFonts w:asciiTheme="minorHAnsi" w:hAnsiTheme="minorHAnsi"/>
            <w:noProof/>
            <w:webHidden/>
            <w:sz w:val="20"/>
          </w:rPr>
          <w:t>5</w:t>
        </w:r>
        <w:r w:rsidR="00502C9C" w:rsidRPr="007B22D0">
          <w:rPr>
            <w:rFonts w:asciiTheme="minorHAnsi" w:hAnsiTheme="minorHAnsi"/>
            <w:noProof/>
            <w:webHidden/>
            <w:sz w:val="20"/>
          </w:rPr>
          <w:fldChar w:fldCharType="end"/>
        </w:r>
      </w:hyperlink>
    </w:p>
    <w:p w:rsidR="00502C9C" w:rsidRPr="007B22D0" w:rsidRDefault="00FC0C93">
      <w:pPr>
        <w:pStyle w:val="TOC3"/>
        <w:tabs>
          <w:tab w:val="right" w:leader="dot" w:pos="9016"/>
        </w:tabs>
        <w:rPr>
          <w:rFonts w:asciiTheme="minorHAnsi" w:eastAsiaTheme="minorEastAsia" w:hAnsiTheme="minorHAnsi" w:cstheme="minorBidi"/>
          <w:noProof/>
          <w:sz w:val="20"/>
          <w:lang w:val="en-GB" w:eastAsia="en-GB" w:bidi="ar-SA"/>
        </w:rPr>
      </w:pPr>
      <w:hyperlink w:anchor="_Toc436822603" w:history="1">
        <w:r w:rsidR="00502C9C" w:rsidRPr="007B22D0">
          <w:rPr>
            <w:rStyle w:val="Hyperlink"/>
            <w:rFonts w:asciiTheme="minorHAnsi" w:hAnsiTheme="minorHAnsi"/>
            <w:noProof/>
            <w:sz w:val="20"/>
          </w:rPr>
          <w:t>5.2 Nadzorni ukrepi za čim večje zmanjšanje okužbe beljakovinske moke s salmonelo</w:t>
        </w:r>
        <w:r w:rsidR="00502C9C" w:rsidRPr="007B22D0">
          <w:rPr>
            <w:rFonts w:asciiTheme="minorHAnsi" w:hAnsiTheme="minorHAnsi"/>
            <w:noProof/>
            <w:webHidden/>
            <w:sz w:val="20"/>
          </w:rPr>
          <w:tab/>
        </w:r>
        <w:r w:rsidR="00502C9C" w:rsidRPr="007B22D0">
          <w:rPr>
            <w:rFonts w:asciiTheme="minorHAnsi" w:hAnsiTheme="minorHAnsi"/>
            <w:noProof/>
            <w:webHidden/>
            <w:sz w:val="20"/>
          </w:rPr>
          <w:fldChar w:fldCharType="begin"/>
        </w:r>
        <w:r w:rsidR="00502C9C" w:rsidRPr="007B22D0">
          <w:rPr>
            <w:rFonts w:asciiTheme="minorHAnsi" w:hAnsiTheme="minorHAnsi"/>
            <w:noProof/>
            <w:webHidden/>
            <w:sz w:val="20"/>
          </w:rPr>
          <w:instrText xml:space="preserve"> PAGEREF _Toc436822603 \h </w:instrText>
        </w:r>
        <w:r w:rsidR="00502C9C" w:rsidRPr="007B22D0">
          <w:rPr>
            <w:rFonts w:asciiTheme="minorHAnsi" w:hAnsiTheme="minorHAnsi"/>
            <w:noProof/>
            <w:webHidden/>
            <w:sz w:val="20"/>
          </w:rPr>
        </w:r>
        <w:r w:rsidR="00502C9C" w:rsidRPr="007B22D0">
          <w:rPr>
            <w:rFonts w:asciiTheme="minorHAnsi" w:hAnsiTheme="minorHAnsi"/>
            <w:noProof/>
            <w:webHidden/>
            <w:sz w:val="20"/>
          </w:rPr>
          <w:fldChar w:fldCharType="separate"/>
        </w:r>
        <w:r w:rsidR="00502C9C" w:rsidRPr="007B22D0">
          <w:rPr>
            <w:rFonts w:asciiTheme="minorHAnsi" w:hAnsiTheme="minorHAnsi"/>
            <w:noProof/>
            <w:webHidden/>
            <w:sz w:val="20"/>
          </w:rPr>
          <w:t>5</w:t>
        </w:r>
        <w:r w:rsidR="00502C9C" w:rsidRPr="007B22D0">
          <w:rPr>
            <w:rFonts w:asciiTheme="minorHAnsi" w:hAnsiTheme="minorHAnsi"/>
            <w:noProof/>
            <w:webHidden/>
            <w:sz w:val="20"/>
          </w:rPr>
          <w:fldChar w:fldCharType="end"/>
        </w:r>
      </w:hyperlink>
    </w:p>
    <w:p w:rsidR="00502C9C" w:rsidRPr="007B22D0" w:rsidRDefault="00FC0C93">
      <w:pPr>
        <w:pStyle w:val="TOC3"/>
        <w:tabs>
          <w:tab w:val="right" w:leader="dot" w:pos="9016"/>
        </w:tabs>
        <w:rPr>
          <w:rFonts w:asciiTheme="minorHAnsi" w:eastAsiaTheme="minorEastAsia" w:hAnsiTheme="minorHAnsi" w:cstheme="minorBidi"/>
          <w:noProof/>
          <w:sz w:val="20"/>
          <w:lang w:val="en-GB" w:eastAsia="en-GB" w:bidi="ar-SA"/>
        </w:rPr>
      </w:pPr>
      <w:hyperlink w:anchor="_Toc436822604" w:history="1">
        <w:r w:rsidR="00502C9C" w:rsidRPr="007B22D0">
          <w:rPr>
            <w:rStyle w:val="Hyperlink"/>
            <w:rFonts w:asciiTheme="minorHAnsi" w:hAnsiTheme="minorHAnsi"/>
            <w:noProof/>
            <w:sz w:val="20"/>
          </w:rPr>
          <w:t>5.3 Razstrupitev končnega proizvoda v primeru okužbe s salmonelo</w:t>
        </w:r>
        <w:r w:rsidR="00502C9C" w:rsidRPr="007B22D0">
          <w:rPr>
            <w:rFonts w:asciiTheme="minorHAnsi" w:hAnsiTheme="minorHAnsi"/>
            <w:noProof/>
            <w:webHidden/>
            <w:sz w:val="20"/>
          </w:rPr>
          <w:tab/>
        </w:r>
        <w:r w:rsidR="00502C9C" w:rsidRPr="007B22D0">
          <w:rPr>
            <w:rFonts w:asciiTheme="minorHAnsi" w:hAnsiTheme="minorHAnsi"/>
            <w:noProof/>
            <w:webHidden/>
            <w:sz w:val="20"/>
          </w:rPr>
          <w:fldChar w:fldCharType="begin"/>
        </w:r>
        <w:r w:rsidR="00502C9C" w:rsidRPr="007B22D0">
          <w:rPr>
            <w:rFonts w:asciiTheme="minorHAnsi" w:hAnsiTheme="minorHAnsi"/>
            <w:noProof/>
            <w:webHidden/>
            <w:sz w:val="20"/>
          </w:rPr>
          <w:instrText xml:space="preserve"> PAGEREF _Toc436822604 \h </w:instrText>
        </w:r>
        <w:r w:rsidR="00502C9C" w:rsidRPr="007B22D0">
          <w:rPr>
            <w:rFonts w:asciiTheme="minorHAnsi" w:hAnsiTheme="minorHAnsi"/>
            <w:noProof/>
            <w:webHidden/>
            <w:sz w:val="20"/>
          </w:rPr>
        </w:r>
        <w:r w:rsidR="00502C9C" w:rsidRPr="007B22D0">
          <w:rPr>
            <w:rFonts w:asciiTheme="minorHAnsi" w:hAnsiTheme="minorHAnsi"/>
            <w:noProof/>
            <w:webHidden/>
            <w:sz w:val="20"/>
          </w:rPr>
          <w:fldChar w:fldCharType="separate"/>
        </w:r>
        <w:r w:rsidR="00502C9C" w:rsidRPr="007B22D0">
          <w:rPr>
            <w:rFonts w:asciiTheme="minorHAnsi" w:hAnsiTheme="minorHAnsi"/>
            <w:noProof/>
            <w:webHidden/>
            <w:sz w:val="20"/>
          </w:rPr>
          <w:t>6</w:t>
        </w:r>
        <w:r w:rsidR="00502C9C" w:rsidRPr="007B22D0">
          <w:rPr>
            <w:rFonts w:asciiTheme="minorHAnsi" w:hAnsiTheme="minorHAnsi"/>
            <w:noProof/>
            <w:webHidden/>
            <w:sz w:val="20"/>
          </w:rPr>
          <w:fldChar w:fldCharType="end"/>
        </w:r>
      </w:hyperlink>
    </w:p>
    <w:p w:rsidR="00502C9C" w:rsidRPr="007B22D0" w:rsidRDefault="00FC0C93">
      <w:pPr>
        <w:pStyle w:val="TOC1"/>
        <w:tabs>
          <w:tab w:val="right" w:leader="dot" w:pos="9016"/>
        </w:tabs>
        <w:rPr>
          <w:rFonts w:asciiTheme="minorHAnsi" w:eastAsiaTheme="minorEastAsia" w:hAnsiTheme="minorHAnsi" w:cstheme="minorBidi"/>
          <w:noProof/>
          <w:sz w:val="20"/>
          <w:lang w:val="en-GB" w:eastAsia="en-GB" w:bidi="ar-SA"/>
        </w:rPr>
      </w:pPr>
      <w:hyperlink w:anchor="_Toc436822605" w:history="1">
        <w:r w:rsidR="00502C9C" w:rsidRPr="007B22D0">
          <w:rPr>
            <w:rStyle w:val="Hyperlink"/>
            <w:rFonts w:asciiTheme="minorHAnsi" w:hAnsiTheme="minorHAnsi"/>
            <w:noProof/>
            <w:sz w:val="20"/>
          </w:rPr>
          <w:t>6.0 Serotipi</w:t>
        </w:r>
        <w:r w:rsidR="00502C9C" w:rsidRPr="007B22D0">
          <w:rPr>
            <w:rFonts w:asciiTheme="minorHAnsi" w:hAnsiTheme="minorHAnsi"/>
            <w:noProof/>
            <w:webHidden/>
            <w:sz w:val="20"/>
          </w:rPr>
          <w:tab/>
        </w:r>
        <w:r w:rsidR="00502C9C" w:rsidRPr="007B22D0">
          <w:rPr>
            <w:rFonts w:asciiTheme="minorHAnsi" w:hAnsiTheme="minorHAnsi"/>
            <w:noProof/>
            <w:webHidden/>
            <w:sz w:val="20"/>
          </w:rPr>
          <w:fldChar w:fldCharType="begin"/>
        </w:r>
        <w:r w:rsidR="00502C9C" w:rsidRPr="007B22D0">
          <w:rPr>
            <w:rFonts w:asciiTheme="minorHAnsi" w:hAnsiTheme="minorHAnsi"/>
            <w:noProof/>
            <w:webHidden/>
            <w:sz w:val="20"/>
          </w:rPr>
          <w:instrText xml:space="preserve"> PAGEREF _Toc436822605 \h </w:instrText>
        </w:r>
        <w:r w:rsidR="00502C9C" w:rsidRPr="007B22D0">
          <w:rPr>
            <w:rFonts w:asciiTheme="minorHAnsi" w:hAnsiTheme="minorHAnsi"/>
            <w:noProof/>
            <w:webHidden/>
            <w:sz w:val="20"/>
          </w:rPr>
        </w:r>
        <w:r w:rsidR="00502C9C" w:rsidRPr="007B22D0">
          <w:rPr>
            <w:rFonts w:asciiTheme="minorHAnsi" w:hAnsiTheme="minorHAnsi"/>
            <w:noProof/>
            <w:webHidden/>
            <w:sz w:val="20"/>
          </w:rPr>
          <w:fldChar w:fldCharType="separate"/>
        </w:r>
        <w:r w:rsidR="00502C9C" w:rsidRPr="007B22D0">
          <w:rPr>
            <w:rFonts w:asciiTheme="minorHAnsi" w:hAnsiTheme="minorHAnsi"/>
            <w:noProof/>
            <w:webHidden/>
            <w:sz w:val="20"/>
          </w:rPr>
          <w:t>6</w:t>
        </w:r>
        <w:r w:rsidR="00502C9C" w:rsidRPr="007B22D0">
          <w:rPr>
            <w:rFonts w:asciiTheme="minorHAnsi" w:hAnsiTheme="minorHAnsi"/>
            <w:noProof/>
            <w:webHidden/>
            <w:sz w:val="20"/>
          </w:rPr>
          <w:fldChar w:fldCharType="end"/>
        </w:r>
      </w:hyperlink>
    </w:p>
    <w:p w:rsidR="00502C9C" w:rsidRPr="007B22D0" w:rsidRDefault="00FC0C93">
      <w:pPr>
        <w:pStyle w:val="TOC1"/>
        <w:tabs>
          <w:tab w:val="right" w:leader="dot" w:pos="9016"/>
        </w:tabs>
        <w:rPr>
          <w:rFonts w:asciiTheme="minorHAnsi" w:eastAsiaTheme="minorEastAsia" w:hAnsiTheme="minorHAnsi" w:cstheme="minorBidi"/>
          <w:noProof/>
          <w:sz w:val="20"/>
          <w:lang w:val="en-GB" w:eastAsia="en-GB" w:bidi="ar-SA"/>
        </w:rPr>
      </w:pPr>
      <w:hyperlink w:anchor="_Toc436822606" w:history="1">
        <w:r w:rsidR="00502C9C" w:rsidRPr="007B22D0">
          <w:rPr>
            <w:rStyle w:val="Hyperlink"/>
            <w:rFonts w:asciiTheme="minorHAnsi" w:hAnsiTheme="minorHAnsi"/>
            <w:noProof/>
            <w:sz w:val="20"/>
          </w:rPr>
          <w:t>7.0 Več informacij</w:t>
        </w:r>
        <w:r w:rsidR="00502C9C" w:rsidRPr="007B22D0">
          <w:rPr>
            <w:rFonts w:asciiTheme="minorHAnsi" w:hAnsiTheme="minorHAnsi"/>
            <w:noProof/>
            <w:webHidden/>
            <w:sz w:val="20"/>
          </w:rPr>
          <w:tab/>
        </w:r>
        <w:r w:rsidR="00502C9C" w:rsidRPr="007B22D0">
          <w:rPr>
            <w:rFonts w:asciiTheme="minorHAnsi" w:hAnsiTheme="minorHAnsi"/>
            <w:noProof/>
            <w:webHidden/>
            <w:sz w:val="20"/>
          </w:rPr>
          <w:fldChar w:fldCharType="begin"/>
        </w:r>
        <w:r w:rsidR="00502C9C" w:rsidRPr="007B22D0">
          <w:rPr>
            <w:rFonts w:asciiTheme="minorHAnsi" w:hAnsiTheme="minorHAnsi"/>
            <w:noProof/>
            <w:webHidden/>
            <w:sz w:val="20"/>
          </w:rPr>
          <w:instrText xml:space="preserve"> PAGEREF _Toc436822606 \h </w:instrText>
        </w:r>
        <w:r w:rsidR="00502C9C" w:rsidRPr="007B22D0">
          <w:rPr>
            <w:rFonts w:asciiTheme="minorHAnsi" w:hAnsiTheme="minorHAnsi"/>
            <w:noProof/>
            <w:webHidden/>
            <w:sz w:val="20"/>
          </w:rPr>
        </w:r>
        <w:r w:rsidR="00502C9C" w:rsidRPr="007B22D0">
          <w:rPr>
            <w:rFonts w:asciiTheme="minorHAnsi" w:hAnsiTheme="minorHAnsi"/>
            <w:noProof/>
            <w:webHidden/>
            <w:sz w:val="20"/>
          </w:rPr>
          <w:fldChar w:fldCharType="separate"/>
        </w:r>
        <w:r w:rsidR="00502C9C" w:rsidRPr="007B22D0">
          <w:rPr>
            <w:rFonts w:asciiTheme="minorHAnsi" w:hAnsiTheme="minorHAnsi"/>
            <w:noProof/>
            <w:webHidden/>
            <w:sz w:val="20"/>
          </w:rPr>
          <w:t>7</w:t>
        </w:r>
        <w:r w:rsidR="00502C9C" w:rsidRPr="007B22D0">
          <w:rPr>
            <w:rFonts w:asciiTheme="minorHAnsi" w:hAnsiTheme="minorHAnsi"/>
            <w:noProof/>
            <w:webHidden/>
            <w:sz w:val="20"/>
          </w:rPr>
          <w:fldChar w:fldCharType="end"/>
        </w:r>
      </w:hyperlink>
    </w:p>
    <w:p w:rsidR="00502C9C" w:rsidRPr="007B22D0" w:rsidRDefault="00FC0C93">
      <w:pPr>
        <w:pStyle w:val="TOC1"/>
        <w:tabs>
          <w:tab w:val="right" w:leader="dot" w:pos="9016"/>
        </w:tabs>
        <w:rPr>
          <w:rFonts w:asciiTheme="minorHAnsi" w:eastAsiaTheme="minorEastAsia" w:hAnsiTheme="minorHAnsi" w:cstheme="minorBidi"/>
          <w:noProof/>
          <w:sz w:val="20"/>
          <w:lang w:val="en-GB" w:eastAsia="en-GB" w:bidi="ar-SA"/>
        </w:rPr>
      </w:pPr>
      <w:hyperlink w:anchor="_Toc436822607" w:history="1">
        <w:r w:rsidR="00502C9C" w:rsidRPr="007B22D0">
          <w:rPr>
            <w:rStyle w:val="Hyperlink"/>
            <w:rFonts w:asciiTheme="minorHAnsi" w:hAnsiTheme="minorHAnsi"/>
            <w:noProof/>
            <w:sz w:val="20"/>
          </w:rPr>
          <w:t>8.0 Referenčni dokumenti</w:t>
        </w:r>
        <w:r w:rsidR="00502C9C" w:rsidRPr="007B22D0">
          <w:rPr>
            <w:rFonts w:asciiTheme="minorHAnsi" w:hAnsiTheme="minorHAnsi"/>
            <w:noProof/>
            <w:webHidden/>
            <w:sz w:val="20"/>
          </w:rPr>
          <w:tab/>
        </w:r>
        <w:r w:rsidR="00502C9C" w:rsidRPr="007B22D0">
          <w:rPr>
            <w:rFonts w:asciiTheme="minorHAnsi" w:hAnsiTheme="minorHAnsi"/>
            <w:noProof/>
            <w:webHidden/>
            <w:sz w:val="20"/>
          </w:rPr>
          <w:fldChar w:fldCharType="begin"/>
        </w:r>
        <w:r w:rsidR="00502C9C" w:rsidRPr="007B22D0">
          <w:rPr>
            <w:rFonts w:asciiTheme="minorHAnsi" w:hAnsiTheme="minorHAnsi"/>
            <w:noProof/>
            <w:webHidden/>
            <w:sz w:val="20"/>
          </w:rPr>
          <w:instrText xml:space="preserve"> PAGEREF _Toc436822607 \h </w:instrText>
        </w:r>
        <w:r w:rsidR="00502C9C" w:rsidRPr="007B22D0">
          <w:rPr>
            <w:rFonts w:asciiTheme="minorHAnsi" w:hAnsiTheme="minorHAnsi"/>
            <w:noProof/>
            <w:webHidden/>
            <w:sz w:val="20"/>
          </w:rPr>
        </w:r>
        <w:r w:rsidR="00502C9C" w:rsidRPr="007B22D0">
          <w:rPr>
            <w:rFonts w:asciiTheme="minorHAnsi" w:hAnsiTheme="minorHAnsi"/>
            <w:noProof/>
            <w:webHidden/>
            <w:sz w:val="20"/>
          </w:rPr>
          <w:fldChar w:fldCharType="separate"/>
        </w:r>
        <w:r w:rsidR="00502C9C" w:rsidRPr="007B22D0">
          <w:rPr>
            <w:rFonts w:asciiTheme="minorHAnsi" w:hAnsiTheme="minorHAnsi"/>
            <w:noProof/>
            <w:webHidden/>
            <w:sz w:val="20"/>
          </w:rPr>
          <w:t>7</w:t>
        </w:r>
        <w:r w:rsidR="00502C9C" w:rsidRPr="007B22D0">
          <w:rPr>
            <w:rFonts w:asciiTheme="minorHAnsi" w:hAnsiTheme="minorHAnsi"/>
            <w:noProof/>
            <w:webHidden/>
            <w:sz w:val="20"/>
          </w:rPr>
          <w:fldChar w:fldCharType="end"/>
        </w:r>
      </w:hyperlink>
    </w:p>
    <w:p w:rsidR="00502C9C" w:rsidRPr="007B22D0" w:rsidRDefault="00FC0C93">
      <w:pPr>
        <w:pStyle w:val="TOC1"/>
        <w:tabs>
          <w:tab w:val="right" w:leader="dot" w:pos="9016"/>
        </w:tabs>
        <w:rPr>
          <w:rFonts w:asciiTheme="minorHAnsi" w:eastAsiaTheme="minorEastAsia" w:hAnsiTheme="minorHAnsi" w:cstheme="minorBidi"/>
          <w:noProof/>
          <w:sz w:val="20"/>
          <w:lang w:val="en-GB" w:eastAsia="en-GB" w:bidi="ar-SA"/>
        </w:rPr>
      </w:pPr>
      <w:hyperlink w:anchor="_Toc436822608" w:history="1">
        <w:r w:rsidR="00502C9C" w:rsidRPr="007B22D0">
          <w:rPr>
            <w:rStyle w:val="Hyperlink"/>
            <w:rFonts w:asciiTheme="minorHAnsi" w:hAnsiTheme="minorHAnsi"/>
            <w:noProof/>
            <w:sz w:val="20"/>
          </w:rPr>
          <w:t>9.0 Zahvala</w:t>
        </w:r>
        <w:r w:rsidR="00502C9C" w:rsidRPr="007B22D0">
          <w:rPr>
            <w:rFonts w:asciiTheme="minorHAnsi" w:hAnsiTheme="minorHAnsi"/>
            <w:noProof/>
            <w:webHidden/>
            <w:sz w:val="20"/>
          </w:rPr>
          <w:tab/>
        </w:r>
        <w:r w:rsidR="00502C9C" w:rsidRPr="007B22D0">
          <w:rPr>
            <w:rFonts w:asciiTheme="minorHAnsi" w:hAnsiTheme="minorHAnsi"/>
            <w:noProof/>
            <w:webHidden/>
            <w:sz w:val="20"/>
          </w:rPr>
          <w:fldChar w:fldCharType="begin"/>
        </w:r>
        <w:r w:rsidR="00502C9C" w:rsidRPr="007B22D0">
          <w:rPr>
            <w:rFonts w:asciiTheme="minorHAnsi" w:hAnsiTheme="minorHAnsi"/>
            <w:noProof/>
            <w:webHidden/>
            <w:sz w:val="20"/>
          </w:rPr>
          <w:instrText xml:space="preserve"> PAGEREF _Toc436822608 \h </w:instrText>
        </w:r>
        <w:r w:rsidR="00502C9C" w:rsidRPr="007B22D0">
          <w:rPr>
            <w:rFonts w:asciiTheme="minorHAnsi" w:hAnsiTheme="minorHAnsi"/>
            <w:noProof/>
            <w:webHidden/>
            <w:sz w:val="20"/>
          </w:rPr>
        </w:r>
        <w:r w:rsidR="00502C9C" w:rsidRPr="007B22D0">
          <w:rPr>
            <w:rFonts w:asciiTheme="minorHAnsi" w:hAnsiTheme="minorHAnsi"/>
            <w:noProof/>
            <w:webHidden/>
            <w:sz w:val="20"/>
          </w:rPr>
          <w:fldChar w:fldCharType="separate"/>
        </w:r>
        <w:r w:rsidR="00502C9C" w:rsidRPr="007B22D0">
          <w:rPr>
            <w:rFonts w:asciiTheme="minorHAnsi" w:hAnsiTheme="minorHAnsi"/>
            <w:noProof/>
            <w:webHidden/>
            <w:sz w:val="20"/>
          </w:rPr>
          <w:t>7</w:t>
        </w:r>
        <w:r w:rsidR="00502C9C" w:rsidRPr="007B22D0">
          <w:rPr>
            <w:rFonts w:asciiTheme="minorHAnsi" w:hAnsiTheme="minorHAnsi"/>
            <w:noProof/>
            <w:webHidden/>
            <w:sz w:val="20"/>
          </w:rPr>
          <w:fldChar w:fldCharType="end"/>
        </w:r>
      </w:hyperlink>
    </w:p>
    <w:p w:rsidR="00502C9C" w:rsidRDefault="00FC0C93">
      <w:pPr>
        <w:pStyle w:val="TOC1"/>
        <w:tabs>
          <w:tab w:val="right" w:leader="dot" w:pos="9016"/>
        </w:tabs>
        <w:rPr>
          <w:rFonts w:asciiTheme="minorHAnsi" w:eastAsiaTheme="minorEastAsia" w:hAnsiTheme="minorHAnsi" w:cstheme="minorBidi"/>
          <w:noProof/>
          <w:sz w:val="22"/>
          <w:szCs w:val="22"/>
          <w:lang w:val="en-GB" w:eastAsia="en-GB" w:bidi="ar-SA"/>
        </w:rPr>
      </w:pPr>
      <w:hyperlink w:anchor="_Toc436822609" w:history="1">
        <w:r w:rsidR="00502C9C" w:rsidRPr="007B22D0">
          <w:rPr>
            <w:rStyle w:val="Hyperlink"/>
            <w:rFonts w:asciiTheme="minorHAnsi" w:hAnsiTheme="minorHAnsi"/>
            <w:noProof/>
            <w:sz w:val="20"/>
          </w:rPr>
          <w:t xml:space="preserve">Priloga 1: Poročilo DTU Food (Nacionalni inštitut za hrano) – Ocena vpliva salmonele v </w:t>
        </w:r>
        <w:r w:rsidR="00502C9C" w:rsidRPr="007B22D0">
          <w:rPr>
            <w:rStyle w:val="Hyperlink"/>
            <w:rFonts w:asciiTheme="minorHAnsi" w:hAnsiTheme="minorHAnsi"/>
            <w:noProof/>
            <w:sz w:val="20"/>
            <w:u w:val="none"/>
          </w:rPr>
          <w:t xml:space="preserve">živalski </w:t>
        </w:r>
        <w:r w:rsidR="00502C9C" w:rsidRPr="007B22D0">
          <w:rPr>
            <w:rStyle w:val="Hyperlink"/>
            <w:rFonts w:asciiTheme="minorHAnsi" w:hAnsiTheme="minorHAnsi"/>
            <w:noProof/>
            <w:sz w:val="20"/>
          </w:rPr>
          <w:t>krmi na zdravje ljudi</w:t>
        </w:r>
        <w:r w:rsidR="00502C9C" w:rsidRPr="007B22D0">
          <w:rPr>
            <w:rFonts w:asciiTheme="minorHAnsi" w:hAnsiTheme="minorHAnsi"/>
            <w:noProof/>
            <w:webHidden/>
            <w:sz w:val="20"/>
          </w:rPr>
          <w:tab/>
        </w:r>
        <w:r w:rsidR="00502C9C" w:rsidRPr="007B22D0">
          <w:rPr>
            <w:rFonts w:asciiTheme="minorHAnsi" w:hAnsiTheme="minorHAnsi"/>
            <w:noProof/>
            <w:webHidden/>
            <w:sz w:val="20"/>
          </w:rPr>
          <w:fldChar w:fldCharType="begin"/>
        </w:r>
        <w:r w:rsidR="00502C9C" w:rsidRPr="007B22D0">
          <w:rPr>
            <w:rFonts w:asciiTheme="minorHAnsi" w:hAnsiTheme="minorHAnsi"/>
            <w:noProof/>
            <w:webHidden/>
            <w:sz w:val="20"/>
          </w:rPr>
          <w:instrText xml:space="preserve"> PAGEREF _Toc436822609 \h </w:instrText>
        </w:r>
        <w:r w:rsidR="00502C9C" w:rsidRPr="007B22D0">
          <w:rPr>
            <w:rFonts w:asciiTheme="minorHAnsi" w:hAnsiTheme="minorHAnsi"/>
            <w:noProof/>
            <w:webHidden/>
            <w:sz w:val="20"/>
          </w:rPr>
        </w:r>
        <w:r w:rsidR="00502C9C" w:rsidRPr="007B22D0">
          <w:rPr>
            <w:rFonts w:asciiTheme="minorHAnsi" w:hAnsiTheme="minorHAnsi"/>
            <w:noProof/>
            <w:webHidden/>
            <w:sz w:val="20"/>
          </w:rPr>
          <w:fldChar w:fldCharType="separate"/>
        </w:r>
        <w:r w:rsidR="00502C9C" w:rsidRPr="007B22D0">
          <w:rPr>
            <w:rFonts w:asciiTheme="minorHAnsi" w:hAnsiTheme="minorHAnsi"/>
            <w:noProof/>
            <w:webHidden/>
            <w:sz w:val="20"/>
          </w:rPr>
          <w:t>8</w:t>
        </w:r>
        <w:r w:rsidR="00502C9C" w:rsidRPr="007B22D0">
          <w:rPr>
            <w:rFonts w:asciiTheme="minorHAnsi" w:hAnsiTheme="minorHAnsi"/>
            <w:noProof/>
            <w:webHidden/>
            <w:sz w:val="20"/>
          </w:rPr>
          <w:fldChar w:fldCharType="end"/>
        </w:r>
      </w:hyperlink>
    </w:p>
    <w:p w:rsidR="00E461CD" w:rsidRDefault="00E40285">
      <w:pPr>
        <w:pStyle w:val="Heading1"/>
        <w:rPr>
          <w:rFonts w:ascii="Calibri" w:hAnsi="Calibri" w:cs="Arial"/>
          <w:color w:val="4F81BD"/>
          <w:sz w:val="24"/>
          <w:szCs w:val="24"/>
        </w:rPr>
      </w:pPr>
      <w:r>
        <w:rPr>
          <w:rFonts w:asciiTheme="minorHAnsi" w:hAnsiTheme="minorHAnsi" w:cs="Arial"/>
          <w:b w:val="0"/>
          <w:color w:val="4F81BD"/>
          <w:sz w:val="20"/>
          <w:szCs w:val="20"/>
        </w:rPr>
        <w:fldChar w:fldCharType="end"/>
      </w:r>
      <w:bookmarkStart w:id="6" w:name="_Toc399765980"/>
      <w:bookmarkStart w:id="7" w:name="_Toc399862010"/>
      <w:bookmarkStart w:id="8" w:name="_Toc436822597"/>
      <w:r>
        <w:rPr>
          <w:rFonts w:ascii="Calibri" w:hAnsi="Calibri"/>
          <w:color w:val="4F81BD"/>
          <w:sz w:val="24"/>
        </w:rPr>
        <w:t>1.0 Narava dejavnika tveganja</w:t>
      </w:r>
      <w:bookmarkEnd w:id="6"/>
      <w:bookmarkEnd w:id="7"/>
      <w:bookmarkEnd w:id="8"/>
    </w:p>
    <w:p w:rsidR="00723538" w:rsidRDefault="00723538" w:rsidP="00C564D7">
      <w:pPr>
        <w:rPr>
          <w:rFonts w:ascii="Calibri" w:hAnsi="Calibri" w:cs="Arial"/>
          <w:sz w:val="20"/>
        </w:rPr>
      </w:pPr>
    </w:p>
    <w:p w:rsidR="00723538" w:rsidRPr="00C27593" w:rsidRDefault="00723538" w:rsidP="00C564D7">
      <w:pPr>
        <w:rPr>
          <w:rFonts w:ascii="Calibri" w:hAnsi="Calibri" w:cs="Arial"/>
          <w:sz w:val="20"/>
        </w:rPr>
      </w:pPr>
      <w:r>
        <w:rPr>
          <w:rFonts w:ascii="Calibri" w:hAnsi="Calibri"/>
          <w:sz w:val="20"/>
        </w:rPr>
        <w:t>Biološki dejavnik tveganja</w:t>
      </w:r>
    </w:p>
    <w:p w:rsidR="00723538" w:rsidRPr="006B115A" w:rsidRDefault="00723538" w:rsidP="000F7077">
      <w:pPr>
        <w:pStyle w:val="Heading1"/>
        <w:rPr>
          <w:rFonts w:ascii="Calibri" w:hAnsi="Calibri"/>
          <w:color w:val="4F81BD"/>
          <w:sz w:val="24"/>
          <w:szCs w:val="24"/>
        </w:rPr>
      </w:pPr>
      <w:bookmarkStart w:id="9" w:name="_Toc399765981"/>
      <w:bookmarkStart w:id="10" w:name="_Toc436822598"/>
      <w:r>
        <w:rPr>
          <w:rFonts w:ascii="Calibri" w:hAnsi="Calibri"/>
          <w:color w:val="4F81BD"/>
          <w:sz w:val="24"/>
        </w:rPr>
        <w:t>2.0 Klasifikacija</w:t>
      </w:r>
      <w:bookmarkEnd w:id="9"/>
      <w:bookmarkEnd w:id="10"/>
    </w:p>
    <w:p w:rsidR="00723538" w:rsidRDefault="00723538" w:rsidP="00C564D7">
      <w:pPr>
        <w:jc w:val="both"/>
        <w:rPr>
          <w:rFonts w:ascii="Calibri" w:hAnsi="Calibri" w:cs="Arial"/>
          <w:i/>
          <w:sz w:val="20"/>
        </w:rPr>
      </w:pPr>
    </w:p>
    <w:p w:rsidR="00723538" w:rsidRPr="00AC0E3D" w:rsidRDefault="00E52651" w:rsidP="00B67B2F">
      <w:pPr>
        <w:jc w:val="both"/>
        <w:rPr>
          <w:rFonts w:ascii="Calibri" w:hAnsi="Calibri" w:cs="Arial"/>
          <w:sz w:val="20"/>
        </w:rPr>
      </w:pPr>
      <w:r w:rsidRPr="00E52651">
        <w:rPr>
          <w:rFonts w:ascii="Calibri" w:hAnsi="Calibri"/>
          <w:sz w:val="20"/>
        </w:rPr>
        <w:t>Salmonele</w:t>
      </w:r>
      <w:r w:rsidR="00723538">
        <w:rPr>
          <w:rFonts w:ascii="Calibri" w:hAnsi="Calibri"/>
          <w:sz w:val="20"/>
        </w:rPr>
        <w:t xml:space="preserve"> so bakterije iz družine </w:t>
      </w:r>
      <w:proofErr w:type="spellStart"/>
      <w:r w:rsidR="00723538">
        <w:rPr>
          <w:rFonts w:ascii="Calibri" w:hAnsi="Calibri"/>
          <w:sz w:val="20"/>
        </w:rPr>
        <w:t>enterobakterij</w:t>
      </w:r>
      <w:proofErr w:type="spellEnd"/>
      <w:r w:rsidR="00723538">
        <w:rPr>
          <w:rFonts w:ascii="Calibri" w:hAnsi="Calibri"/>
          <w:sz w:val="20"/>
        </w:rPr>
        <w:t xml:space="preserve"> ter so patogene za ljudi in živali.</w:t>
      </w:r>
      <w:r w:rsidR="00723538">
        <w:t xml:space="preserve"> </w:t>
      </w:r>
      <w:r w:rsidR="00723538">
        <w:rPr>
          <w:rStyle w:val="hps"/>
          <w:rFonts w:ascii="Calibri" w:hAnsi="Calibri"/>
          <w:sz w:val="20"/>
        </w:rPr>
        <w:t>Rod</w:t>
      </w:r>
      <w:r w:rsidR="00723538">
        <w:rPr>
          <w:rFonts w:ascii="Calibri" w:hAnsi="Calibri"/>
          <w:sz w:val="20"/>
        </w:rPr>
        <w:t xml:space="preserve"> je </w:t>
      </w:r>
      <w:r w:rsidR="00723538">
        <w:rPr>
          <w:rStyle w:val="hps"/>
          <w:rFonts w:ascii="Calibri" w:hAnsi="Calibri"/>
          <w:sz w:val="20"/>
        </w:rPr>
        <w:t>sestavljen</w:t>
      </w:r>
      <w:r w:rsidR="00723538">
        <w:rPr>
          <w:rFonts w:ascii="Calibri" w:hAnsi="Calibri"/>
          <w:sz w:val="20"/>
        </w:rPr>
        <w:t xml:space="preserve"> iz </w:t>
      </w:r>
      <w:r w:rsidR="00723538">
        <w:rPr>
          <w:rStyle w:val="hps"/>
          <w:rFonts w:ascii="Calibri" w:hAnsi="Calibri"/>
          <w:sz w:val="20"/>
        </w:rPr>
        <w:t>dveh</w:t>
      </w:r>
      <w:r w:rsidR="00723538">
        <w:rPr>
          <w:rFonts w:ascii="Calibri" w:hAnsi="Calibri"/>
          <w:sz w:val="20"/>
        </w:rPr>
        <w:t xml:space="preserve"> </w:t>
      </w:r>
      <w:r w:rsidR="00723538">
        <w:rPr>
          <w:rStyle w:val="hps"/>
          <w:rFonts w:ascii="Calibri" w:hAnsi="Calibri"/>
          <w:sz w:val="20"/>
        </w:rPr>
        <w:t>vrst</w:t>
      </w:r>
      <w:r w:rsidR="00723538">
        <w:rPr>
          <w:rFonts w:ascii="Calibri" w:hAnsi="Calibri"/>
          <w:sz w:val="20"/>
        </w:rPr>
        <w:t xml:space="preserve">: </w:t>
      </w:r>
      <w:r w:rsidR="00723538" w:rsidRPr="00FC0C93">
        <w:rPr>
          <w:rFonts w:ascii="Calibri" w:hAnsi="Calibri"/>
          <w:i/>
          <w:sz w:val="20"/>
        </w:rPr>
        <w:t>S</w:t>
      </w:r>
      <w:r w:rsidR="00723538">
        <w:rPr>
          <w:rFonts w:ascii="Calibri" w:hAnsi="Calibri"/>
          <w:sz w:val="20"/>
        </w:rPr>
        <w:t xml:space="preserve">. </w:t>
      </w:r>
      <w:proofErr w:type="spellStart"/>
      <w:r w:rsidR="00723538" w:rsidRPr="00FC0C93">
        <w:rPr>
          <w:rStyle w:val="hps"/>
          <w:rFonts w:ascii="Calibri" w:hAnsi="Calibri"/>
          <w:sz w:val="20"/>
        </w:rPr>
        <w:t>enterica</w:t>
      </w:r>
      <w:proofErr w:type="spellEnd"/>
      <w:r w:rsidR="00723538">
        <w:rPr>
          <w:rFonts w:ascii="Calibri" w:hAnsi="Calibri"/>
          <w:sz w:val="20"/>
        </w:rPr>
        <w:t xml:space="preserve"> </w:t>
      </w:r>
      <w:r w:rsidR="00723538">
        <w:rPr>
          <w:rStyle w:val="hps"/>
          <w:rFonts w:ascii="Calibri" w:hAnsi="Calibri"/>
          <w:sz w:val="20"/>
        </w:rPr>
        <w:t>in</w:t>
      </w:r>
      <w:r w:rsidR="00723538">
        <w:rPr>
          <w:rFonts w:ascii="Calibri" w:hAnsi="Calibri"/>
          <w:sz w:val="20"/>
        </w:rPr>
        <w:t xml:space="preserve"> </w:t>
      </w:r>
      <w:r w:rsidR="00723538" w:rsidRPr="00FC0C93">
        <w:rPr>
          <w:rStyle w:val="hps"/>
          <w:rFonts w:ascii="Calibri" w:hAnsi="Calibri"/>
          <w:i/>
          <w:sz w:val="20"/>
        </w:rPr>
        <w:t>S</w:t>
      </w:r>
      <w:r w:rsidR="00723538">
        <w:rPr>
          <w:rStyle w:val="hps"/>
          <w:rFonts w:ascii="Calibri" w:hAnsi="Calibri"/>
          <w:sz w:val="20"/>
        </w:rPr>
        <w:t>.</w:t>
      </w:r>
      <w:r w:rsidR="00723538">
        <w:rPr>
          <w:rFonts w:ascii="Calibri" w:hAnsi="Calibri"/>
          <w:sz w:val="20"/>
        </w:rPr>
        <w:t xml:space="preserve"> </w:t>
      </w:r>
      <w:proofErr w:type="spellStart"/>
      <w:r w:rsidR="00723538" w:rsidRPr="00FC0C93">
        <w:rPr>
          <w:rStyle w:val="hps"/>
          <w:rFonts w:ascii="Calibri" w:hAnsi="Calibri"/>
          <w:sz w:val="20"/>
        </w:rPr>
        <w:t>bongori</w:t>
      </w:r>
      <w:bookmarkStart w:id="11" w:name="_GoBack"/>
      <w:bookmarkEnd w:id="11"/>
      <w:proofErr w:type="spellEnd"/>
      <w:r w:rsidR="00723538">
        <w:rPr>
          <w:rFonts w:ascii="Calibri" w:hAnsi="Calibri"/>
          <w:sz w:val="20"/>
        </w:rPr>
        <w:t xml:space="preserve">. </w:t>
      </w:r>
      <w:r w:rsidR="00723538">
        <w:rPr>
          <w:rStyle w:val="hps"/>
          <w:rFonts w:ascii="Calibri" w:hAnsi="Calibri"/>
          <w:sz w:val="20"/>
        </w:rPr>
        <w:t>Ti vrsti sta</w:t>
      </w:r>
      <w:r w:rsidR="00723538">
        <w:rPr>
          <w:rFonts w:ascii="Calibri" w:hAnsi="Calibri"/>
          <w:sz w:val="20"/>
        </w:rPr>
        <w:t xml:space="preserve"> </w:t>
      </w:r>
      <w:r w:rsidR="00723538">
        <w:rPr>
          <w:rStyle w:val="hps"/>
          <w:rFonts w:ascii="Calibri" w:hAnsi="Calibri"/>
          <w:sz w:val="20"/>
        </w:rPr>
        <w:t>razdeljeni</w:t>
      </w:r>
      <w:r w:rsidR="00723538">
        <w:rPr>
          <w:rFonts w:ascii="Calibri" w:hAnsi="Calibri"/>
          <w:sz w:val="20"/>
        </w:rPr>
        <w:t xml:space="preserve"> </w:t>
      </w:r>
      <w:r w:rsidR="00723538">
        <w:rPr>
          <w:rStyle w:val="hps"/>
          <w:rFonts w:ascii="Calibri" w:hAnsi="Calibri"/>
          <w:sz w:val="20"/>
        </w:rPr>
        <w:t>na podvrste, ki so nadalje razdeljene na</w:t>
      </w:r>
      <w:r w:rsidR="00723538">
        <w:rPr>
          <w:rFonts w:ascii="Calibri" w:hAnsi="Calibri"/>
          <w:sz w:val="20"/>
        </w:rPr>
        <w:t xml:space="preserve"> serotipe. Pri nekaterih </w:t>
      </w:r>
      <w:proofErr w:type="spellStart"/>
      <w:r w:rsidR="00723538">
        <w:rPr>
          <w:rFonts w:ascii="Calibri" w:hAnsi="Calibri"/>
          <w:sz w:val="20"/>
        </w:rPr>
        <w:t>serotipih</w:t>
      </w:r>
      <w:proofErr w:type="spellEnd"/>
      <w:r w:rsidR="00723538">
        <w:rPr>
          <w:rFonts w:ascii="Calibri" w:hAnsi="Calibri"/>
          <w:sz w:val="20"/>
        </w:rPr>
        <w:t xml:space="preserve"> je mogoča nadaljnja tipizacija </w:t>
      </w:r>
      <w:proofErr w:type="spellStart"/>
      <w:r w:rsidR="00723538">
        <w:rPr>
          <w:rFonts w:ascii="Calibri" w:hAnsi="Calibri"/>
          <w:sz w:val="20"/>
        </w:rPr>
        <w:t>fagov</w:t>
      </w:r>
      <w:proofErr w:type="spellEnd"/>
      <w:r w:rsidR="00723538">
        <w:rPr>
          <w:rFonts w:ascii="Calibri" w:hAnsi="Calibri"/>
          <w:sz w:val="20"/>
        </w:rPr>
        <w:t xml:space="preserve">. </w:t>
      </w:r>
      <w:r w:rsidR="00723538">
        <w:rPr>
          <w:rStyle w:val="hps"/>
          <w:rFonts w:ascii="Calibri" w:hAnsi="Calibri"/>
          <w:sz w:val="20"/>
        </w:rPr>
        <w:t>Opisanih je</w:t>
      </w:r>
      <w:r w:rsidR="00723538">
        <w:rPr>
          <w:rFonts w:ascii="Calibri" w:hAnsi="Calibri"/>
          <w:sz w:val="20"/>
        </w:rPr>
        <w:t xml:space="preserve"> </w:t>
      </w:r>
      <w:r w:rsidR="00723538">
        <w:rPr>
          <w:rStyle w:val="hps"/>
          <w:rFonts w:ascii="Calibri" w:hAnsi="Calibri"/>
          <w:sz w:val="20"/>
        </w:rPr>
        <w:t xml:space="preserve">več kot </w:t>
      </w:r>
      <w:r w:rsidR="00723538">
        <w:rPr>
          <w:rFonts w:ascii="Calibri" w:hAnsi="Calibri"/>
          <w:sz w:val="20"/>
        </w:rPr>
        <w:t xml:space="preserve">2 400 </w:t>
      </w:r>
      <w:proofErr w:type="spellStart"/>
      <w:r w:rsidR="00723538">
        <w:rPr>
          <w:rStyle w:val="hps"/>
          <w:rFonts w:ascii="Calibri" w:hAnsi="Calibri"/>
          <w:sz w:val="20"/>
        </w:rPr>
        <w:t>serotipov</w:t>
      </w:r>
      <w:proofErr w:type="spellEnd"/>
      <w:r w:rsidR="00723538">
        <w:rPr>
          <w:rFonts w:ascii="Calibri" w:hAnsi="Calibri"/>
          <w:sz w:val="20"/>
        </w:rPr>
        <w:t xml:space="preserve"> s celega sveta. Ti </w:t>
      </w:r>
      <w:r w:rsidR="00723538">
        <w:rPr>
          <w:rStyle w:val="hps"/>
          <w:rFonts w:ascii="Calibri" w:hAnsi="Calibri"/>
          <w:sz w:val="20"/>
        </w:rPr>
        <w:t>serotipi</w:t>
      </w:r>
      <w:r w:rsidR="00723538">
        <w:rPr>
          <w:rFonts w:ascii="Calibri" w:hAnsi="Calibri"/>
          <w:sz w:val="20"/>
        </w:rPr>
        <w:t xml:space="preserve"> </w:t>
      </w:r>
      <w:r w:rsidR="00723538">
        <w:rPr>
          <w:rStyle w:val="hps"/>
          <w:rFonts w:ascii="Calibri" w:hAnsi="Calibri"/>
          <w:sz w:val="20"/>
        </w:rPr>
        <w:t xml:space="preserve">se razlikujejo </w:t>
      </w:r>
      <w:r w:rsidR="00723538">
        <w:rPr>
          <w:rFonts w:ascii="Calibri" w:hAnsi="Calibri"/>
          <w:sz w:val="20"/>
        </w:rPr>
        <w:t>glede na</w:t>
      </w:r>
      <w:r w:rsidR="00723538">
        <w:rPr>
          <w:rStyle w:val="hps"/>
          <w:rFonts w:ascii="Calibri" w:hAnsi="Calibri"/>
          <w:sz w:val="20"/>
        </w:rPr>
        <w:t xml:space="preserve"> način</w:t>
      </w:r>
      <w:r w:rsidR="00723538">
        <w:rPr>
          <w:rFonts w:ascii="Calibri" w:hAnsi="Calibri"/>
          <w:sz w:val="20"/>
        </w:rPr>
        <w:t xml:space="preserve"> </w:t>
      </w:r>
      <w:r w:rsidR="00723538">
        <w:rPr>
          <w:rStyle w:val="hps"/>
          <w:rFonts w:ascii="Calibri" w:hAnsi="Calibri"/>
          <w:sz w:val="20"/>
        </w:rPr>
        <w:t>okužbe, pogostost</w:t>
      </w:r>
      <w:r w:rsidR="00723538">
        <w:rPr>
          <w:rFonts w:ascii="Calibri" w:hAnsi="Calibri"/>
          <w:sz w:val="20"/>
        </w:rPr>
        <w:t xml:space="preserve">, </w:t>
      </w:r>
      <w:r w:rsidR="00723538">
        <w:rPr>
          <w:rStyle w:val="hps"/>
          <w:rFonts w:ascii="Calibri" w:hAnsi="Calibri"/>
          <w:sz w:val="20"/>
        </w:rPr>
        <w:t>simptome</w:t>
      </w:r>
      <w:r w:rsidR="00723538">
        <w:rPr>
          <w:rFonts w:ascii="Calibri" w:hAnsi="Calibri"/>
          <w:sz w:val="20"/>
        </w:rPr>
        <w:t xml:space="preserve"> </w:t>
      </w:r>
      <w:r w:rsidR="00723538">
        <w:rPr>
          <w:rStyle w:val="hps"/>
          <w:rFonts w:ascii="Calibri" w:hAnsi="Calibri"/>
          <w:sz w:val="20"/>
        </w:rPr>
        <w:t>in stopnjo odpornosti proti</w:t>
      </w:r>
      <w:r w:rsidR="00723538">
        <w:rPr>
          <w:rFonts w:ascii="Calibri" w:hAnsi="Calibri"/>
          <w:sz w:val="20"/>
        </w:rPr>
        <w:t xml:space="preserve"> </w:t>
      </w:r>
      <w:r w:rsidR="00723538">
        <w:rPr>
          <w:rStyle w:val="hps"/>
          <w:rFonts w:ascii="Calibri" w:hAnsi="Calibri"/>
          <w:sz w:val="20"/>
        </w:rPr>
        <w:t>antibiotikom</w:t>
      </w:r>
      <w:r w:rsidR="00723538">
        <w:rPr>
          <w:rFonts w:ascii="Calibri" w:hAnsi="Calibri"/>
          <w:sz w:val="20"/>
        </w:rPr>
        <w:t>.</w:t>
      </w:r>
      <w:r w:rsidR="00723538">
        <w:t xml:space="preserve"> </w:t>
      </w:r>
    </w:p>
    <w:p w:rsidR="00723538" w:rsidRDefault="00723538" w:rsidP="00C564D7">
      <w:pPr>
        <w:tabs>
          <w:tab w:val="left" w:pos="0"/>
          <w:tab w:val="left" w:pos="284"/>
          <w:tab w:val="left" w:pos="567"/>
        </w:tabs>
        <w:spacing w:before="120"/>
        <w:jc w:val="both"/>
        <w:rPr>
          <w:rFonts w:ascii="Calibri" w:hAnsi="Calibri" w:cs="Arial"/>
          <w:sz w:val="20"/>
        </w:rPr>
      </w:pPr>
      <w:r>
        <w:rPr>
          <w:rFonts w:ascii="Calibri" w:hAnsi="Calibri"/>
          <w:sz w:val="20"/>
        </w:rPr>
        <w:t xml:space="preserve">Epidemiološko je </w:t>
      </w:r>
      <w:r w:rsidR="00E52651" w:rsidRPr="00E52651">
        <w:rPr>
          <w:rFonts w:ascii="Calibri" w:hAnsi="Calibri"/>
          <w:sz w:val="20"/>
        </w:rPr>
        <w:t>salmonelo</w:t>
      </w:r>
      <w:r>
        <w:rPr>
          <w:rFonts w:ascii="Calibri" w:hAnsi="Calibri"/>
          <w:sz w:val="20"/>
        </w:rPr>
        <w:t xml:space="preserve"> mogoče razvrstiti v tri glavne skupine:</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 xml:space="preserve">na seve, s katerimi se lahko okužijo samo ljudje in ki povzročajo trebušni tifus s </w:t>
      </w:r>
      <w:proofErr w:type="spellStart"/>
      <w:r>
        <w:rPr>
          <w:rFonts w:ascii="Calibri" w:hAnsi="Calibri"/>
          <w:sz w:val="20"/>
        </w:rPr>
        <w:t>septikemičnim</w:t>
      </w:r>
      <w:proofErr w:type="spellEnd"/>
      <w:r>
        <w:rPr>
          <w:rFonts w:ascii="Calibri" w:hAnsi="Calibri"/>
          <w:sz w:val="20"/>
        </w:rPr>
        <w:t xml:space="preserve"> širjenjem, ne povzročajo pa bolezni pri drugih živalskih vrstah;</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seve, ki so prilagojeni posebnim vrstam vretenčarjev (perutnina, ovce itd.), pri čemer so nekateri patogeni za ljudi;</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lastRenderedPageBreak/>
        <w:t xml:space="preserve">seve, ki nimajo posebnega prednostnega gostitelja ter lahko okužijo ljudi in živali. Tej skupini pripadajo glavni povzročitelji </w:t>
      </w:r>
      <w:r w:rsidR="00E52651" w:rsidRPr="00E52651">
        <w:rPr>
          <w:rFonts w:ascii="Calibri" w:hAnsi="Calibri"/>
          <w:sz w:val="20"/>
        </w:rPr>
        <w:t>salmonele</w:t>
      </w:r>
      <w:r>
        <w:rPr>
          <w:rFonts w:ascii="Calibri" w:hAnsi="Calibri"/>
          <w:sz w:val="20"/>
        </w:rPr>
        <w:t>, ki se pojavlja zdaj.</w:t>
      </w:r>
    </w:p>
    <w:p w:rsidR="00723538" w:rsidRPr="006B115A" w:rsidRDefault="00723538" w:rsidP="00A94DF2">
      <w:pPr>
        <w:pStyle w:val="Heading1"/>
        <w:rPr>
          <w:rFonts w:ascii="Calibri" w:hAnsi="Calibri"/>
          <w:color w:val="4F81BD"/>
          <w:sz w:val="24"/>
          <w:szCs w:val="24"/>
        </w:rPr>
      </w:pPr>
      <w:bookmarkStart w:id="12" w:name="_Toc399765982"/>
      <w:bookmarkStart w:id="13" w:name="_Toc436822599"/>
      <w:r>
        <w:rPr>
          <w:rFonts w:ascii="Calibri" w:hAnsi="Calibri"/>
          <w:color w:val="4F81BD"/>
          <w:sz w:val="24"/>
        </w:rPr>
        <w:t>3.0 Izvor</w:t>
      </w:r>
      <w:bookmarkEnd w:id="12"/>
      <w:bookmarkEnd w:id="13"/>
    </w:p>
    <w:p w:rsidR="00723538" w:rsidRDefault="00E52651" w:rsidP="0030082D">
      <w:pPr>
        <w:spacing w:before="120"/>
        <w:jc w:val="both"/>
        <w:rPr>
          <w:rFonts w:ascii="Calibri" w:hAnsi="Calibri" w:cs="Arial"/>
          <w:sz w:val="20"/>
        </w:rPr>
      </w:pPr>
      <w:r w:rsidRPr="00E52651">
        <w:rPr>
          <w:rFonts w:ascii="Calibri" w:hAnsi="Calibri"/>
          <w:sz w:val="20"/>
        </w:rPr>
        <w:t>Salmonela</w:t>
      </w:r>
      <w:r w:rsidR="00723538">
        <w:rPr>
          <w:rFonts w:ascii="Calibri" w:hAnsi="Calibri"/>
          <w:sz w:val="20"/>
        </w:rPr>
        <w:t xml:space="preserve"> ima značilnosti, ki pojasnjujejo njeno veliko razširjenost v okolju:</w:t>
      </w:r>
    </w:p>
    <w:p w:rsidR="00723538" w:rsidRDefault="00723538" w:rsidP="0030082D">
      <w:pPr>
        <w:spacing w:before="120"/>
        <w:jc w:val="both"/>
        <w:rPr>
          <w:rFonts w:ascii="Calibri" w:hAnsi="Calibri" w:cs="Arial"/>
          <w:sz w:val="20"/>
        </w:rPr>
      </w:pP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prenaša jo množica različnih gostiteljev (ljudje, sesalci, ptice, plazilci in žuželke);</w:t>
      </w: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najti jo je mogoče v tleh, vodi, zraku, na površinah itd.;</w:t>
      </w:r>
    </w:p>
    <w:p w:rsidR="00723538" w:rsidRPr="00C173FE" w:rsidRDefault="00723538" w:rsidP="00A94DF2">
      <w:pPr>
        <w:pStyle w:val="ListParagraph"/>
        <w:numPr>
          <w:ilvl w:val="0"/>
          <w:numId w:val="18"/>
        </w:numPr>
        <w:tabs>
          <w:tab w:val="left" w:pos="284"/>
        </w:tabs>
        <w:rPr>
          <w:rFonts w:ascii="Calibri" w:hAnsi="Calibri" w:cs="Arial"/>
          <w:sz w:val="20"/>
        </w:rPr>
      </w:pPr>
      <w:r>
        <w:rPr>
          <w:rFonts w:ascii="Calibri" w:hAnsi="Calibri"/>
          <w:sz w:val="20"/>
        </w:rPr>
        <w:t>uvoženi osnovni kmetijski proizvodi.</w:t>
      </w:r>
    </w:p>
    <w:p w:rsidR="00723538" w:rsidRDefault="00723538" w:rsidP="0030082D">
      <w:pPr>
        <w:tabs>
          <w:tab w:val="left" w:pos="284"/>
        </w:tabs>
        <w:rPr>
          <w:rFonts w:ascii="Calibri" w:hAnsi="Calibri" w:cs="Arial"/>
          <w:sz w:val="20"/>
        </w:rPr>
      </w:pPr>
    </w:p>
    <w:p w:rsidR="00723538" w:rsidRPr="00C27593" w:rsidRDefault="00723538" w:rsidP="0030082D">
      <w:pPr>
        <w:tabs>
          <w:tab w:val="left" w:pos="0"/>
          <w:tab w:val="left" w:pos="284"/>
          <w:tab w:val="left" w:pos="567"/>
        </w:tabs>
        <w:jc w:val="both"/>
        <w:rPr>
          <w:rFonts w:ascii="Calibri" w:hAnsi="Calibri" w:cs="Arial"/>
          <w:sz w:val="20"/>
        </w:rPr>
      </w:pPr>
      <w:r>
        <w:rPr>
          <w:rFonts w:ascii="Calibri" w:hAnsi="Calibri"/>
          <w:sz w:val="20"/>
        </w:rPr>
        <w:t>Salmonela ima zelo veliko sposobnost preživetja v okolju.</w:t>
      </w:r>
    </w:p>
    <w:p w:rsidR="00723538" w:rsidRPr="0030082D" w:rsidRDefault="00723538" w:rsidP="0030082D">
      <w:pPr>
        <w:tabs>
          <w:tab w:val="left" w:pos="284"/>
        </w:tabs>
        <w:rPr>
          <w:rFonts w:ascii="Calibri" w:hAnsi="Calibri" w:cs="Arial"/>
          <w:sz w:val="20"/>
        </w:rPr>
      </w:pPr>
    </w:p>
    <w:p w:rsidR="00723538" w:rsidRPr="006B115A" w:rsidRDefault="00723538" w:rsidP="000F7077">
      <w:pPr>
        <w:pStyle w:val="Heading1"/>
        <w:rPr>
          <w:rFonts w:ascii="Calibri" w:hAnsi="Calibri"/>
          <w:color w:val="4F81BD"/>
          <w:sz w:val="24"/>
          <w:szCs w:val="24"/>
        </w:rPr>
      </w:pPr>
      <w:bookmarkStart w:id="14" w:name="_Toc399765983"/>
      <w:bookmarkStart w:id="15" w:name="_Toc436822600"/>
      <w:r>
        <w:rPr>
          <w:rFonts w:ascii="Calibri" w:hAnsi="Calibri"/>
          <w:color w:val="4F81BD"/>
          <w:sz w:val="24"/>
        </w:rPr>
        <w:t>4.0 Tveganja za varnost hrane in krme</w:t>
      </w:r>
      <w:bookmarkEnd w:id="14"/>
      <w:bookmarkEnd w:id="15"/>
    </w:p>
    <w:p w:rsidR="00723538" w:rsidRPr="00C27593" w:rsidRDefault="00723538" w:rsidP="006B32C7">
      <w:pPr>
        <w:tabs>
          <w:tab w:val="left" w:pos="0"/>
          <w:tab w:val="left" w:pos="284"/>
          <w:tab w:val="left" w:pos="567"/>
        </w:tabs>
        <w:jc w:val="both"/>
        <w:rPr>
          <w:rFonts w:ascii="Calibri" w:hAnsi="Calibri" w:cs="Arial"/>
          <w:color w:val="4F81BD"/>
          <w:sz w:val="20"/>
        </w:rPr>
      </w:pPr>
    </w:p>
    <w:p w:rsidR="00723538" w:rsidRPr="00754960" w:rsidRDefault="00723538" w:rsidP="00286CFD">
      <w:pPr>
        <w:pStyle w:val="CM4"/>
        <w:ind w:right="125"/>
        <w:jc w:val="both"/>
        <w:rPr>
          <w:rFonts w:ascii="Calibri" w:hAnsi="Calibri"/>
          <w:color w:val="000000"/>
          <w:sz w:val="20"/>
          <w:szCs w:val="20"/>
        </w:rPr>
      </w:pPr>
      <w:r>
        <w:rPr>
          <w:rFonts w:ascii="Calibri" w:hAnsi="Calibri"/>
          <w:color w:val="000000"/>
          <w:sz w:val="20"/>
        </w:rPr>
        <w:t xml:space="preserve">Pri ljudeh lahko zaužitje </w:t>
      </w:r>
      <w:r w:rsidR="00E52651" w:rsidRPr="00E52651">
        <w:rPr>
          <w:rFonts w:ascii="Calibri" w:hAnsi="Calibri"/>
          <w:color w:val="000000"/>
          <w:sz w:val="20"/>
        </w:rPr>
        <w:t>salmonele</w:t>
      </w:r>
      <w:r>
        <w:rPr>
          <w:rFonts w:ascii="Calibri" w:hAnsi="Calibri"/>
          <w:i/>
          <w:color w:val="000000"/>
          <w:sz w:val="20"/>
        </w:rPr>
        <w:t xml:space="preserve"> </w:t>
      </w:r>
      <w:r>
        <w:rPr>
          <w:rFonts w:ascii="Calibri" w:hAnsi="Calibri"/>
          <w:color w:val="000000"/>
          <w:sz w:val="20"/>
        </w:rPr>
        <w:t>povzroči salmonelozo. Med simptomi salmoneloze so slabost, bruhanje, trebušni krči, driska, vročina in glavobol.</w:t>
      </w:r>
      <w:r>
        <w:t xml:space="preserve"> </w:t>
      </w:r>
      <w:r>
        <w:rPr>
          <w:rFonts w:ascii="Calibri" w:hAnsi="Calibri"/>
          <w:sz w:val="20"/>
        </w:rPr>
        <w:t xml:space="preserve">Pomen za javno zdravje je lahko odvisen od </w:t>
      </w:r>
      <w:proofErr w:type="spellStart"/>
      <w:r>
        <w:rPr>
          <w:rFonts w:ascii="Calibri" w:hAnsi="Calibri"/>
          <w:sz w:val="20"/>
        </w:rPr>
        <w:t>serotipa</w:t>
      </w:r>
      <w:proofErr w:type="spellEnd"/>
      <w:r>
        <w:rPr>
          <w:rFonts w:ascii="Calibri" w:hAnsi="Calibri"/>
          <w:sz w:val="20"/>
        </w:rPr>
        <w:t xml:space="preserve">, načina okužbe, sposobnosti širjenja in povzročanja bolezni pri ljudeh in živalih ter virulence </w:t>
      </w:r>
      <w:proofErr w:type="spellStart"/>
      <w:r>
        <w:rPr>
          <w:rFonts w:ascii="Calibri" w:hAnsi="Calibri"/>
          <w:sz w:val="20"/>
        </w:rPr>
        <w:t>serotipa</w:t>
      </w:r>
      <w:proofErr w:type="spellEnd"/>
      <w:r>
        <w:rPr>
          <w:rStyle w:val="FootnoteReference"/>
          <w:rFonts w:ascii="Calibri" w:hAnsi="Calibri"/>
          <w:sz w:val="20"/>
        </w:rPr>
        <w:footnoteReference w:id="1"/>
      </w:r>
      <w:r>
        <w:t>.</w:t>
      </w:r>
    </w:p>
    <w:p w:rsidR="00723538" w:rsidRPr="00754960" w:rsidRDefault="00723538" w:rsidP="00286CFD">
      <w:pPr>
        <w:jc w:val="both"/>
      </w:pPr>
    </w:p>
    <w:p w:rsidR="00723538" w:rsidRPr="00754960" w:rsidRDefault="00723538" w:rsidP="00286CFD">
      <w:pPr>
        <w:jc w:val="both"/>
        <w:rPr>
          <w:rFonts w:ascii="Calibri" w:hAnsi="Calibri"/>
          <w:color w:val="000000"/>
          <w:sz w:val="20"/>
        </w:rPr>
      </w:pPr>
      <w:r w:rsidRPr="00502C9C">
        <w:rPr>
          <w:rFonts w:asciiTheme="minorHAnsi" w:hAnsiTheme="minorHAnsi"/>
          <w:sz w:val="20"/>
        </w:rPr>
        <w:t xml:space="preserve">Živali, ki zaužijejo krmo, okuženo s </w:t>
      </w:r>
      <w:r w:rsidR="00E52651" w:rsidRPr="00E52651">
        <w:rPr>
          <w:rFonts w:asciiTheme="minorHAnsi" w:hAnsiTheme="minorHAnsi"/>
          <w:color w:val="000000"/>
          <w:sz w:val="20"/>
        </w:rPr>
        <w:t>salmonelo</w:t>
      </w:r>
      <w:r w:rsidRPr="00502C9C">
        <w:rPr>
          <w:rFonts w:asciiTheme="minorHAnsi" w:hAnsiTheme="minorHAnsi"/>
          <w:color w:val="000000"/>
          <w:sz w:val="20"/>
        </w:rPr>
        <w:t>, lah</w:t>
      </w:r>
      <w:r>
        <w:rPr>
          <w:rFonts w:ascii="Calibri" w:hAnsi="Calibri"/>
          <w:color w:val="000000"/>
          <w:sz w:val="20"/>
        </w:rPr>
        <w:t>ko zbolijo.</w:t>
      </w:r>
      <w:r>
        <w:t xml:space="preserve"> </w:t>
      </w:r>
      <w:r>
        <w:rPr>
          <w:rFonts w:ascii="Calibri" w:hAnsi="Calibri"/>
          <w:color w:val="000000"/>
          <w:sz w:val="20"/>
        </w:rPr>
        <w:t xml:space="preserve">Ali bo </w:t>
      </w:r>
      <w:r w:rsidR="00E52651" w:rsidRPr="00E52651">
        <w:rPr>
          <w:rFonts w:ascii="Calibri" w:hAnsi="Calibri"/>
          <w:color w:val="000000"/>
          <w:sz w:val="20"/>
        </w:rPr>
        <w:t>salmonela</w:t>
      </w:r>
      <w:r>
        <w:rPr>
          <w:rFonts w:ascii="Calibri" w:hAnsi="Calibri"/>
          <w:color w:val="000000"/>
          <w:sz w:val="20"/>
        </w:rPr>
        <w:t xml:space="preserve"> povzročila bolezen pri živali, je med drugim odvisno od </w:t>
      </w:r>
      <w:proofErr w:type="spellStart"/>
      <w:r>
        <w:rPr>
          <w:rFonts w:ascii="Calibri" w:hAnsi="Calibri"/>
          <w:color w:val="000000"/>
          <w:sz w:val="20"/>
        </w:rPr>
        <w:t>serotipa</w:t>
      </w:r>
      <w:proofErr w:type="spellEnd"/>
      <w:r>
        <w:rPr>
          <w:rFonts w:ascii="Calibri" w:hAnsi="Calibri"/>
          <w:color w:val="000000"/>
          <w:sz w:val="20"/>
        </w:rPr>
        <w:t xml:space="preserve">. Serotipi </w:t>
      </w:r>
      <w:r w:rsidR="00E52651" w:rsidRPr="00E52651">
        <w:rPr>
          <w:rFonts w:ascii="Calibri" w:hAnsi="Calibri"/>
          <w:color w:val="000000"/>
          <w:sz w:val="20"/>
        </w:rPr>
        <w:t>salmonele</w:t>
      </w:r>
      <w:r>
        <w:rPr>
          <w:rFonts w:ascii="Calibri" w:hAnsi="Calibri"/>
          <w:color w:val="000000"/>
          <w:sz w:val="20"/>
        </w:rPr>
        <w:t>, ki povzročijo bolezen pri določeni vrsti, so patogeni za navedeno živalsko vrsto.</w:t>
      </w:r>
      <w:r>
        <w:t xml:space="preserve"> </w:t>
      </w:r>
    </w:p>
    <w:p w:rsidR="00723538" w:rsidRPr="00754960" w:rsidRDefault="00723538" w:rsidP="00286CFD">
      <w:pPr>
        <w:jc w:val="both"/>
        <w:rPr>
          <w:rFonts w:ascii="Calibri" w:hAnsi="Calibri"/>
          <w:color w:val="000000"/>
          <w:sz w:val="20"/>
        </w:rPr>
      </w:pPr>
    </w:p>
    <w:p w:rsidR="00723538" w:rsidRPr="00754960" w:rsidRDefault="00723538" w:rsidP="00286CFD">
      <w:pPr>
        <w:jc w:val="both"/>
        <w:rPr>
          <w:rFonts w:ascii="Calibri" w:hAnsi="Calibri"/>
          <w:color w:val="000000"/>
          <w:sz w:val="20"/>
        </w:rPr>
      </w:pPr>
      <w:r>
        <w:rPr>
          <w:rFonts w:ascii="Calibri" w:hAnsi="Calibri"/>
          <w:color w:val="000000"/>
          <w:sz w:val="20"/>
        </w:rPr>
        <w:t xml:space="preserve">Ob upoštevanju razširjenosti </w:t>
      </w:r>
      <w:r w:rsidR="00E52651" w:rsidRPr="00E52651">
        <w:rPr>
          <w:rFonts w:ascii="Calibri" w:hAnsi="Calibri"/>
          <w:color w:val="000000"/>
          <w:sz w:val="20"/>
        </w:rPr>
        <w:t>salmonele</w:t>
      </w:r>
      <w:r>
        <w:rPr>
          <w:rFonts w:ascii="Calibri" w:hAnsi="Calibri"/>
          <w:color w:val="000000"/>
          <w:sz w:val="20"/>
        </w:rPr>
        <w:t xml:space="preserve"> v krmi in količine zaužite krme se ocenjuje, da okužena krma v večini primerov ne povzroča okužb pri živalih za proizvodnjo hrane.</w:t>
      </w:r>
      <w:r>
        <w:t xml:space="preserve"> </w:t>
      </w:r>
      <w:r>
        <w:rPr>
          <w:rFonts w:ascii="Calibri" w:hAnsi="Calibri"/>
          <w:color w:val="000000"/>
          <w:sz w:val="20"/>
        </w:rPr>
        <w:t xml:space="preserve">Tveganje prenosa okužbe s </w:t>
      </w:r>
      <w:r w:rsidR="00E52651" w:rsidRPr="00E52651">
        <w:rPr>
          <w:rFonts w:ascii="Calibri" w:hAnsi="Calibri"/>
          <w:color w:val="000000"/>
          <w:sz w:val="20"/>
        </w:rPr>
        <w:t>salmonelo</w:t>
      </w:r>
      <w:r>
        <w:rPr>
          <w:rFonts w:ascii="Calibri" w:hAnsi="Calibri"/>
          <w:color w:val="000000"/>
          <w:sz w:val="20"/>
        </w:rPr>
        <w:t xml:space="preserve"> s posamičnega krmila na žival in poznejšega prenosa na človeka je majhno</w:t>
      </w:r>
      <w:r>
        <w:rPr>
          <w:rStyle w:val="FootnoteReference"/>
          <w:rFonts w:ascii="Calibri" w:hAnsi="Calibri"/>
          <w:color w:val="000000"/>
          <w:sz w:val="20"/>
        </w:rPr>
        <w:footnoteReference w:id="2"/>
      </w:r>
      <w:r>
        <w:t>.</w:t>
      </w:r>
      <w:r>
        <w:rPr>
          <w:rFonts w:ascii="Calibri" w:hAnsi="Calibri"/>
          <w:color w:val="000000"/>
          <w:sz w:val="20"/>
        </w:rPr>
        <w:t xml:space="preserve"> </w:t>
      </w:r>
      <w:r>
        <w:rPr>
          <w:rStyle w:val="FootnoteReference"/>
          <w:rFonts w:ascii="Calibri" w:hAnsi="Calibri"/>
          <w:color w:val="000000"/>
          <w:sz w:val="20"/>
        </w:rPr>
        <w:footnoteReference w:id="3"/>
      </w:r>
    </w:p>
    <w:p w:rsidR="00723538" w:rsidRPr="00754960" w:rsidRDefault="00723538" w:rsidP="00286CFD">
      <w:pPr>
        <w:jc w:val="both"/>
        <w:rPr>
          <w:rFonts w:ascii="Calibri" w:hAnsi="Calibri"/>
          <w:color w:val="000000"/>
          <w:sz w:val="20"/>
        </w:rPr>
      </w:pPr>
    </w:p>
    <w:p w:rsidR="00723538" w:rsidRDefault="00723538" w:rsidP="00286CFD">
      <w:pPr>
        <w:jc w:val="both"/>
        <w:rPr>
          <w:rFonts w:ascii="Calibri" w:hAnsi="Calibri"/>
          <w:color w:val="000000"/>
          <w:sz w:val="20"/>
        </w:rPr>
      </w:pPr>
      <w:r>
        <w:rPr>
          <w:rFonts w:ascii="Calibri" w:hAnsi="Calibri"/>
          <w:color w:val="000000"/>
          <w:sz w:val="20"/>
        </w:rPr>
        <w:t xml:space="preserve">Drugi dejavniki, od katerih je odvisen vnos </w:t>
      </w:r>
      <w:r w:rsidR="00E52651" w:rsidRPr="00E52651">
        <w:rPr>
          <w:rFonts w:ascii="Calibri" w:hAnsi="Calibri"/>
          <w:color w:val="000000"/>
          <w:sz w:val="20"/>
        </w:rPr>
        <w:t>salmonele</w:t>
      </w:r>
      <w:r>
        <w:rPr>
          <w:rFonts w:ascii="Calibri" w:hAnsi="Calibri"/>
          <w:color w:val="000000"/>
          <w:sz w:val="20"/>
        </w:rPr>
        <w:t xml:space="preserve"> prek krme na živali ali ljudi, so razmere, v katerih se skladišči krma, prevoz, razširjenost in koncentracija </w:t>
      </w:r>
      <w:r w:rsidR="00E52651" w:rsidRPr="00E52651">
        <w:rPr>
          <w:rFonts w:ascii="Calibri" w:hAnsi="Calibri"/>
          <w:color w:val="000000"/>
          <w:sz w:val="20"/>
        </w:rPr>
        <w:t>salmonele</w:t>
      </w:r>
      <w:r>
        <w:rPr>
          <w:rFonts w:ascii="Calibri" w:hAnsi="Calibri"/>
          <w:color w:val="000000"/>
          <w:sz w:val="20"/>
        </w:rPr>
        <w:t xml:space="preserve"> v krmi, zdravstveni status živali, prenos med živalmi, strategije krmljenja in dobre higienske prakse na ravni kmetije.</w:t>
      </w:r>
      <w:r>
        <w:t xml:space="preserve"> </w:t>
      </w:r>
      <w:r>
        <w:rPr>
          <w:rFonts w:ascii="Calibri" w:hAnsi="Calibri"/>
          <w:color w:val="000000"/>
          <w:sz w:val="20"/>
        </w:rPr>
        <w:t>Poleg tega ima pomembno vlogo ravnanje v spodnjem delu oskrbovalne verige, npr. zakol živali v klavnici, razmere pri hlajenju in higienske razmere med prevozom proizvodov živalskega izvora, njihovo skladiščenje in maloprodaja, pa tudi to, ali potrošnik hrano v kuhinji ustrezno pripravi</w:t>
      </w:r>
      <w:r>
        <w:rPr>
          <w:rStyle w:val="FootnoteReference"/>
          <w:rFonts w:asciiTheme="minorHAnsi" w:hAnsiTheme="minorHAnsi"/>
          <w:sz w:val="20"/>
        </w:rPr>
        <w:footnoteReference w:id="4"/>
      </w:r>
      <w:r>
        <w:t xml:space="preserve">. </w:t>
      </w:r>
    </w:p>
    <w:p w:rsidR="00723538" w:rsidRDefault="00723538" w:rsidP="00286CFD">
      <w:pPr>
        <w:jc w:val="both"/>
        <w:rPr>
          <w:rFonts w:ascii="Calibri" w:hAnsi="Calibri"/>
          <w:color w:val="000000"/>
          <w:sz w:val="20"/>
        </w:rPr>
      </w:pPr>
    </w:p>
    <w:p w:rsidR="00723538" w:rsidRDefault="00723538" w:rsidP="008C34FC">
      <w:pPr>
        <w:jc w:val="both"/>
        <w:rPr>
          <w:rFonts w:ascii="Calibri" w:hAnsi="Calibri"/>
          <w:color w:val="000000"/>
          <w:sz w:val="20"/>
        </w:rPr>
      </w:pPr>
      <w:r>
        <w:rPr>
          <w:rFonts w:ascii="Calibri" w:hAnsi="Calibri"/>
          <w:color w:val="000000"/>
          <w:sz w:val="20"/>
        </w:rPr>
        <w:t xml:space="preserve">V skladu s členom 15 Uredbe (ES) št. 178/2002 o živilski zakonodaji nosilec dejavnosti ne da v promet krme, ki ni varna in škodljivo vpliva na zdravje ljudi ali živali. Zato nosilec dejavnosti sprejme učinkovite, primerne in ciljno usmerjene ukrepe, potrebne, da se stalno zmanjšuje in čim bolj zmanjša morebitna okužba s </w:t>
      </w:r>
      <w:r w:rsidR="00E52651" w:rsidRPr="00E52651">
        <w:rPr>
          <w:rFonts w:ascii="Calibri" w:hAnsi="Calibri"/>
          <w:color w:val="000000"/>
          <w:sz w:val="20"/>
        </w:rPr>
        <w:t>salmonelo</w:t>
      </w:r>
      <w:r>
        <w:rPr>
          <w:rFonts w:ascii="Calibri" w:hAnsi="Calibri"/>
          <w:color w:val="000000"/>
          <w:sz w:val="20"/>
        </w:rPr>
        <w:t>, in za varovanje zdravja (uvodna izjava 17).</w:t>
      </w:r>
    </w:p>
    <w:p w:rsidR="00723538" w:rsidRDefault="00723538" w:rsidP="00286CFD">
      <w:pPr>
        <w:jc w:val="both"/>
        <w:rPr>
          <w:rFonts w:ascii="Calibri" w:hAnsi="Calibri"/>
          <w:color w:val="000000"/>
          <w:sz w:val="20"/>
        </w:rPr>
      </w:pPr>
    </w:p>
    <w:p w:rsidR="00723538" w:rsidRPr="00C27593" w:rsidRDefault="00723538" w:rsidP="00C564D7">
      <w:pPr>
        <w:rPr>
          <w:rFonts w:ascii="Calibri" w:hAnsi="Calibri" w:cs="Arial"/>
          <w:sz w:val="20"/>
        </w:rPr>
      </w:pPr>
      <w:r>
        <w:rPr>
          <w:rFonts w:ascii="Calibri" w:hAnsi="Calibri"/>
          <w:sz w:val="20"/>
        </w:rPr>
        <w:t>Samo odkritje salmonele na podlagi preskusa prisotnosti ali odsotnosti ne pomeni nujno nevarnosti za zdravje ljudi</w:t>
      </w:r>
      <w:r>
        <w:rPr>
          <w:rStyle w:val="FootnoteReference"/>
          <w:rFonts w:ascii="Calibri" w:hAnsi="Calibri"/>
          <w:sz w:val="20"/>
        </w:rPr>
        <w:footnoteReference w:id="5"/>
      </w:r>
      <w:r>
        <w:t>.</w:t>
      </w: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16" w:name="_Toc399765984"/>
      <w:bookmarkStart w:id="17" w:name="_Toc436822601"/>
      <w:r>
        <w:rPr>
          <w:rFonts w:ascii="Calibri" w:hAnsi="Calibri"/>
          <w:color w:val="4F81BD"/>
          <w:sz w:val="24"/>
        </w:rPr>
        <w:lastRenderedPageBreak/>
        <w:t>5.0 Nadzor in čim večje zmanjšanje okužb s salmonelo</w:t>
      </w:r>
      <w:bookmarkEnd w:id="16"/>
      <w:bookmarkEnd w:id="17"/>
      <w:r>
        <w:rPr>
          <w:rFonts w:ascii="Calibri" w:hAnsi="Calibri"/>
          <w:color w:val="4F81BD"/>
          <w:sz w:val="24"/>
        </w:rPr>
        <w:t xml:space="preserve"> </w:t>
      </w:r>
    </w:p>
    <w:p w:rsidR="00723538" w:rsidRPr="00B53971" w:rsidRDefault="00723538" w:rsidP="007C65E6">
      <w:pPr>
        <w:jc w:val="both"/>
        <w:rPr>
          <w:rFonts w:ascii="Calibri" w:hAnsi="Calibri"/>
          <w:sz w:val="20"/>
        </w:rPr>
      </w:pPr>
    </w:p>
    <w:p w:rsidR="00723538" w:rsidRPr="0073708D" w:rsidRDefault="00723538" w:rsidP="007A07B6">
      <w:pPr>
        <w:shd w:val="clear" w:color="auto" w:fill="FFFFFF"/>
        <w:jc w:val="both"/>
        <w:rPr>
          <w:rFonts w:ascii="Calibri" w:hAnsi="Calibri" w:cs="Arial"/>
          <w:sz w:val="20"/>
        </w:rPr>
      </w:pPr>
      <w:r>
        <w:rPr>
          <w:rFonts w:ascii="Calibri" w:hAnsi="Calibri"/>
          <w:sz w:val="20"/>
        </w:rPr>
        <w:t>V skladu s členom 6 Uredbe (ES) št. 183/2005 proizvajalec posamičnih krmil vzpostavi, izvede in vzdržuje stalen pisni postopek ali postopke na podlagi načel HACCP</w:t>
      </w:r>
      <w:r>
        <w:rPr>
          <w:rStyle w:val="FootnoteReference"/>
          <w:rFonts w:ascii="Calibri" w:hAnsi="Calibri"/>
          <w:sz w:val="20"/>
        </w:rPr>
        <w:footnoteReference w:id="6"/>
      </w:r>
      <w:r>
        <w:rPr>
          <w:rFonts w:ascii="Calibri" w:hAnsi="Calibri"/>
          <w:sz w:val="20"/>
        </w:rPr>
        <w:t xml:space="preserve">. </w:t>
      </w:r>
    </w:p>
    <w:p w:rsidR="00723538" w:rsidRPr="0073708D" w:rsidRDefault="00723538" w:rsidP="007A07B6">
      <w:pPr>
        <w:shd w:val="clear" w:color="auto" w:fill="FFFFFF"/>
        <w:jc w:val="both"/>
        <w:rPr>
          <w:rFonts w:ascii="Calibri" w:hAnsi="Calibri" w:cs="Arial"/>
          <w:sz w:val="20"/>
        </w:rPr>
      </w:pPr>
    </w:p>
    <w:p w:rsidR="00723538" w:rsidRPr="0073708D" w:rsidRDefault="00723538" w:rsidP="00734974">
      <w:pPr>
        <w:jc w:val="both"/>
        <w:rPr>
          <w:rFonts w:ascii="Calibri" w:hAnsi="Calibri"/>
          <w:sz w:val="20"/>
        </w:rPr>
      </w:pPr>
      <w:r>
        <w:rPr>
          <w:rFonts w:ascii="Calibri" w:hAnsi="Calibri"/>
          <w:sz w:val="20"/>
        </w:rPr>
        <w:t xml:space="preserve">Cilj proizvajalca posamičnih krmil bi moral biti, da znatno zmanjša pojav </w:t>
      </w:r>
      <w:r w:rsidR="00E52651" w:rsidRPr="00E52651">
        <w:rPr>
          <w:rFonts w:ascii="Calibri" w:hAnsi="Calibri"/>
          <w:sz w:val="20"/>
        </w:rPr>
        <w:t>salmonele</w:t>
      </w:r>
      <w:r>
        <w:rPr>
          <w:rFonts w:ascii="Calibri" w:hAnsi="Calibri"/>
          <w:sz w:val="20"/>
        </w:rPr>
        <w:t xml:space="preserve"> pri vseh vidikih proizvodnje ter da kar najbolj zmanjša (ponovne) okužbe končnega proizvoda z uporabo sistema HACCP. Čeprav morda ni mogoče popolnoma izkoreniniti </w:t>
      </w:r>
      <w:r w:rsidR="00E52651" w:rsidRPr="00E52651">
        <w:rPr>
          <w:rFonts w:ascii="Calibri" w:hAnsi="Calibri"/>
          <w:sz w:val="20"/>
        </w:rPr>
        <w:t>salmonele</w:t>
      </w:r>
      <w:r>
        <w:rPr>
          <w:rFonts w:ascii="Calibri" w:hAnsi="Calibri"/>
          <w:sz w:val="20"/>
        </w:rPr>
        <w:t xml:space="preserve">, jo je mogoče nadzorovati in tako zagotoviti stalno zniževanje stopnje okužbe v skladu z opredeljenimi cilji. </w:t>
      </w:r>
    </w:p>
    <w:p w:rsidR="00723538" w:rsidRPr="0073708D" w:rsidRDefault="00723538" w:rsidP="00734974">
      <w:pPr>
        <w:jc w:val="both"/>
        <w:rPr>
          <w:rFonts w:ascii="Calibri" w:hAnsi="Calibri"/>
          <w:sz w:val="20"/>
        </w:rPr>
      </w:pPr>
    </w:p>
    <w:p w:rsidR="00723538" w:rsidRPr="0073708D" w:rsidRDefault="00723538" w:rsidP="007A07B6">
      <w:pPr>
        <w:shd w:val="clear" w:color="auto" w:fill="FFFFFF"/>
        <w:jc w:val="both"/>
        <w:rPr>
          <w:rFonts w:ascii="Calibri" w:hAnsi="Calibri"/>
          <w:sz w:val="20"/>
        </w:rPr>
      </w:pPr>
      <w:r>
        <w:rPr>
          <w:rFonts w:ascii="Calibri" w:hAnsi="Calibri"/>
          <w:sz w:val="20"/>
        </w:rPr>
        <w:t>Načrt spremljanja se osredotoča na nadzor procesa v kombinaciji z nadzorom končnega proizvoda, da se zagotovi neprekinjen tok varnih proizvodov. Namen končnega mikrobiološkega nadzora končnega proizvoda je, da se potrdi(jo) in preveri(jo) varnost krme v predelovalni liniji/parametri ter tako tudi proizvedena beljakovinska moka.</w:t>
      </w:r>
      <w:r>
        <w:t xml:space="preserve"> </w:t>
      </w:r>
      <w:r>
        <w:rPr>
          <w:rFonts w:ascii="Calibri" w:hAnsi="Calibri"/>
          <w:sz w:val="20"/>
        </w:rPr>
        <w:t>Ta preventivni pristop zagotavlja večji nadzor kot zgolj mikrobiološka preiskava končnega proizvoda, saj je učinkovitost takšne preiskave pri oceni varnosti živil omejena</w:t>
      </w:r>
      <w:r>
        <w:rPr>
          <w:rStyle w:val="FootnoteReference"/>
          <w:rFonts w:ascii="Calibri" w:hAnsi="Calibri"/>
          <w:sz w:val="20"/>
        </w:rPr>
        <w:footnoteReference w:id="7"/>
      </w:r>
      <w:r>
        <w:t>.</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Glavni dejavniki, ki vplivajo na rast mikrobov in preživetje </w:t>
      </w:r>
      <w:r w:rsidR="00E52651" w:rsidRPr="00E52651">
        <w:rPr>
          <w:rFonts w:ascii="Calibri" w:hAnsi="Calibri"/>
          <w:sz w:val="20"/>
        </w:rPr>
        <w:t>salmonele</w:t>
      </w:r>
      <w:r>
        <w:rPr>
          <w:rFonts w:ascii="Calibri" w:hAnsi="Calibri"/>
          <w:sz w:val="20"/>
        </w:rPr>
        <w:t xml:space="preserve">, so pH, vrednost </w:t>
      </w:r>
      <w:proofErr w:type="spellStart"/>
      <w:r>
        <w:rPr>
          <w:rFonts w:ascii="Calibri" w:hAnsi="Calibri"/>
          <w:sz w:val="20"/>
        </w:rPr>
        <w:t>a</w:t>
      </w:r>
      <w:r>
        <w:rPr>
          <w:rFonts w:ascii="Calibri" w:hAnsi="Calibri"/>
          <w:sz w:val="20"/>
          <w:vertAlign w:val="subscript"/>
        </w:rPr>
        <w:t>w</w:t>
      </w:r>
      <w:proofErr w:type="spellEnd"/>
      <w:r>
        <w:rPr>
          <w:rFonts w:ascii="Calibri" w:hAnsi="Calibri"/>
          <w:sz w:val="20"/>
        </w:rPr>
        <w:t xml:space="preserve"> (aktivnost vode) in temperatura. Med drugimi pomembnimi dejavniki so vrste mikroflore, ki med seboj tekmujejo, začetno število </w:t>
      </w:r>
      <w:r w:rsidRPr="00E52651">
        <w:rPr>
          <w:rFonts w:ascii="Calibri" w:hAnsi="Calibri"/>
          <w:sz w:val="20"/>
        </w:rPr>
        <w:t>salmonel</w:t>
      </w:r>
      <w:r>
        <w:rPr>
          <w:rFonts w:ascii="Calibri" w:hAnsi="Calibri"/>
          <w:sz w:val="20"/>
        </w:rPr>
        <w:t xml:space="preserve"> in njihovo fiziološko stanje.</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Naslednji tehnološki postopki bodo vplivali na okužbo končnega proizvoda s </w:t>
      </w:r>
      <w:r w:rsidR="00E52651" w:rsidRPr="00E52651">
        <w:rPr>
          <w:rFonts w:ascii="Calibri" w:hAnsi="Calibri"/>
          <w:sz w:val="20"/>
        </w:rPr>
        <w:t>salmonelo</w:t>
      </w:r>
      <w:r>
        <w:rPr>
          <w:rFonts w:ascii="Calibri" w:hAnsi="Calibri"/>
          <w:sz w:val="20"/>
        </w:rPr>
        <w:t xml:space="preserve"> ter povzročili baktericidne in bakteriostatične učinke. Te tehnike konzerviranja vključujejo: </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segrevanje (različne kombinacije časa/temperature), obdelavo z visokim hidrostatičnim tlakom;</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spreminjanje pH (zakisanje, uporaba organskih kislin);</w:t>
      </w:r>
    </w:p>
    <w:p w:rsidR="00723538" w:rsidRPr="0073708D" w:rsidRDefault="00723538" w:rsidP="00B53971">
      <w:pPr>
        <w:rPr>
          <w:rFonts w:ascii="Calibri" w:hAnsi="Calibri" w:cs="Arial"/>
          <w:sz w:val="20"/>
        </w:rPr>
      </w:pPr>
    </w:p>
    <w:p w:rsidR="00723538" w:rsidRPr="0073708D" w:rsidRDefault="00A41B93" w:rsidP="00B53971">
      <w:pPr>
        <w:pStyle w:val="ListParagraph"/>
        <w:numPr>
          <w:ilvl w:val="0"/>
          <w:numId w:val="12"/>
        </w:numPr>
        <w:rPr>
          <w:rFonts w:ascii="Calibri" w:hAnsi="Calibri"/>
          <w:sz w:val="20"/>
        </w:rPr>
      </w:pPr>
      <w:r>
        <w:rPr>
          <w:rFonts w:ascii="Calibri" w:hAnsi="Calibri"/>
          <w:sz w:val="20"/>
        </w:rPr>
        <w:t>nadzor nad deležem vlage za zagotovitev nizke vrednosti aktivnosti vode (</w:t>
      </w:r>
      <w:r>
        <w:rPr>
          <w:rFonts w:asciiTheme="minorHAnsi" w:hAnsiTheme="minorHAnsi"/>
          <w:sz w:val="20"/>
        </w:rPr>
        <w:t>moka se v opekaču za odstranjevanje topila obdela s paro in/ali posredno toploto, med drugim zato, da se čim bolj zmanjša tveganje mikrobiološke okužbe.</w:t>
      </w:r>
      <w:r>
        <w:t xml:space="preserve"> </w:t>
      </w:r>
      <w:r>
        <w:rPr>
          <w:rFonts w:asciiTheme="minorHAnsi" w:hAnsiTheme="minorHAnsi"/>
          <w:sz w:val="20"/>
        </w:rPr>
        <w:t xml:space="preserve">Nato se moka posuši in ohladi. Pri 12–13-odstotni vsebnosti vlage, enakomerno porazdeljeni po moki, je vrednost </w:t>
      </w:r>
      <w:proofErr w:type="spellStart"/>
      <w:r>
        <w:rPr>
          <w:rFonts w:asciiTheme="minorHAnsi" w:hAnsiTheme="minorHAnsi"/>
          <w:sz w:val="20"/>
        </w:rPr>
        <w:t>a</w:t>
      </w:r>
      <w:r>
        <w:rPr>
          <w:rFonts w:asciiTheme="minorHAnsi" w:hAnsiTheme="minorHAnsi"/>
          <w:sz w:val="20"/>
          <w:vertAlign w:val="subscript"/>
        </w:rPr>
        <w:t>w</w:t>
      </w:r>
      <w:proofErr w:type="spellEnd"/>
      <w:r>
        <w:rPr>
          <w:rFonts w:asciiTheme="minorHAnsi" w:hAnsiTheme="minorHAnsi"/>
          <w:sz w:val="20"/>
        </w:rPr>
        <w:t xml:space="preserve"> znatno nižja od 0,95).</w:t>
      </w:r>
    </w:p>
    <w:p w:rsidR="00723538" w:rsidRDefault="00723538" w:rsidP="00C564D7">
      <w:pPr>
        <w:spacing w:before="120"/>
        <w:jc w:val="both"/>
        <w:rPr>
          <w:rFonts w:ascii="Calibri" w:hAnsi="Calibri" w:cs="Arial"/>
          <w:b/>
          <w:color w:val="4F81BD"/>
          <w:sz w:val="20"/>
        </w:rPr>
      </w:pPr>
    </w:p>
    <w:p w:rsidR="00723538" w:rsidRPr="00840012" w:rsidRDefault="00723538" w:rsidP="00B53971">
      <w:pPr>
        <w:rPr>
          <w:rFonts w:ascii="Calibri" w:hAnsi="Calibri"/>
          <w:sz w:val="20"/>
          <w:u w:val="single"/>
        </w:rPr>
      </w:pPr>
      <w:r>
        <w:rPr>
          <w:rFonts w:ascii="Calibri" w:hAnsi="Calibri"/>
          <w:sz w:val="20"/>
        </w:rPr>
        <w:t>Nekatere od teh tehnik konzerviranja nimajo baktericidnega učinka, vendar se z njimi prepreči razmnoževanje organizmov.</w:t>
      </w:r>
    </w:p>
    <w:p w:rsidR="00723538" w:rsidRDefault="00723538" w:rsidP="00751255">
      <w:pPr>
        <w:autoSpaceDE w:val="0"/>
        <w:autoSpaceDN w:val="0"/>
        <w:adjustRightInd w:val="0"/>
        <w:jc w:val="both"/>
        <w:rPr>
          <w:rFonts w:ascii="Calibri" w:hAnsi="Calibri"/>
          <w:sz w:val="20"/>
        </w:rPr>
      </w:pPr>
    </w:p>
    <w:p w:rsidR="00723538" w:rsidRPr="00751255" w:rsidRDefault="00723538" w:rsidP="00751255">
      <w:pPr>
        <w:autoSpaceDE w:val="0"/>
        <w:autoSpaceDN w:val="0"/>
        <w:adjustRightInd w:val="0"/>
        <w:jc w:val="both"/>
        <w:rPr>
          <w:rFonts w:ascii="Calibri" w:hAnsi="Calibri" w:cs="Arial"/>
          <w:sz w:val="20"/>
        </w:rPr>
      </w:pPr>
      <w:r>
        <w:rPr>
          <w:rFonts w:ascii="Calibri" w:hAnsi="Calibri"/>
          <w:sz w:val="20"/>
        </w:rPr>
        <w:t>Treba pa je poudariti, da po koraku(-ih) za uničevanje vedno obstaja možnost ponovne okužbe beljakovinske moke.</w:t>
      </w:r>
    </w:p>
    <w:p w:rsidR="00723538" w:rsidRDefault="00723538" w:rsidP="00734974">
      <w:pPr>
        <w:jc w:val="both"/>
        <w:rPr>
          <w:rFonts w:ascii="Calibri" w:hAnsi="Calibri" w:cs="Arial"/>
          <w:color w:val="000000"/>
          <w:sz w:val="20"/>
          <w:highlight w:val="lightGray"/>
        </w:rPr>
      </w:pPr>
    </w:p>
    <w:p w:rsidR="00723538" w:rsidRPr="00782F38" w:rsidRDefault="00723538" w:rsidP="00734974">
      <w:pPr>
        <w:jc w:val="both"/>
        <w:rPr>
          <w:rFonts w:asciiTheme="minorHAnsi" w:hAnsiTheme="minorHAnsi" w:cs="Arial"/>
          <w:color w:val="000000"/>
          <w:sz w:val="20"/>
        </w:rPr>
      </w:pPr>
      <w:r>
        <w:rPr>
          <w:rFonts w:asciiTheme="minorHAnsi" w:hAnsiTheme="minorHAnsi"/>
          <w:color w:val="000000"/>
          <w:sz w:val="20"/>
        </w:rPr>
        <w:t>Zaradi okužbe okolja, velikih količin beljakovinske moke in tehničnih omejitev ni mogoče popolnoma preprečiti okužbe rastlinske beljakovinske moke.</w:t>
      </w:r>
      <w:r>
        <w:t xml:space="preserve"> </w:t>
      </w:r>
      <w:r>
        <w:rPr>
          <w:rFonts w:asciiTheme="minorHAnsi" w:hAnsiTheme="minorHAnsi"/>
          <w:color w:val="000000"/>
          <w:sz w:val="20"/>
        </w:rPr>
        <w:t xml:space="preserve">Zato ni razumno, da bi se pri preiskavah serij krme ugotavljala 100-odstotna odsotnost salmonele, </w:t>
      </w:r>
      <w:r>
        <w:rPr>
          <w:rFonts w:asciiTheme="minorHAnsi" w:hAnsiTheme="minorHAnsi"/>
          <w:sz w:val="20"/>
        </w:rPr>
        <w:t xml:space="preserve">in zato ne bo mogoče zagotoviti serij krme, ki bi bile popolnoma brez </w:t>
      </w:r>
      <w:r w:rsidR="00E52651" w:rsidRPr="00E52651">
        <w:rPr>
          <w:rFonts w:asciiTheme="minorHAnsi" w:hAnsiTheme="minorHAnsi"/>
          <w:sz w:val="20"/>
        </w:rPr>
        <w:t>salmonele</w:t>
      </w:r>
      <w:r>
        <w:rPr>
          <w:rFonts w:asciiTheme="minorHAnsi" w:hAnsiTheme="minorHAnsi"/>
          <w:sz w:val="20"/>
        </w:rPr>
        <w:t>.</w:t>
      </w:r>
      <w:r>
        <w:t xml:space="preserve"> </w:t>
      </w:r>
      <w:r>
        <w:rPr>
          <w:rFonts w:asciiTheme="minorHAnsi" w:hAnsiTheme="minorHAnsi"/>
          <w:sz w:val="20"/>
        </w:rPr>
        <w:t xml:space="preserve">Vendar bi se moralo s strogim nadzorom procesa, vključno s spremljanjem proizvodne linije, zagotoviti sprejemljivo malo pozitivnih primerov. </w:t>
      </w:r>
      <w:r>
        <w:rPr>
          <w:rFonts w:asciiTheme="minorHAnsi" w:hAnsiTheme="minorHAnsi"/>
          <w:color w:val="000000"/>
          <w:sz w:val="20"/>
        </w:rPr>
        <w:t xml:space="preserve">Pristop za zagotovitev sprejemljivo nizke stopnje okužbe s </w:t>
      </w:r>
      <w:r w:rsidR="00E52651" w:rsidRPr="00E52651">
        <w:rPr>
          <w:rFonts w:asciiTheme="minorHAnsi" w:hAnsiTheme="minorHAnsi"/>
          <w:color w:val="000000"/>
          <w:sz w:val="20"/>
        </w:rPr>
        <w:t>salmonelo</w:t>
      </w:r>
      <w:r>
        <w:rPr>
          <w:rFonts w:asciiTheme="minorHAnsi" w:hAnsiTheme="minorHAnsi"/>
          <w:color w:val="000000"/>
          <w:sz w:val="20"/>
        </w:rPr>
        <w:t xml:space="preserve"> je realističen in učinkovit, </w:t>
      </w:r>
      <w:r>
        <w:rPr>
          <w:rFonts w:asciiTheme="minorHAnsi" w:hAnsiTheme="minorHAnsi"/>
          <w:sz w:val="20"/>
        </w:rPr>
        <w:t>pri čemer je doseženo zmanjšanje tveganja primerljivo s stroški posega.</w:t>
      </w:r>
    </w:p>
    <w:p w:rsidR="00723538" w:rsidRDefault="00723538" w:rsidP="00734974">
      <w:pPr>
        <w:jc w:val="both"/>
        <w:rPr>
          <w:rFonts w:ascii="Calibri" w:hAnsi="Calibri" w:cs="Arial"/>
          <w:color w:val="000000"/>
          <w:sz w:val="20"/>
        </w:rPr>
      </w:pPr>
    </w:p>
    <w:p w:rsidR="00723538" w:rsidRDefault="00723538" w:rsidP="00734974">
      <w:pPr>
        <w:jc w:val="both"/>
        <w:rPr>
          <w:rFonts w:ascii="Calibri" w:hAnsi="Calibri"/>
          <w:sz w:val="20"/>
          <w:highlight w:val="lightGray"/>
        </w:rPr>
      </w:pPr>
    </w:p>
    <w:p w:rsidR="00723538" w:rsidRPr="00751255" w:rsidRDefault="00723538" w:rsidP="000F7077">
      <w:pPr>
        <w:pStyle w:val="Heading3"/>
        <w:rPr>
          <w:rFonts w:ascii="Calibri" w:hAnsi="Calibri"/>
        </w:rPr>
      </w:pPr>
    </w:p>
    <w:p w:rsidR="00723538" w:rsidRDefault="00723538">
      <w:pPr>
        <w:spacing w:after="200" w:line="276" w:lineRule="auto"/>
        <w:rPr>
          <w:rFonts w:ascii="Calibri" w:eastAsia="Times New Roman" w:hAnsi="Calibri"/>
          <w:b/>
          <w:bCs/>
          <w:color w:val="4F81BD"/>
        </w:rPr>
      </w:pPr>
      <w:r>
        <w:br w:type="page"/>
      </w:r>
    </w:p>
    <w:p w:rsidR="00723538" w:rsidRPr="000F7077" w:rsidRDefault="00723538" w:rsidP="000F7077">
      <w:pPr>
        <w:pStyle w:val="Heading3"/>
        <w:rPr>
          <w:rFonts w:ascii="Calibri" w:hAnsi="Calibri"/>
        </w:rPr>
      </w:pPr>
      <w:bookmarkStart w:id="18" w:name="_Toc399765985"/>
      <w:bookmarkStart w:id="19" w:name="_Toc436822602"/>
      <w:r>
        <w:rPr>
          <w:rFonts w:ascii="Calibri" w:hAnsi="Calibri"/>
        </w:rPr>
        <w:lastRenderedPageBreak/>
        <w:t>5.1 Dejavniki razvoja</w:t>
      </w:r>
      <w:bookmarkEnd w:id="18"/>
      <w:bookmarkEnd w:id="19"/>
    </w:p>
    <w:p w:rsidR="00723538" w:rsidRDefault="00E40285" w:rsidP="00C564D7">
      <w:pPr>
        <w:spacing w:before="120"/>
        <w:jc w:val="both"/>
        <w:rPr>
          <w:rFonts w:ascii="Calibri" w:hAnsi="Calibri" w:cs="Arial"/>
          <w:b/>
          <w:color w:val="4F81BD"/>
          <w:sz w:val="20"/>
        </w:rPr>
      </w:pPr>
      <w:r w:rsidRPr="00390785">
        <w:rPr>
          <w:noProof/>
          <w:lang w:val="en-GB" w:eastAsia="en-GB" w:bidi="ar-SA"/>
        </w:rPr>
        <w:drawing>
          <wp:inline distT="0" distB="0" distL="0" distR="0" wp14:anchorId="690629DD" wp14:editId="2C80E179">
            <wp:extent cx="5731510" cy="51142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114290"/>
                    </a:xfrm>
                    <a:prstGeom prst="rect">
                      <a:avLst/>
                    </a:prstGeom>
                    <a:noFill/>
                    <a:ln>
                      <a:noFill/>
                    </a:ln>
                  </pic:spPr>
                </pic:pic>
              </a:graphicData>
            </a:graphic>
          </wp:inline>
        </w:drawing>
      </w:r>
    </w:p>
    <w:p w:rsidR="00723538" w:rsidRPr="00754960" w:rsidRDefault="00723538" w:rsidP="000F7077">
      <w:pPr>
        <w:pStyle w:val="Heading3"/>
        <w:rPr>
          <w:rFonts w:ascii="Calibri" w:hAnsi="Calibri"/>
        </w:rPr>
      </w:pPr>
      <w:bookmarkStart w:id="20" w:name="_Toc399765986"/>
      <w:bookmarkStart w:id="21" w:name="_Toc436822603"/>
      <w:r>
        <w:rPr>
          <w:rFonts w:ascii="Calibri" w:hAnsi="Calibri"/>
        </w:rPr>
        <w:t>5.2 Nadzorni ukrepi za čim večje zmanjšanje okužbe beljakovinske moke s salmonelo</w:t>
      </w:r>
      <w:bookmarkEnd w:id="20"/>
      <w:bookmarkEnd w:id="21"/>
    </w:p>
    <w:p w:rsidR="00723538" w:rsidRPr="00754960" w:rsidRDefault="00723538" w:rsidP="00084768">
      <w:pPr>
        <w:jc w:val="both"/>
        <w:rPr>
          <w:rFonts w:ascii="Calibri" w:hAnsi="Calibri"/>
          <w:sz w:val="20"/>
        </w:rPr>
      </w:pPr>
    </w:p>
    <w:p w:rsidR="00723538" w:rsidRPr="00754960" w:rsidRDefault="00723538" w:rsidP="00541372">
      <w:pPr>
        <w:autoSpaceDE w:val="0"/>
        <w:autoSpaceDN w:val="0"/>
        <w:adjustRightInd w:val="0"/>
        <w:rPr>
          <w:rFonts w:ascii="Calibri" w:hAnsi="Calibri" w:cs="TimesNewRomanPSMT"/>
          <w:sz w:val="20"/>
        </w:rPr>
      </w:pPr>
      <w:r>
        <w:rPr>
          <w:rFonts w:ascii="Calibri" w:hAnsi="Calibri"/>
          <w:sz w:val="20"/>
        </w:rPr>
        <w:t xml:space="preserve">Da bi se čim bolj zmanjšalo tveganje okužbe rastlinske beljakovinske moke s </w:t>
      </w:r>
      <w:r w:rsidR="00E52651" w:rsidRPr="00E52651">
        <w:rPr>
          <w:rFonts w:ascii="Calibri" w:hAnsi="Calibri"/>
          <w:sz w:val="20"/>
        </w:rPr>
        <w:t>salmonelo</w:t>
      </w:r>
      <w:r>
        <w:rPr>
          <w:rFonts w:ascii="Calibri" w:hAnsi="Calibri"/>
          <w:sz w:val="20"/>
        </w:rPr>
        <w:t>, bi bilo treba oceniti naslednje elemente:</w:t>
      </w:r>
    </w:p>
    <w:p w:rsidR="00723538" w:rsidRPr="00754960" w:rsidRDefault="00723538" w:rsidP="00541372">
      <w:pPr>
        <w:autoSpaceDE w:val="0"/>
        <w:autoSpaceDN w:val="0"/>
        <w:adjustRightInd w:val="0"/>
        <w:rPr>
          <w:rFonts w:ascii="Calibri" w:hAnsi="Calibri" w:cs="TimesNewRomanPSMT"/>
          <w:sz w:val="20"/>
        </w:rPr>
      </w:pP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morebitni vdor </w:t>
      </w:r>
      <w:r w:rsidR="00E52651" w:rsidRPr="00E52651">
        <w:rPr>
          <w:rFonts w:ascii="Calibri" w:hAnsi="Calibri"/>
          <w:sz w:val="20"/>
        </w:rPr>
        <w:t>salmonele</w:t>
      </w:r>
      <w:r>
        <w:rPr>
          <w:rFonts w:ascii="Calibri" w:hAnsi="Calibri"/>
          <w:sz w:val="20"/>
        </w:rPr>
        <w:t xml:space="preserve"> v predelovalni objekt ali njeno širjenje po njem;</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dobre higienske prakse in nadzor površine, ki se uporablja po opekaču za odstranjevanje topila, da se prepreči ponovna okužba po obdelavi s heksanom/toplotni obdelavi (uničenje);</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načela higienske zasnove zgradb in opreme;</w:t>
      </w:r>
    </w:p>
    <w:p w:rsidR="00723538" w:rsidRPr="00754960" w:rsidRDefault="00723538" w:rsidP="00875971">
      <w:pPr>
        <w:pStyle w:val="ListParagraph"/>
        <w:numPr>
          <w:ilvl w:val="0"/>
          <w:numId w:val="21"/>
        </w:numPr>
        <w:autoSpaceDE w:val="0"/>
        <w:autoSpaceDN w:val="0"/>
        <w:adjustRightInd w:val="0"/>
        <w:rPr>
          <w:rFonts w:ascii="Calibri" w:hAnsi="Calibri"/>
          <w:i/>
          <w:iCs/>
          <w:sz w:val="20"/>
        </w:rPr>
      </w:pPr>
      <w:r>
        <w:rPr>
          <w:rFonts w:ascii="Calibri" w:hAnsi="Calibri"/>
          <w:sz w:val="20"/>
        </w:rPr>
        <w:t xml:space="preserve">rast </w:t>
      </w:r>
      <w:r w:rsidR="00E52651" w:rsidRPr="00E52651">
        <w:rPr>
          <w:rFonts w:ascii="Calibri" w:hAnsi="Calibri"/>
          <w:sz w:val="20"/>
        </w:rPr>
        <w:t>salmonele</w:t>
      </w:r>
      <w:r>
        <w:rPr>
          <w:rFonts w:ascii="Calibri" w:hAnsi="Calibri"/>
          <w:sz w:val="20"/>
        </w:rPr>
        <w:t xml:space="preserve"> v objektu;</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kakovost zraka za hlajenje;</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proizvodi, ki se dodajo nazaj v beljakovinsko moko po uporabi opekača za odstranjevanje topila;</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delež vode v končni beljakovinski moki;</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kondenzacija na predelovalni liniji in v predelovalnem okolju, da se prepreči okužba moke na določenih mestih;</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program preprečevanja škodljivcev;</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potrjevanje nadzornih ukrepov, s katerimi se zagotovi </w:t>
      </w:r>
      <w:proofErr w:type="spellStart"/>
      <w:r>
        <w:rPr>
          <w:rFonts w:ascii="Calibri" w:hAnsi="Calibri"/>
          <w:sz w:val="20"/>
        </w:rPr>
        <w:t>inaktivacija</w:t>
      </w:r>
      <w:proofErr w:type="spellEnd"/>
      <w:r>
        <w:rPr>
          <w:rFonts w:ascii="Calibri" w:hAnsi="Calibri"/>
          <w:sz w:val="20"/>
        </w:rPr>
        <w:t xml:space="preserve"> </w:t>
      </w:r>
      <w:r w:rsidR="00E52651" w:rsidRPr="00E52651">
        <w:rPr>
          <w:rFonts w:ascii="Calibri" w:hAnsi="Calibri"/>
          <w:sz w:val="20"/>
        </w:rPr>
        <w:t>salmonele</w:t>
      </w:r>
      <w:r>
        <w:rPr>
          <w:rFonts w:ascii="Calibri" w:hAnsi="Calibri"/>
          <w:sz w:val="20"/>
        </w:rPr>
        <w:t>;</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razpoložljivost postopkov za preverjanje nadzora </w:t>
      </w:r>
      <w:r w:rsidR="00E52651" w:rsidRPr="00E52651">
        <w:rPr>
          <w:rFonts w:ascii="Calibri" w:hAnsi="Calibri"/>
          <w:sz w:val="20"/>
        </w:rPr>
        <w:t>salmonele</w:t>
      </w:r>
      <w:r>
        <w:rPr>
          <w:rFonts w:ascii="Calibri" w:hAnsi="Calibri"/>
          <w:sz w:val="20"/>
        </w:rPr>
        <w:t xml:space="preserve"> in popravnih ukrepov.</w:t>
      </w:r>
    </w:p>
    <w:p w:rsidR="00723538" w:rsidRPr="00754960" w:rsidRDefault="00723538" w:rsidP="00541372">
      <w:pPr>
        <w:autoSpaceDE w:val="0"/>
        <w:autoSpaceDN w:val="0"/>
        <w:adjustRightInd w:val="0"/>
        <w:rPr>
          <w:rFonts w:ascii="Calibri" w:hAnsi="Calibri" w:cs="TimesNewRomanPSMT"/>
          <w:sz w:val="20"/>
        </w:rPr>
      </w:pPr>
    </w:p>
    <w:p w:rsidR="00723538" w:rsidRDefault="00723538" w:rsidP="009D6353">
      <w:pPr>
        <w:autoSpaceDE w:val="0"/>
        <w:autoSpaceDN w:val="0"/>
        <w:adjustRightInd w:val="0"/>
        <w:jc w:val="both"/>
        <w:rPr>
          <w:rFonts w:ascii="Calibri" w:hAnsi="Calibri" w:cs="Arial"/>
          <w:sz w:val="20"/>
        </w:rPr>
      </w:pPr>
      <w:r>
        <w:rPr>
          <w:rFonts w:ascii="Calibri" w:hAnsi="Calibri"/>
          <w:sz w:val="20"/>
        </w:rPr>
        <w:lastRenderedPageBreak/>
        <w:t xml:space="preserve">Nosilec dejavnosti se mora na podlagi svoje ocene tveganja odločiti, katere ukrepe ali katero kombinacijo ukrepov je treba sprejeti, da se doseže cilj – zmanjšanje okužbe s </w:t>
      </w:r>
      <w:r w:rsidR="00E52651" w:rsidRPr="00E52651">
        <w:rPr>
          <w:rFonts w:ascii="Calibri" w:hAnsi="Calibri"/>
          <w:sz w:val="20"/>
        </w:rPr>
        <w:t>salmonelo</w:t>
      </w:r>
      <w:r>
        <w:rPr>
          <w:rFonts w:ascii="Calibri" w:hAnsi="Calibri"/>
          <w:sz w:val="20"/>
        </w:rPr>
        <w:t xml:space="preserve">. Nekatere od teh ukrepov je mogoče preprosto izvesti, medtem ko drugi zahtevajo velike naložbe. </w:t>
      </w:r>
    </w:p>
    <w:p w:rsidR="00723538" w:rsidRDefault="00723538" w:rsidP="009D6353">
      <w:pPr>
        <w:autoSpaceDE w:val="0"/>
        <w:autoSpaceDN w:val="0"/>
        <w:adjustRightInd w:val="0"/>
        <w:jc w:val="both"/>
        <w:rPr>
          <w:rFonts w:ascii="Calibri" w:hAnsi="Calibri" w:cs="Arial"/>
          <w:sz w:val="20"/>
        </w:rPr>
      </w:pPr>
    </w:p>
    <w:p w:rsidR="00723538" w:rsidRPr="00063EEB"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rPr>
      </w:pPr>
      <w:r>
        <w:rPr>
          <w:rFonts w:ascii="Calibri" w:hAnsi="Calibri"/>
          <w:sz w:val="20"/>
        </w:rPr>
        <w:t xml:space="preserve">Združenji EFISC in FEDIOL sta razvili „kontrolni seznam za nadzor </w:t>
      </w:r>
      <w:r w:rsidR="00E52651" w:rsidRPr="00E52651">
        <w:rPr>
          <w:rFonts w:ascii="Calibri" w:hAnsi="Calibri"/>
          <w:sz w:val="20"/>
        </w:rPr>
        <w:t>salmonele</w:t>
      </w:r>
      <w:r>
        <w:rPr>
          <w:rFonts w:ascii="Calibri" w:hAnsi="Calibri"/>
          <w:sz w:val="20"/>
        </w:rPr>
        <w:t xml:space="preserve"> pri drobljenju oljnih semen“, da bi nosilcem dejavnosti zagotovili smernice. Poudarek je na dobrih proizvodnih praksah, analizi tveganja in kritičnih nadzornih točkah (Hazard </w:t>
      </w:r>
      <w:proofErr w:type="spellStart"/>
      <w:r>
        <w:rPr>
          <w:rFonts w:ascii="Calibri" w:hAnsi="Calibri"/>
          <w:sz w:val="20"/>
        </w:rPr>
        <w:t>Analysis</w:t>
      </w:r>
      <w:proofErr w:type="spellEnd"/>
      <w:r>
        <w:rPr>
          <w:rFonts w:ascii="Calibri" w:hAnsi="Calibri"/>
          <w:sz w:val="20"/>
        </w:rPr>
        <w:t xml:space="preserve"> </w:t>
      </w:r>
      <w:proofErr w:type="spellStart"/>
      <w:r>
        <w:rPr>
          <w:rFonts w:ascii="Calibri" w:hAnsi="Calibri"/>
          <w:sz w:val="20"/>
        </w:rPr>
        <w:t>and</w:t>
      </w:r>
      <w:proofErr w:type="spellEnd"/>
      <w:r>
        <w:rPr>
          <w:rFonts w:ascii="Calibri" w:hAnsi="Calibri"/>
          <w:sz w:val="20"/>
        </w:rPr>
        <w:t xml:space="preserve"> </w:t>
      </w:r>
      <w:proofErr w:type="spellStart"/>
      <w:r>
        <w:rPr>
          <w:rFonts w:ascii="Calibri" w:hAnsi="Calibri"/>
          <w:sz w:val="20"/>
        </w:rPr>
        <w:t>Critical</w:t>
      </w:r>
      <w:proofErr w:type="spellEnd"/>
      <w:r>
        <w:rPr>
          <w:rFonts w:ascii="Calibri" w:hAnsi="Calibri"/>
          <w:sz w:val="20"/>
        </w:rPr>
        <w:t xml:space="preserve"> </w:t>
      </w:r>
      <w:proofErr w:type="spellStart"/>
      <w:r>
        <w:rPr>
          <w:rFonts w:ascii="Calibri" w:hAnsi="Calibri"/>
          <w:sz w:val="20"/>
        </w:rPr>
        <w:t>Control</w:t>
      </w:r>
      <w:proofErr w:type="spellEnd"/>
      <w:r>
        <w:rPr>
          <w:rFonts w:ascii="Calibri" w:hAnsi="Calibri"/>
          <w:sz w:val="20"/>
        </w:rPr>
        <w:t xml:space="preserve"> </w:t>
      </w:r>
      <w:proofErr w:type="spellStart"/>
      <w:r>
        <w:rPr>
          <w:rFonts w:ascii="Calibri" w:hAnsi="Calibri"/>
          <w:sz w:val="20"/>
        </w:rPr>
        <w:t>Points</w:t>
      </w:r>
      <w:proofErr w:type="spellEnd"/>
      <w:r>
        <w:rPr>
          <w:rFonts w:ascii="Calibri" w:hAnsi="Calibri"/>
          <w:sz w:val="20"/>
        </w:rPr>
        <w:t xml:space="preserve"> – HACCP), </w:t>
      </w:r>
      <w:proofErr w:type="spellStart"/>
      <w:r>
        <w:rPr>
          <w:rFonts w:ascii="Calibri" w:hAnsi="Calibri"/>
          <w:sz w:val="20"/>
        </w:rPr>
        <w:t>prerekvizitnih</w:t>
      </w:r>
      <w:proofErr w:type="spellEnd"/>
      <w:r>
        <w:rPr>
          <w:rFonts w:ascii="Calibri" w:hAnsi="Calibri"/>
          <w:sz w:val="20"/>
        </w:rPr>
        <w:t xml:space="preserve"> programih in okrepljenih dejavnostih za stalno izboljšanje.</w:t>
      </w:r>
      <w:r>
        <w:t xml:space="preserve"> </w:t>
      </w:r>
      <w:r>
        <w:rPr>
          <w:rFonts w:ascii="Calibri" w:hAnsi="Calibri"/>
          <w:sz w:val="20"/>
        </w:rPr>
        <w:t xml:space="preserve">Kontrolni seznam zagotavlja dodatne smernice poleg </w:t>
      </w:r>
      <w:hyperlink r:id="rId12">
        <w:r>
          <w:rPr>
            <w:rStyle w:val="Hyperlink"/>
            <w:rFonts w:ascii="Calibri" w:hAnsi="Calibri"/>
            <w:sz w:val="20"/>
          </w:rPr>
          <w:t>Kodeksa EFISC</w:t>
        </w:r>
      </w:hyperlink>
      <w:r>
        <w:rPr>
          <w:rFonts w:ascii="Calibri" w:hAnsi="Calibri"/>
          <w:sz w:val="20"/>
        </w:rPr>
        <w:t xml:space="preserve"> in sektorskega dokumenta FEDIOL </w:t>
      </w:r>
      <w:hyperlink r:id="rId13">
        <w:r>
          <w:rPr>
            <w:rStyle w:val="Hyperlink"/>
            <w:rFonts w:ascii="Calibri" w:hAnsi="Calibri"/>
            <w:sz w:val="20"/>
          </w:rPr>
          <w:t>o predelavi rastlinskega olja in beljakovinske moke</w:t>
        </w:r>
      </w:hyperlink>
      <w:r>
        <w:rPr>
          <w:rFonts w:ascii="Calibri" w:hAnsi="Calibri"/>
          <w:sz w:val="20"/>
        </w:rPr>
        <w:t>.</w:t>
      </w:r>
      <w:r>
        <w:t xml:space="preserve"> </w:t>
      </w:r>
      <w:r>
        <w:rPr>
          <w:rFonts w:ascii="Calibri" w:hAnsi="Calibri"/>
          <w:sz w:val="20"/>
        </w:rPr>
        <w:t xml:space="preserve">Ne vključuje vseh vrst rastlin, temveč je namenjen predstavitvi pomembnih praks za nadzor </w:t>
      </w:r>
      <w:r w:rsidR="00E52651" w:rsidRPr="00E52651">
        <w:rPr>
          <w:rFonts w:ascii="Calibri" w:hAnsi="Calibri"/>
          <w:sz w:val="20"/>
        </w:rPr>
        <w:t>salmonele</w:t>
      </w:r>
      <w:r>
        <w:rPr>
          <w:rFonts w:ascii="Calibri" w:hAnsi="Calibri"/>
          <w:sz w:val="20"/>
        </w:rPr>
        <w:t xml:space="preserve"> v beljakovinski moki in preverjanju njihovega izvajanja.</w:t>
      </w:r>
    </w:p>
    <w:p w:rsidR="00723538" w:rsidRPr="00D52E4A" w:rsidRDefault="00723538" w:rsidP="009D6353">
      <w:pPr>
        <w:autoSpaceDE w:val="0"/>
        <w:autoSpaceDN w:val="0"/>
        <w:adjustRightInd w:val="0"/>
        <w:jc w:val="both"/>
        <w:rPr>
          <w:rFonts w:ascii="Calibri" w:hAnsi="Calibri" w:cs="Arial"/>
          <w:sz w:val="20"/>
        </w:rPr>
      </w:pPr>
    </w:p>
    <w:p w:rsidR="00723538" w:rsidRPr="0073708D" w:rsidRDefault="001342E8" w:rsidP="00D4410C">
      <w:pPr>
        <w:pStyle w:val="Heading3"/>
        <w:rPr>
          <w:rFonts w:ascii="Calibri" w:hAnsi="Calibri"/>
          <w:szCs w:val="24"/>
        </w:rPr>
      </w:pPr>
      <w:bookmarkStart w:id="22" w:name="_Toc436822604"/>
      <w:r>
        <w:rPr>
          <w:rFonts w:ascii="Calibri" w:hAnsi="Calibri"/>
        </w:rPr>
        <w:t>5.3 Razstrupitev končnega proizvoda v primeru okužbe s salmonelo</w:t>
      </w:r>
      <w:bookmarkEnd w:id="22"/>
    </w:p>
    <w:p w:rsidR="009B3055" w:rsidRPr="0073708D" w:rsidRDefault="009B3055" w:rsidP="009B3055"/>
    <w:p w:rsidR="00835637" w:rsidRPr="0073708D" w:rsidRDefault="00835637">
      <w:pPr>
        <w:spacing w:after="200" w:line="276" w:lineRule="auto"/>
        <w:rPr>
          <w:rFonts w:asciiTheme="minorHAnsi" w:hAnsiTheme="minorHAnsi" w:cs="TimesNewRomanPSMT"/>
          <w:sz w:val="20"/>
        </w:rPr>
      </w:pPr>
      <w:r>
        <w:rPr>
          <w:rFonts w:asciiTheme="minorHAnsi" w:hAnsiTheme="minorHAnsi"/>
          <w:sz w:val="20"/>
        </w:rPr>
        <w:t xml:space="preserve">Nosilec dejavnosti upošteva nacionalno zakonodajo in/ali zahteve, če je treba zaradi okužbe s </w:t>
      </w:r>
      <w:r w:rsidR="00E52651" w:rsidRPr="00E52651">
        <w:rPr>
          <w:rFonts w:asciiTheme="minorHAnsi" w:hAnsiTheme="minorHAnsi"/>
          <w:sz w:val="20"/>
        </w:rPr>
        <w:t>salmonelo</w:t>
      </w:r>
      <w:r>
        <w:rPr>
          <w:rFonts w:asciiTheme="minorHAnsi" w:hAnsiTheme="minorHAnsi"/>
          <w:sz w:val="20"/>
        </w:rPr>
        <w:t xml:space="preserve"> končni proizvod razstrupiti.</w:t>
      </w:r>
    </w:p>
    <w:p w:rsidR="001342E8" w:rsidRPr="0073708D" w:rsidRDefault="001342E8">
      <w:pPr>
        <w:spacing w:after="200" w:line="276" w:lineRule="auto"/>
        <w:rPr>
          <w:rFonts w:asciiTheme="minorHAnsi" w:hAnsiTheme="minorHAnsi" w:cs="TimesNewRomanPSMT"/>
          <w:sz w:val="20"/>
        </w:rPr>
      </w:pPr>
      <w:r>
        <w:rPr>
          <w:rFonts w:asciiTheme="minorHAnsi" w:hAnsiTheme="minorHAnsi"/>
          <w:sz w:val="20"/>
        </w:rPr>
        <w:t xml:space="preserve">Za razstrupitev s </w:t>
      </w:r>
      <w:r w:rsidR="00E52651" w:rsidRPr="00E52651">
        <w:rPr>
          <w:rFonts w:asciiTheme="minorHAnsi" w:hAnsiTheme="minorHAnsi"/>
          <w:sz w:val="20"/>
        </w:rPr>
        <w:t>salmonelo</w:t>
      </w:r>
      <w:r>
        <w:rPr>
          <w:rFonts w:asciiTheme="minorHAnsi" w:hAnsiTheme="minorHAnsi"/>
          <w:sz w:val="20"/>
        </w:rPr>
        <w:t xml:space="preserve"> okužene moke se lahko sprejmejo naslednji ukrepi:</w:t>
      </w:r>
    </w:p>
    <w:p w:rsidR="00A41B93" w:rsidRPr="00502C9C" w:rsidRDefault="00A41B93" w:rsidP="00157BCF">
      <w:pPr>
        <w:pStyle w:val="ListParagraph"/>
        <w:numPr>
          <w:ilvl w:val="0"/>
          <w:numId w:val="26"/>
        </w:numPr>
        <w:shd w:val="clear" w:color="auto" w:fill="FFFFFF"/>
        <w:rPr>
          <w:rFonts w:asciiTheme="minorHAnsi" w:hAnsiTheme="minorHAnsi" w:cs="Arial"/>
          <w:color w:val="222222"/>
          <w:sz w:val="20"/>
        </w:rPr>
      </w:pPr>
      <w:r>
        <w:rPr>
          <w:rFonts w:asciiTheme="minorHAnsi" w:hAnsiTheme="minorHAnsi"/>
          <w:b/>
          <w:sz w:val="20"/>
        </w:rPr>
        <w:t>toplotna obdelava</w:t>
      </w:r>
      <w:r>
        <w:rPr>
          <w:rFonts w:asciiTheme="minorHAnsi" w:hAnsiTheme="minorHAnsi"/>
          <w:sz w:val="20"/>
        </w:rPr>
        <w:t xml:space="preserve"> okužene moke je ena od možnosti za zmanjšanje okužbe s </w:t>
      </w:r>
      <w:r w:rsidR="00E52651" w:rsidRPr="00E52651">
        <w:rPr>
          <w:rFonts w:asciiTheme="minorHAnsi" w:hAnsiTheme="minorHAnsi"/>
          <w:sz w:val="20"/>
        </w:rPr>
        <w:t>salmonelo</w:t>
      </w:r>
      <w:r>
        <w:rPr>
          <w:rFonts w:asciiTheme="minorHAnsi" w:hAnsiTheme="minorHAnsi"/>
          <w:sz w:val="20"/>
        </w:rPr>
        <w:t>.</w:t>
      </w:r>
      <w:r>
        <w:t xml:space="preserve"> </w:t>
      </w:r>
      <w:r>
        <w:rPr>
          <w:rFonts w:asciiTheme="minorHAnsi" w:hAnsiTheme="minorHAnsi"/>
          <w:sz w:val="20"/>
        </w:rPr>
        <w:t xml:space="preserve">Na njeno učinkovitost vplivajo vrednost </w:t>
      </w:r>
      <w:proofErr w:type="spellStart"/>
      <w:r>
        <w:rPr>
          <w:rFonts w:asciiTheme="minorHAnsi" w:hAnsiTheme="minorHAnsi"/>
          <w:sz w:val="20"/>
        </w:rPr>
        <w:t>a</w:t>
      </w:r>
      <w:r>
        <w:rPr>
          <w:rFonts w:asciiTheme="minorHAnsi" w:hAnsiTheme="minorHAnsi"/>
          <w:sz w:val="20"/>
          <w:vertAlign w:val="subscript"/>
        </w:rPr>
        <w:t>w</w:t>
      </w:r>
      <w:proofErr w:type="spellEnd"/>
      <w:r>
        <w:rPr>
          <w:rFonts w:asciiTheme="minorHAnsi" w:hAnsiTheme="minorHAnsi"/>
          <w:sz w:val="20"/>
        </w:rPr>
        <w:t xml:space="preserve">, pH, trajanje izpostavljenosti in vrsta </w:t>
      </w:r>
      <w:r w:rsidR="00E52651" w:rsidRPr="00E52651">
        <w:rPr>
          <w:rFonts w:asciiTheme="minorHAnsi" w:hAnsiTheme="minorHAnsi"/>
          <w:sz w:val="20"/>
        </w:rPr>
        <w:t>salmonele</w:t>
      </w:r>
      <w:r>
        <w:rPr>
          <w:rFonts w:asciiTheme="minorHAnsi" w:hAnsiTheme="minorHAnsi"/>
          <w:sz w:val="20"/>
        </w:rPr>
        <w:t>.</w:t>
      </w:r>
      <w:r>
        <w:t xml:space="preserve"> </w:t>
      </w:r>
      <w:r>
        <w:rPr>
          <w:rFonts w:asciiTheme="minorHAnsi" w:hAnsiTheme="minorHAnsi"/>
          <w:sz w:val="20"/>
        </w:rPr>
        <w:t xml:space="preserve">Na spletni strani </w:t>
      </w:r>
      <w:hyperlink r:id="rId14">
        <w:r w:rsidRPr="00502C9C">
          <w:rPr>
            <w:rStyle w:val="Hyperlink"/>
            <w:rFonts w:asciiTheme="minorHAnsi" w:hAnsiTheme="minorHAnsi"/>
            <w:color w:val="1155CC"/>
            <w:sz w:val="20"/>
          </w:rPr>
          <w:t>http://www.hs-owl.de/fb4/ldzbase/index.pl</w:t>
        </w:r>
      </w:hyperlink>
      <w:r w:rsidRPr="00502C9C">
        <w:rPr>
          <w:rFonts w:asciiTheme="minorHAnsi" w:hAnsiTheme="minorHAnsi"/>
          <w:sz w:val="20"/>
        </w:rPr>
        <w:t xml:space="preserve"> so navedene vrednosti D in Z za salmonelo</w:t>
      </w:r>
      <w:r w:rsidRPr="00502C9C">
        <w:rPr>
          <w:rFonts w:asciiTheme="minorHAnsi" w:hAnsiTheme="minorHAnsi"/>
          <w:color w:val="1F497D"/>
          <w:sz w:val="20"/>
        </w:rPr>
        <w:t xml:space="preserve">, tako da je zagotovljen pripomoček za toplotno obdelavo </w:t>
      </w:r>
      <w:r w:rsidR="00E52651" w:rsidRPr="00E52651">
        <w:rPr>
          <w:rFonts w:asciiTheme="minorHAnsi" w:hAnsiTheme="minorHAnsi"/>
          <w:sz w:val="20"/>
        </w:rPr>
        <w:t>salmonele</w:t>
      </w:r>
      <w:r w:rsidRPr="00502C9C">
        <w:rPr>
          <w:rFonts w:asciiTheme="minorHAnsi" w:hAnsiTheme="minorHAnsi"/>
          <w:sz w:val="20"/>
        </w:rPr>
        <w:t>;</w:t>
      </w:r>
    </w:p>
    <w:p w:rsidR="00A41B93" w:rsidRPr="0073708D" w:rsidRDefault="00A41B93">
      <w:pPr>
        <w:spacing w:after="200" w:line="276" w:lineRule="auto"/>
        <w:rPr>
          <w:rFonts w:asciiTheme="minorHAnsi" w:hAnsiTheme="minorHAnsi" w:cs="TimesNewRomanPSMT"/>
          <w:sz w:val="20"/>
        </w:rPr>
      </w:pPr>
    </w:p>
    <w:p w:rsidR="001342E8" w:rsidRPr="0073708D" w:rsidRDefault="007C5BC1" w:rsidP="001F636E">
      <w:pPr>
        <w:pStyle w:val="ListParagraph"/>
        <w:numPr>
          <w:ilvl w:val="0"/>
          <w:numId w:val="25"/>
        </w:numPr>
        <w:spacing w:after="200" w:line="276" w:lineRule="auto"/>
        <w:jc w:val="both"/>
        <w:rPr>
          <w:rFonts w:asciiTheme="minorHAnsi" w:hAnsiTheme="minorHAnsi"/>
          <w:color w:val="000000"/>
          <w:sz w:val="20"/>
          <w:shd w:val="clear" w:color="auto" w:fill="FFFFFF"/>
        </w:rPr>
      </w:pPr>
      <w:r>
        <w:rPr>
          <w:rFonts w:asciiTheme="minorHAnsi" w:hAnsiTheme="minorHAnsi"/>
          <w:b/>
          <w:sz w:val="20"/>
        </w:rPr>
        <w:t>obdelava z organsko kislino</w:t>
      </w:r>
      <w:r>
        <w:rPr>
          <w:rFonts w:asciiTheme="minorHAnsi" w:hAnsiTheme="minorHAnsi"/>
          <w:sz w:val="20"/>
        </w:rPr>
        <w:t xml:space="preserve"> je tehnika za zmanjšanje okužbe s </w:t>
      </w:r>
      <w:r w:rsidR="00E52651" w:rsidRPr="00E52651">
        <w:rPr>
          <w:rFonts w:asciiTheme="minorHAnsi" w:hAnsiTheme="minorHAnsi"/>
          <w:sz w:val="20"/>
        </w:rPr>
        <w:t>salmonelo</w:t>
      </w:r>
      <w:r>
        <w:rPr>
          <w:rFonts w:asciiTheme="minorHAnsi" w:hAnsiTheme="minorHAnsi"/>
          <w:sz w:val="20"/>
        </w:rPr>
        <w:t xml:space="preserve"> v okuženi beljakovinski moki.</w:t>
      </w:r>
      <w:r>
        <w:t xml:space="preserve"> </w:t>
      </w:r>
      <w:r>
        <w:rPr>
          <w:rFonts w:asciiTheme="minorHAnsi" w:hAnsiTheme="minorHAnsi"/>
          <w:color w:val="000000"/>
          <w:sz w:val="20"/>
          <w:shd w:val="clear" w:color="auto" w:fill="FFFFFF"/>
        </w:rPr>
        <w:t>Uporaba organskih kislin se razlikuje med državami glede na razlike v zakonodaji ali druge dejavnike, v nekaterih državah EU pa ni dovoljena.</w:t>
      </w:r>
      <w:r>
        <w:rPr>
          <w:rFonts w:asciiTheme="minorHAnsi" w:hAnsiTheme="minorHAnsi"/>
          <w:sz w:val="20"/>
        </w:rPr>
        <w:t xml:space="preserve"> Nosilec dejavnosti preveri, ali je uporaba organske kisline dovoljena. </w:t>
      </w:r>
      <w:r>
        <w:rPr>
          <w:rFonts w:asciiTheme="minorHAnsi" w:hAnsiTheme="minorHAnsi"/>
          <w:color w:val="000000"/>
          <w:sz w:val="20"/>
          <w:shd w:val="clear" w:color="auto" w:fill="FFFFFF"/>
        </w:rPr>
        <w:t>Upoštevati bi moral navodila dobavitelja organske kisline za pravilno uporabo izdelka</w:t>
      </w:r>
      <w:r w:rsidR="00E40285">
        <w:rPr>
          <w:rFonts w:asciiTheme="minorHAnsi" w:hAnsiTheme="minorHAnsi"/>
          <w:color w:val="000000"/>
          <w:sz w:val="20"/>
          <w:shd w:val="clear" w:color="auto" w:fill="FFFFFF"/>
        </w:rPr>
        <w:t>.</w:t>
      </w:r>
    </w:p>
    <w:p w:rsidR="007C5BC1" w:rsidRPr="00E23DBD" w:rsidRDefault="007C5BC1" w:rsidP="001F636E">
      <w:pPr>
        <w:spacing w:after="200" w:line="276" w:lineRule="auto"/>
        <w:jc w:val="center"/>
        <w:rPr>
          <w:rFonts w:ascii="Calibri" w:hAnsi="Calibri" w:cs="TimesNewRomanPSMT"/>
          <w:sz w:val="20"/>
          <w:highlight w:val="yellow"/>
        </w:rPr>
      </w:pPr>
    </w:p>
    <w:p w:rsidR="00723538" w:rsidRPr="00754960" w:rsidRDefault="00723538" w:rsidP="000F7077">
      <w:pPr>
        <w:pStyle w:val="Heading1"/>
        <w:rPr>
          <w:rFonts w:ascii="Calibri" w:hAnsi="Calibri"/>
          <w:color w:val="4F81BD"/>
          <w:sz w:val="24"/>
          <w:szCs w:val="24"/>
        </w:rPr>
      </w:pPr>
      <w:bookmarkStart w:id="23" w:name="_Toc399765987"/>
      <w:bookmarkStart w:id="24" w:name="_Toc436822605"/>
      <w:r>
        <w:rPr>
          <w:rFonts w:ascii="Calibri" w:hAnsi="Calibri"/>
          <w:color w:val="4F81BD"/>
          <w:sz w:val="24"/>
        </w:rPr>
        <w:t>6.0 Serotipi</w:t>
      </w:r>
      <w:bookmarkEnd w:id="23"/>
      <w:bookmarkEnd w:id="24"/>
      <w:r>
        <w:rPr>
          <w:rFonts w:ascii="Calibri" w:hAnsi="Calibri"/>
          <w:color w:val="4F81BD"/>
          <w:sz w:val="24"/>
        </w:rPr>
        <w:t xml:space="preserve"> </w:t>
      </w:r>
    </w:p>
    <w:p w:rsidR="00723538" w:rsidRPr="00754960" w:rsidRDefault="00723538" w:rsidP="00A23AE3"/>
    <w:p w:rsidR="00723538" w:rsidRPr="00754960" w:rsidRDefault="00723538" w:rsidP="000071A9">
      <w:pPr>
        <w:shd w:val="clear" w:color="auto" w:fill="FFFFFF"/>
        <w:jc w:val="both"/>
        <w:rPr>
          <w:rFonts w:ascii="Calibri" w:hAnsi="Calibri"/>
          <w:sz w:val="20"/>
        </w:rPr>
      </w:pPr>
      <w:r>
        <w:rPr>
          <w:rFonts w:ascii="Calibri" w:hAnsi="Calibri"/>
          <w:sz w:val="20"/>
        </w:rPr>
        <w:t xml:space="preserve">V primeru pojava </w:t>
      </w:r>
      <w:r w:rsidR="00E52651" w:rsidRPr="00E52651">
        <w:rPr>
          <w:rFonts w:ascii="Calibri" w:hAnsi="Calibri"/>
          <w:sz w:val="20"/>
        </w:rPr>
        <w:t>salmonele</w:t>
      </w:r>
      <w:r>
        <w:rPr>
          <w:rFonts w:ascii="Calibri" w:hAnsi="Calibri"/>
          <w:sz w:val="20"/>
        </w:rPr>
        <w:t xml:space="preserve"> se opravi </w:t>
      </w:r>
      <w:proofErr w:type="spellStart"/>
      <w:r>
        <w:rPr>
          <w:rFonts w:ascii="Calibri" w:hAnsi="Calibri"/>
          <w:sz w:val="20"/>
        </w:rPr>
        <w:t>serotipizacija</w:t>
      </w:r>
      <w:proofErr w:type="spellEnd"/>
      <w:r>
        <w:rPr>
          <w:rFonts w:ascii="Calibri" w:hAnsi="Calibri"/>
          <w:sz w:val="20"/>
        </w:rPr>
        <w:t>.</w:t>
      </w:r>
    </w:p>
    <w:p w:rsidR="00723538" w:rsidRPr="00754960" w:rsidRDefault="00723538" w:rsidP="000071A9">
      <w:pPr>
        <w:shd w:val="clear" w:color="auto" w:fill="FFFFFF"/>
        <w:jc w:val="both"/>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Informacije sistemov spremljanja Skupnosti kažejo, da salmonelozo pri ljudeh najpogosteje povzroča pet </w:t>
      </w:r>
      <w:proofErr w:type="spellStart"/>
      <w:r>
        <w:rPr>
          <w:rFonts w:ascii="Calibri" w:hAnsi="Calibri"/>
          <w:sz w:val="20"/>
        </w:rPr>
        <w:t>serotipov</w:t>
      </w:r>
      <w:proofErr w:type="spellEnd"/>
      <w:r>
        <w:rPr>
          <w:rFonts w:ascii="Calibri" w:hAnsi="Calibri"/>
          <w:sz w:val="20"/>
        </w:rPr>
        <w:t xml:space="preserve"> </w:t>
      </w:r>
      <w:r w:rsidR="00E52651" w:rsidRPr="00E52651">
        <w:rPr>
          <w:rFonts w:ascii="Calibri" w:hAnsi="Calibri"/>
          <w:sz w:val="20"/>
        </w:rPr>
        <w:t>salmonele</w:t>
      </w:r>
      <w:r w:rsidRPr="00E52651">
        <w:rPr>
          <w:rFonts w:ascii="Calibri" w:hAnsi="Calibri"/>
          <w:sz w:val="20"/>
        </w:rPr>
        <w:t>:</w:t>
      </w:r>
      <w:r>
        <w:rPr>
          <w:rFonts w:ascii="Calibri" w:hAnsi="Calibri"/>
          <w:sz w:val="20"/>
        </w:rPr>
        <w:t xml:space="preserve"> </w:t>
      </w:r>
      <w:r>
        <w:rPr>
          <w:rFonts w:ascii="Calibri" w:hAnsi="Calibri"/>
          <w:i/>
          <w:sz w:val="20"/>
        </w:rPr>
        <w:t>Salmonella</w:t>
      </w:r>
      <w:r>
        <w:rPr>
          <w:rFonts w:ascii="Calibri" w:hAnsi="Calibri"/>
          <w:sz w:val="20"/>
        </w:rPr>
        <w:t xml:space="preserve"> Enteritidis, </w:t>
      </w:r>
      <w:r>
        <w:rPr>
          <w:rFonts w:ascii="Calibri" w:hAnsi="Calibri"/>
          <w:i/>
          <w:sz w:val="20"/>
        </w:rPr>
        <w:t>Salmonella</w:t>
      </w:r>
      <w:r>
        <w:rPr>
          <w:rFonts w:ascii="Calibri" w:hAnsi="Calibri"/>
          <w:sz w:val="20"/>
        </w:rPr>
        <w:t xml:space="preserve"> Hadar, </w:t>
      </w:r>
      <w:r>
        <w:rPr>
          <w:rFonts w:ascii="Calibri" w:hAnsi="Calibri"/>
          <w:i/>
          <w:sz w:val="20"/>
        </w:rPr>
        <w:t>Salmonella</w:t>
      </w:r>
      <w:r>
        <w:rPr>
          <w:rFonts w:ascii="Calibri" w:hAnsi="Calibri"/>
          <w:sz w:val="20"/>
        </w:rPr>
        <w:t xml:space="preserve"> Infantis, </w:t>
      </w:r>
      <w:r>
        <w:rPr>
          <w:rFonts w:ascii="Calibri" w:hAnsi="Calibri"/>
          <w:i/>
          <w:sz w:val="20"/>
        </w:rPr>
        <w:t>Salmonella</w:t>
      </w:r>
      <w:r>
        <w:rPr>
          <w:rFonts w:ascii="Calibri" w:hAnsi="Calibri"/>
          <w:sz w:val="20"/>
        </w:rPr>
        <w:t xml:space="preserve"> Typhimurium in </w:t>
      </w:r>
      <w:r>
        <w:rPr>
          <w:rFonts w:ascii="Calibri" w:hAnsi="Calibri"/>
          <w:i/>
          <w:sz w:val="20"/>
        </w:rPr>
        <w:t>Salmonella</w:t>
      </w:r>
      <w:r>
        <w:rPr>
          <w:rFonts w:ascii="Calibri" w:hAnsi="Calibri"/>
          <w:sz w:val="20"/>
        </w:rPr>
        <w:t xml:space="preserve"> Virchow.</w:t>
      </w:r>
    </w:p>
    <w:p w:rsidR="00723538" w:rsidRPr="00754960" w:rsidRDefault="00723538" w:rsidP="009A2401">
      <w:pPr>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Po določitvi </w:t>
      </w:r>
      <w:proofErr w:type="spellStart"/>
      <w:r>
        <w:rPr>
          <w:rFonts w:ascii="Calibri" w:hAnsi="Calibri"/>
          <w:sz w:val="20"/>
        </w:rPr>
        <w:t>serotipa</w:t>
      </w:r>
      <w:proofErr w:type="spellEnd"/>
      <w:r>
        <w:rPr>
          <w:rFonts w:ascii="Calibri" w:hAnsi="Calibri"/>
          <w:sz w:val="20"/>
        </w:rPr>
        <w:t xml:space="preserve"> lahko nosilec dejavnosti opredeli potrebne ukrepe glede na tveganje okužbe s </w:t>
      </w:r>
      <w:r w:rsidR="00E52651" w:rsidRPr="00E52651">
        <w:rPr>
          <w:rFonts w:ascii="Calibri" w:hAnsi="Calibri"/>
          <w:sz w:val="20"/>
        </w:rPr>
        <w:t>salmonelo</w:t>
      </w:r>
      <w:r>
        <w:rPr>
          <w:rFonts w:ascii="Calibri" w:hAnsi="Calibri"/>
          <w:sz w:val="20"/>
        </w:rPr>
        <w:t xml:space="preserve">. </w:t>
      </w:r>
    </w:p>
    <w:p w:rsidR="00723538" w:rsidRPr="00754960" w:rsidRDefault="00723538" w:rsidP="000071A9">
      <w:pPr>
        <w:shd w:val="clear" w:color="auto" w:fill="FFFFFF"/>
        <w:jc w:val="both"/>
        <w:rPr>
          <w:rFonts w:ascii="Calibri" w:hAnsi="Calibri"/>
          <w:sz w:val="20"/>
        </w:rPr>
      </w:pPr>
    </w:p>
    <w:p w:rsidR="001424C1" w:rsidRDefault="001424C1" w:rsidP="00A23AE3">
      <w:pPr>
        <w:shd w:val="clear" w:color="auto" w:fill="FFFFFF"/>
        <w:jc w:val="both"/>
        <w:rPr>
          <w:rFonts w:ascii="Calibri" w:hAnsi="Calibri"/>
          <w:sz w:val="20"/>
        </w:rPr>
      </w:pPr>
      <w:r>
        <w:rPr>
          <w:rFonts w:ascii="Calibri" w:hAnsi="Calibri"/>
          <w:sz w:val="20"/>
        </w:rPr>
        <w:t>Zahteve v zvezi z okužbo s salmonelo se razlikujejo med državami članicami EU. Ker imajo države članice precej različna stališča glede tega, ali je treba razlikovati med serotipi salmonele, mora vsak nosilec dejavnosti upoštevati zahteve EU in veljavne nacionalne zahteve. Na podlagi tega bi moral določiti potrebne ukrepe, ki jih mora izvesti.</w:t>
      </w:r>
    </w:p>
    <w:p w:rsidR="001424C1" w:rsidRDefault="001424C1" w:rsidP="00A23AE3">
      <w:pPr>
        <w:shd w:val="clear" w:color="auto" w:fill="FFFFFF"/>
        <w:jc w:val="both"/>
        <w:rPr>
          <w:rFonts w:ascii="Calibri" w:hAnsi="Calibri"/>
          <w:sz w:val="20"/>
        </w:rPr>
      </w:pP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25" w:name="_Toc399765988"/>
      <w:bookmarkStart w:id="26" w:name="_Toc436822606"/>
      <w:r>
        <w:rPr>
          <w:rFonts w:ascii="Calibri" w:hAnsi="Calibri"/>
          <w:color w:val="4F81BD"/>
          <w:sz w:val="24"/>
        </w:rPr>
        <w:lastRenderedPageBreak/>
        <w:t>7.0 Več informacij</w:t>
      </w:r>
      <w:bookmarkEnd w:id="25"/>
      <w:bookmarkEnd w:id="26"/>
    </w:p>
    <w:p w:rsidR="00723538" w:rsidRDefault="00723538" w:rsidP="000071A9">
      <w:pPr>
        <w:rPr>
          <w:rFonts w:ascii="Calibri" w:hAnsi="Calibri" w:cs="Arial"/>
          <w:b/>
          <w:sz w:val="20"/>
        </w:rPr>
      </w:pPr>
      <w:r>
        <w:rPr>
          <w:rFonts w:ascii="Calibri" w:hAnsi="Calibri"/>
          <w:b/>
          <w:sz w:val="20"/>
        </w:rPr>
        <w:t xml:space="preserve"> </w:t>
      </w:r>
    </w:p>
    <w:p w:rsidR="00723538" w:rsidRPr="007C65E6" w:rsidRDefault="00723538" w:rsidP="000071A9">
      <w:pPr>
        <w:pStyle w:val="ListParagraph"/>
        <w:numPr>
          <w:ilvl w:val="0"/>
          <w:numId w:val="16"/>
        </w:numPr>
        <w:rPr>
          <w:rFonts w:ascii="Calibri" w:hAnsi="Calibri" w:cs="Arial"/>
          <w:sz w:val="20"/>
        </w:rPr>
      </w:pPr>
      <w:r>
        <w:rPr>
          <w:rFonts w:ascii="Calibri" w:hAnsi="Calibri"/>
          <w:b/>
          <w:sz w:val="20"/>
        </w:rPr>
        <w:t xml:space="preserve"> </w:t>
      </w:r>
      <w:hyperlink r:id="rId15">
        <w:r>
          <w:rPr>
            <w:rStyle w:val="Hyperlink"/>
            <w:rFonts w:ascii="Calibri" w:hAnsi="Calibri"/>
            <w:sz w:val="20"/>
          </w:rPr>
          <w:t>http://en.wikipedia.org/wiki/Salmonella</w:t>
        </w:r>
      </w:hyperlink>
    </w:p>
    <w:p w:rsidR="00723538" w:rsidRPr="005161F7" w:rsidRDefault="00FC0C93" w:rsidP="000071A9">
      <w:pPr>
        <w:pStyle w:val="ListParagraph"/>
        <w:numPr>
          <w:ilvl w:val="0"/>
          <w:numId w:val="16"/>
        </w:numPr>
        <w:spacing w:after="200" w:line="276" w:lineRule="auto"/>
        <w:rPr>
          <w:rFonts w:ascii="Calibri" w:hAnsi="Calibri" w:cs="Arial"/>
          <w:sz w:val="20"/>
        </w:rPr>
      </w:pPr>
      <w:hyperlink r:id="rId16">
        <w:r w:rsidR="00331A34">
          <w:rPr>
            <w:rStyle w:val="Hyperlink"/>
            <w:rFonts w:ascii="Calibri" w:hAnsi="Calibri"/>
            <w:sz w:val="20"/>
          </w:rPr>
          <w:t xml:space="preserve">FDA </w:t>
        </w:r>
        <w:proofErr w:type="spellStart"/>
        <w:r w:rsidR="00331A34">
          <w:rPr>
            <w:rStyle w:val="Hyperlink"/>
            <w:rFonts w:ascii="Calibri" w:hAnsi="Calibri"/>
            <w:sz w:val="20"/>
          </w:rPr>
          <w:t>bad</w:t>
        </w:r>
        <w:proofErr w:type="spellEnd"/>
        <w:r w:rsidR="00331A34">
          <w:rPr>
            <w:rStyle w:val="Hyperlink"/>
            <w:rFonts w:ascii="Calibri" w:hAnsi="Calibri"/>
            <w:sz w:val="20"/>
          </w:rPr>
          <w:t xml:space="preserve"> </w:t>
        </w:r>
        <w:proofErr w:type="spellStart"/>
        <w:r w:rsidR="00331A34">
          <w:rPr>
            <w:rStyle w:val="Hyperlink"/>
            <w:rFonts w:ascii="Calibri" w:hAnsi="Calibri"/>
            <w:sz w:val="20"/>
          </w:rPr>
          <w:t>bug</w:t>
        </w:r>
        <w:proofErr w:type="spellEnd"/>
        <w:r w:rsidR="00331A34">
          <w:rPr>
            <w:rStyle w:val="Hyperlink"/>
            <w:rFonts w:ascii="Calibri" w:hAnsi="Calibri"/>
            <w:sz w:val="20"/>
          </w:rPr>
          <w:t xml:space="preserve"> </w:t>
        </w:r>
        <w:proofErr w:type="spellStart"/>
        <w:r w:rsidR="00331A34">
          <w:rPr>
            <w:rStyle w:val="Hyperlink"/>
            <w:rFonts w:ascii="Calibri" w:hAnsi="Calibri"/>
            <w:sz w:val="20"/>
          </w:rPr>
          <w:t>book</w:t>
        </w:r>
        <w:proofErr w:type="spellEnd"/>
      </w:hyperlink>
    </w:p>
    <w:p w:rsidR="00723538" w:rsidRPr="006B115A" w:rsidRDefault="00723538" w:rsidP="000F7077">
      <w:pPr>
        <w:pStyle w:val="Heading1"/>
        <w:rPr>
          <w:rFonts w:ascii="Calibri" w:hAnsi="Calibri"/>
          <w:color w:val="4F81BD"/>
          <w:sz w:val="24"/>
          <w:szCs w:val="24"/>
        </w:rPr>
      </w:pPr>
      <w:bookmarkStart w:id="27" w:name="_Toc399765989"/>
      <w:bookmarkStart w:id="28" w:name="_Toc436822607"/>
      <w:r>
        <w:rPr>
          <w:rFonts w:ascii="Calibri" w:hAnsi="Calibri"/>
          <w:color w:val="4F81BD"/>
          <w:sz w:val="24"/>
        </w:rPr>
        <w:t>8.0 Referenčni dokumenti</w:t>
      </w:r>
      <w:bookmarkEnd w:id="27"/>
      <w:bookmarkEnd w:id="28"/>
    </w:p>
    <w:p w:rsidR="00723538" w:rsidRPr="000F7077" w:rsidRDefault="00723538" w:rsidP="000F7077"/>
    <w:p w:rsidR="00723538" w:rsidRPr="00910E12" w:rsidRDefault="00FC0C93" w:rsidP="000071A9">
      <w:pPr>
        <w:pStyle w:val="ListParagraph"/>
        <w:numPr>
          <w:ilvl w:val="0"/>
          <w:numId w:val="13"/>
        </w:numPr>
        <w:rPr>
          <w:rStyle w:val="Hyperlink"/>
          <w:rFonts w:ascii="Calibri" w:hAnsi="Calibri"/>
          <w:sz w:val="20"/>
        </w:rPr>
      </w:pPr>
      <w:hyperlink r:id="rId17" w:history="1">
        <w:r w:rsidR="00772F5A">
          <w:rPr>
            <w:rStyle w:val="Hyperlink"/>
            <w:rFonts w:ascii="Calibri" w:hAnsi="Calibri"/>
            <w:sz w:val="20"/>
          </w:rPr>
          <w:t>Evropska agencija za varnost hrane</w:t>
        </w:r>
      </w:hyperlink>
      <w:r w:rsidR="00772F5A">
        <w:t>,</w:t>
      </w:r>
      <w:hyperlink r:id="rId18" w:history="1">
        <w:r w:rsidR="00772F5A">
          <w:rPr>
            <w:rStyle w:val="Hyperlink"/>
            <w:rFonts w:ascii="Calibri" w:hAnsi="Calibri"/>
            <w:sz w:val="20"/>
          </w:rPr>
          <w:t>2008</w:t>
        </w:r>
      </w:hyperlink>
      <w:r w:rsidR="00772F5A">
        <w:t xml:space="preserve">, </w:t>
      </w:r>
      <w:hyperlink r:id="rId19" w:history="1">
        <w:r w:rsidR="00772F5A">
          <w:rPr>
            <w:rStyle w:val="Hyperlink"/>
            <w:rFonts w:ascii="Calibri" w:hAnsi="Calibri"/>
            <w:sz w:val="20"/>
          </w:rPr>
          <w:t>Ocena mikrobiološkega tveganja v zvezi s krmo za</w:t>
        </w:r>
      </w:hyperlink>
      <w:r w:rsidR="00772F5A">
        <w:t xml:space="preserve"> </w:t>
      </w:r>
    </w:p>
    <w:p w:rsidR="00723538" w:rsidRPr="005161F7" w:rsidRDefault="00FC0C93" w:rsidP="000071A9">
      <w:pPr>
        <w:ind w:firstLine="360"/>
        <w:rPr>
          <w:rStyle w:val="Hyperlink"/>
          <w:rFonts w:ascii="Calibri" w:hAnsi="Calibri"/>
          <w:sz w:val="20"/>
        </w:rPr>
      </w:pPr>
      <w:hyperlink r:id="rId20" w:history="1">
        <w:r w:rsidR="00723538">
          <w:rPr>
            <w:rStyle w:val="Hyperlink"/>
            <w:rFonts w:ascii="Calibri" w:hAnsi="Calibri"/>
            <w:sz w:val="20"/>
          </w:rPr>
          <w:t>živali za proizvodnjo hrane –Znanstveno mnenje odbora za biološka tveganja,</w:t>
        </w:r>
      </w:hyperlink>
      <w:r w:rsidR="00723538">
        <w:t xml:space="preserve"> </w:t>
      </w:r>
      <w:hyperlink r:id="rId21" w:history="1">
        <w:proofErr w:type="spellStart"/>
        <w:r w:rsidR="00723538">
          <w:rPr>
            <w:rStyle w:val="Hyperlink"/>
            <w:rFonts w:ascii="Calibri" w:hAnsi="Calibri"/>
            <w:sz w:val="20"/>
          </w:rPr>
          <w:t>The</w:t>
        </w:r>
        <w:proofErr w:type="spellEnd"/>
        <w:r w:rsidR="00723538">
          <w:rPr>
            <w:rStyle w:val="Hyperlink"/>
            <w:rFonts w:ascii="Calibri" w:hAnsi="Calibri"/>
            <w:sz w:val="20"/>
          </w:rPr>
          <w:t xml:space="preserve"> EFSA</w:t>
        </w:r>
      </w:hyperlink>
      <w:r w:rsidR="00723538">
        <w:t xml:space="preserve"> </w:t>
      </w:r>
    </w:p>
    <w:p w:rsidR="00723538" w:rsidRPr="005161F7" w:rsidRDefault="00FC0C93" w:rsidP="000071A9">
      <w:pPr>
        <w:ind w:firstLine="360"/>
        <w:rPr>
          <w:rFonts w:ascii="Calibri" w:hAnsi="Calibri"/>
          <w:sz w:val="20"/>
        </w:rPr>
      </w:pPr>
      <w:hyperlink r:id="rId22" w:history="1">
        <w:proofErr w:type="spellStart"/>
        <w:r w:rsidR="00723538">
          <w:rPr>
            <w:rStyle w:val="Hyperlink"/>
            <w:rFonts w:ascii="Calibri" w:hAnsi="Calibri"/>
            <w:sz w:val="20"/>
          </w:rPr>
          <w:t>Journal</w:t>
        </w:r>
        <w:proofErr w:type="spellEnd"/>
        <w:r w:rsidR="00723538">
          <w:rPr>
            <w:rStyle w:val="Hyperlink"/>
            <w:rFonts w:ascii="Calibri" w:hAnsi="Calibri"/>
            <w:sz w:val="20"/>
          </w:rPr>
          <w:t xml:space="preserve"> 720, str. 1–84</w:t>
        </w:r>
      </w:hyperlink>
    </w:p>
    <w:p w:rsidR="00723538" w:rsidRPr="00E21AD2" w:rsidRDefault="00FC0C93" w:rsidP="000071A9">
      <w:pPr>
        <w:pStyle w:val="ListParagraph"/>
        <w:numPr>
          <w:ilvl w:val="0"/>
          <w:numId w:val="13"/>
        </w:numPr>
        <w:rPr>
          <w:rFonts w:ascii="Calibri" w:hAnsi="Calibri"/>
          <w:sz w:val="20"/>
        </w:rPr>
      </w:pPr>
      <w:hyperlink r:id="rId23">
        <w:r w:rsidR="00331A34">
          <w:rPr>
            <w:rStyle w:val="Hyperlink"/>
            <w:rFonts w:ascii="Calibri" w:hAnsi="Calibri"/>
            <w:sz w:val="20"/>
          </w:rPr>
          <w:t>GD za zdravje in potrošnike – Mnenje Znanstvenega odbora za veterinarske ukrepe v zvezi z javnim zdravjem o salmoneli v živilih (april 2003)</w:t>
        </w:r>
      </w:hyperlink>
    </w:p>
    <w:p w:rsidR="00723538" w:rsidRPr="0097668C" w:rsidRDefault="00FC0C93" w:rsidP="000071A9">
      <w:pPr>
        <w:pStyle w:val="ListParagraph"/>
        <w:numPr>
          <w:ilvl w:val="0"/>
          <w:numId w:val="15"/>
        </w:numPr>
        <w:rPr>
          <w:rFonts w:ascii="Calibri" w:hAnsi="Calibri"/>
          <w:sz w:val="20"/>
        </w:rPr>
      </w:pPr>
      <w:hyperlink r:id="rId24">
        <w:r w:rsidR="00331A34">
          <w:rPr>
            <w:rStyle w:val="Hyperlink"/>
            <w:rFonts w:ascii="Calibri" w:hAnsi="Calibri"/>
            <w:sz w:val="20"/>
          </w:rPr>
          <w:t>Smernice za nadzor salmonele – AFIA (november 2010)</w:t>
        </w:r>
      </w:hyperlink>
    </w:p>
    <w:p w:rsidR="00723538" w:rsidRPr="00910E12" w:rsidRDefault="00FC0C93" w:rsidP="000071A9">
      <w:pPr>
        <w:pStyle w:val="ListParagraph"/>
        <w:numPr>
          <w:ilvl w:val="0"/>
          <w:numId w:val="15"/>
        </w:numPr>
        <w:autoSpaceDE w:val="0"/>
        <w:autoSpaceDN w:val="0"/>
        <w:adjustRightInd w:val="0"/>
        <w:rPr>
          <w:rFonts w:ascii="Calibri" w:hAnsi="Calibri"/>
          <w:bCs/>
          <w:sz w:val="20"/>
        </w:rPr>
      </w:pPr>
      <w:hyperlink r:id="rId25">
        <w:r w:rsidR="00331A34">
          <w:rPr>
            <w:rStyle w:val="Hyperlink"/>
            <w:rFonts w:ascii="Calibri" w:hAnsi="Calibri"/>
            <w:sz w:val="20"/>
          </w:rPr>
          <w:t>Nadzor salmonele v živilih z nizko vlažnostjo – GMA (4. februar 2009)</w:t>
        </w:r>
      </w:hyperlink>
    </w:p>
    <w:p w:rsidR="00723538" w:rsidRPr="005161F7" w:rsidRDefault="00FC0C93" w:rsidP="000071A9">
      <w:pPr>
        <w:pStyle w:val="ListParagraph"/>
        <w:numPr>
          <w:ilvl w:val="0"/>
          <w:numId w:val="15"/>
        </w:numPr>
        <w:spacing w:after="200" w:line="276" w:lineRule="auto"/>
        <w:rPr>
          <w:rFonts w:ascii="Calibri" w:hAnsi="Calibri" w:cs="Arial"/>
          <w:sz w:val="20"/>
        </w:rPr>
      </w:pPr>
      <w:hyperlink r:id="rId26">
        <w:r w:rsidR="00331A34">
          <w:rPr>
            <w:rStyle w:val="Hyperlink"/>
            <w:rFonts w:ascii="Calibri" w:hAnsi="Calibri"/>
            <w:sz w:val="20"/>
          </w:rPr>
          <w:t>FDA - Priročnik za skladnost s politiko; Salmonela v živalski krmi</w:t>
        </w:r>
      </w:hyperlink>
    </w:p>
    <w:p w:rsidR="00723538" w:rsidRPr="00D41683" w:rsidRDefault="00FC0C93" w:rsidP="000071A9">
      <w:pPr>
        <w:pStyle w:val="ListParagraph"/>
        <w:numPr>
          <w:ilvl w:val="0"/>
          <w:numId w:val="15"/>
        </w:numPr>
        <w:spacing w:after="200" w:line="276" w:lineRule="auto"/>
        <w:rPr>
          <w:rFonts w:ascii="Calibri" w:hAnsi="Calibri" w:cs="Arial"/>
          <w:sz w:val="20"/>
        </w:rPr>
      </w:pPr>
      <w:hyperlink r:id="rId27">
        <w:r w:rsidR="00331A34">
          <w:rPr>
            <w:rStyle w:val="Hyperlink"/>
            <w:rFonts w:ascii="Calibri" w:hAnsi="Calibri"/>
            <w:sz w:val="20"/>
          </w:rPr>
          <w:t xml:space="preserve">DTU </w:t>
        </w:r>
        <w:proofErr w:type="spellStart"/>
        <w:r w:rsidR="00331A34">
          <w:rPr>
            <w:rStyle w:val="Hyperlink"/>
            <w:rFonts w:ascii="Calibri" w:hAnsi="Calibri"/>
            <w:sz w:val="20"/>
          </w:rPr>
          <w:t>Food</w:t>
        </w:r>
        <w:proofErr w:type="spellEnd"/>
        <w:r w:rsidR="00331A34">
          <w:rPr>
            <w:rStyle w:val="Hyperlink"/>
            <w:rFonts w:ascii="Calibri" w:hAnsi="Calibri"/>
            <w:sz w:val="20"/>
          </w:rPr>
          <w:t xml:space="preserve"> – Ocena vpliva salmonele v živalski krmi na zdravje ljudi</w:t>
        </w:r>
      </w:hyperlink>
    </w:p>
    <w:p w:rsidR="00723538" w:rsidRDefault="00FC0C93" w:rsidP="00D41683">
      <w:pPr>
        <w:pStyle w:val="ListParagraph"/>
        <w:numPr>
          <w:ilvl w:val="0"/>
          <w:numId w:val="15"/>
        </w:numPr>
        <w:spacing w:after="200" w:line="276" w:lineRule="auto"/>
        <w:rPr>
          <w:rFonts w:ascii="Calibri" w:hAnsi="Calibri" w:cs="Arial"/>
          <w:sz w:val="20"/>
        </w:rPr>
      </w:pPr>
      <w:hyperlink r:id="rId28">
        <w:r w:rsidR="00331A34">
          <w:rPr>
            <w:rStyle w:val="Hyperlink"/>
            <w:rFonts w:ascii="Calibri" w:hAnsi="Calibri"/>
            <w:sz w:val="20"/>
          </w:rPr>
          <w:t>NGFA – Sektorske smernice za preskušanje živalske krme ali sestavin na salmonelo</w:t>
        </w:r>
      </w:hyperlink>
      <w:r w:rsidR="00331A34">
        <w:rPr>
          <w:rFonts w:ascii="Calibri" w:hAnsi="Calibri"/>
          <w:sz w:val="20"/>
        </w:rPr>
        <w:t xml:space="preserve"> </w:t>
      </w:r>
    </w:p>
    <w:p w:rsidR="00723538" w:rsidRDefault="00723538" w:rsidP="00DB168D">
      <w:pPr>
        <w:pStyle w:val="ListParagraph"/>
        <w:numPr>
          <w:ilvl w:val="0"/>
          <w:numId w:val="15"/>
        </w:numPr>
        <w:autoSpaceDE w:val="0"/>
        <w:autoSpaceDN w:val="0"/>
        <w:adjustRightInd w:val="0"/>
        <w:spacing w:after="200" w:line="276" w:lineRule="auto"/>
        <w:rPr>
          <w:rFonts w:ascii="Calibri" w:hAnsi="Calibri" w:cs="Arial"/>
          <w:sz w:val="20"/>
        </w:rPr>
      </w:pPr>
      <w:r>
        <w:rPr>
          <w:rFonts w:ascii="Calibri" w:hAnsi="Calibri"/>
          <w:sz w:val="20"/>
        </w:rPr>
        <w:t>FEFAC, COPA-COGECA, FEDIOL, COCERAL – Skupna načela za obvladovanje tveganja pojava salmonele v krmni verigi</w:t>
      </w:r>
    </w:p>
    <w:p w:rsidR="00723538" w:rsidRPr="00504061" w:rsidRDefault="00723538" w:rsidP="00504061">
      <w:pPr>
        <w:autoSpaceDE w:val="0"/>
        <w:autoSpaceDN w:val="0"/>
        <w:adjustRightInd w:val="0"/>
        <w:rPr>
          <w:rFonts w:ascii="Times New Roman" w:hAnsi="Times New Roman"/>
          <w:b/>
          <w:bCs/>
          <w:sz w:val="28"/>
          <w:szCs w:val="28"/>
        </w:rPr>
      </w:pPr>
    </w:p>
    <w:p w:rsidR="00723538" w:rsidRDefault="00723538">
      <w:pPr>
        <w:spacing w:after="200" w:line="276" w:lineRule="auto"/>
        <w:rPr>
          <w:rFonts w:ascii="Calibri" w:hAnsi="Calibri"/>
          <w:b/>
          <w:sz w:val="20"/>
        </w:rPr>
      </w:pPr>
    </w:p>
    <w:p w:rsidR="00723538" w:rsidRDefault="00723538">
      <w:pPr>
        <w:spacing w:after="200" w:line="276" w:lineRule="auto"/>
        <w:rPr>
          <w:rFonts w:ascii="Calibri" w:hAnsi="Calibri"/>
          <w:b/>
          <w:sz w:val="20"/>
        </w:rPr>
      </w:pPr>
    </w:p>
    <w:p w:rsidR="00723538" w:rsidRDefault="00D369D8" w:rsidP="00477BDA">
      <w:pPr>
        <w:pStyle w:val="Heading1"/>
        <w:rPr>
          <w:rFonts w:ascii="Calibri" w:hAnsi="Calibri"/>
          <w:sz w:val="20"/>
          <w:szCs w:val="20"/>
        </w:rPr>
      </w:pPr>
      <w:bookmarkStart w:id="29" w:name="_Toc399765990"/>
      <w:bookmarkStart w:id="30" w:name="_Toc436822608"/>
      <w:r>
        <w:rPr>
          <w:rFonts w:ascii="Calibri" w:hAnsi="Calibri"/>
          <w:sz w:val="20"/>
        </w:rPr>
        <w:t>9.0 Zahvala</w:t>
      </w:r>
      <w:bookmarkEnd w:id="29"/>
      <w:bookmarkEnd w:id="30"/>
      <w:r>
        <w:rPr>
          <w:rFonts w:ascii="Calibri" w:hAnsi="Calibri"/>
          <w:sz w:val="20"/>
        </w:rPr>
        <w:t xml:space="preserve"> </w:t>
      </w:r>
    </w:p>
    <w:p w:rsidR="00723538" w:rsidRPr="00477BDA" w:rsidRDefault="00723538" w:rsidP="00477BDA"/>
    <w:p w:rsidR="00723538" w:rsidRPr="0086048B" w:rsidRDefault="00723538" w:rsidP="0067098E">
      <w:pPr>
        <w:spacing w:after="200" w:line="276" w:lineRule="auto"/>
        <w:jc w:val="both"/>
        <w:rPr>
          <w:rFonts w:ascii="Calibri" w:hAnsi="Calibri"/>
          <w:bCs/>
          <w:sz w:val="20"/>
        </w:rPr>
      </w:pPr>
      <w:r>
        <w:rPr>
          <w:rFonts w:ascii="Calibri" w:hAnsi="Calibri"/>
          <w:sz w:val="20"/>
        </w:rPr>
        <w:t xml:space="preserve">Za oceno in nasvete se zahvaljujemo naslednjima osebama: </w:t>
      </w:r>
    </w:p>
    <w:p w:rsidR="00723538" w:rsidRPr="0086048B" w:rsidRDefault="00723538" w:rsidP="0067098E">
      <w:pPr>
        <w:spacing w:after="200" w:line="276" w:lineRule="auto"/>
        <w:jc w:val="both"/>
        <w:rPr>
          <w:rFonts w:ascii="Calibri" w:hAnsi="Calibri"/>
          <w:bCs/>
          <w:sz w:val="20"/>
        </w:rPr>
      </w:pPr>
      <w:r>
        <w:rPr>
          <w:rFonts w:ascii="Calibri" w:hAnsi="Calibri"/>
          <w:sz w:val="20"/>
        </w:rPr>
        <w:t xml:space="preserve">Tine </w:t>
      </w:r>
      <w:proofErr w:type="spellStart"/>
      <w:r>
        <w:rPr>
          <w:rFonts w:ascii="Calibri" w:hAnsi="Calibri"/>
          <w:sz w:val="20"/>
        </w:rPr>
        <w:t>Hald</w:t>
      </w:r>
      <w:proofErr w:type="spellEnd"/>
      <w:r>
        <w:rPr>
          <w:rFonts w:ascii="Calibri" w:hAnsi="Calibri"/>
          <w:sz w:val="20"/>
        </w:rPr>
        <w:t xml:space="preserve">, Nacionalni inštitut za hrano Tehnične univerze Danske, Oddelek za epidemiologijo in mikrobno </w:t>
      </w:r>
      <w:proofErr w:type="spellStart"/>
      <w:r>
        <w:rPr>
          <w:rFonts w:ascii="Calibri" w:hAnsi="Calibri"/>
          <w:sz w:val="20"/>
        </w:rPr>
        <w:t>genomiko</w:t>
      </w:r>
      <w:proofErr w:type="spellEnd"/>
      <w:r>
        <w:rPr>
          <w:rFonts w:ascii="Calibri" w:hAnsi="Calibri"/>
          <w:sz w:val="20"/>
        </w:rPr>
        <w:t>,</w:t>
      </w:r>
    </w:p>
    <w:p w:rsidR="002C0E26" w:rsidRPr="002C0E26" w:rsidRDefault="002C0E26" w:rsidP="002C0E26">
      <w:pPr>
        <w:spacing w:before="100" w:beforeAutospacing="1" w:after="100" w:afterAutospacing="1"/>
        <w:rPr>
          <w:rFonts w:ascii="Times New Roman" w:eastAsia="Times New Roman" w:hAnsi="Times New Roman"/>
          <w:sz w:val="20"/>
        </w:rPr>
      </w:pPr>
      <w:r>
        <w:rPr>
          <w:rFonts w:ascii="Calibri" w:hAnsi="Calibri"/>
          <w:sz w:val="20"/>
        </w:rPr>
        <w:t xml:space="preserve">dr. Helmutu </w:t>
      </w:r>
      <w:proofErr w:type="spellStart"/>
      <w:r>
        <w:rPr>
          <w:rFonts w:ascii="Calibri" w:hAnsi="Calibri"/>
          <w:sz w:val="20"/>
        </w:rPr>
        <w:t>Steinkampu</w:t>
      </w:r>
      <w:proofErr w:type="spellEnd"/>
      <w:r>
        <w:rPr>
          <w:rFonts w:ascii="Calibri" w:hAnsi="Calibri"/>
          <w:sz w:val="20"/>
        </w:rPr>
        <w:t>, Nemški inštitut za živilske tehnologije, Oddelek za varnost hrane.</w:t>
      </w:r>
    </w:p>
    <w:p w:rsidR="00723538" w:rsidRPr="0097668C" w:rsidRDefault="00723538">
      <w:pPr>
        <w:spacing w:after="200" w:line="276" w:lineRule="auto"/>
        <w:rPr>
          <w:rFonts w:ascii="Calibri" w:hAnsi="Calibri"/>
          <w:b/>
          <w:bCs/>
          <w:sz w:val="20"/>
        </w:rPr>
      </w:pPr>
    </w:p>
    <w:p w:rsidR="00723538" w:rsidRPr="0097668C" w:rsidRDefault="006E7C5C">
      <w:pPr>
        <w:spacing w:after="200" w:line="276" w:lineRule="auto"/>
        <w:rPr>
          <w:rFonts w:ascii="Calibri" w:hAnsi="Calibri"/>
          <w:b/>
          <w:bCs/>
          <w:sz w:val="20"/>
        </w:rPr>
      </w:pPr>
      <w:r>
        <w:br w:type="page"/>
      </w:r>
    </w:p>
    <w:p w:rsidR="00723538" w:rsidRPr="0061038C" w:rsidRDefault="00723538" w:rsidP="00063EEB">
      <w:pPr>
        <w:pStyle w:val="Heading1"/>
        <w:rPr>
          <w:sz w:val="24"/>
          <w:szCs w:val="24"/>
        </w:rPr>
      </w:pPr>
      <w:bookmarkStart w:id="31" w:name="_Toc399765991"/>
      <w:bookmarkStart w:id="32" w:name="_Toc436822609"/>
      <w:r>
        <w:rPr>
          <w:sz w:val="24"/>
        </w:rPr>
        <w:lastRenderedPageBreak/>
        <w:t xml:space="preserve">Priloga 1: Poročilo DTU </w:t>
      </w:r>
      <w:proofErr w:type="spellStart"/>
      <w:r>
        <w:rPr>
          <w:sz w:val="24"/>
        </w:rPr>
        <w:t>Food</w:t>
      </w:r>
      <w:proofErr w:type="spellEnd"/>
      <w:r>
        <w:rPr>
          <w:sz w:val="24"/>
        </w:rPr>
        <w:t xml:space="preserve"> (Nacionalni inštitut za hrano) – Ocena vpliva salmonele v živalski krmi na zdravje ljudi</w:t>
      </w:r>
      <w:bookmarkEnd w:id="31"/>
      <w:bookmarkEnd w:id="32"/>
    </w:p>
    <w:p w:rsidR="00723538" w:rsidRPr="001854FF" w:rsidRDefault="00723538" w:rsidP="001854FF">
      <w:pPr>
        <w:pStyle w:val="ListParagraph"/>
        <w:autoSpaceDE w:val="0"/>
        <w:autoSpaceDN w:val="0"/>
        <w:adjustRightInd w:val="0"/>
        <w:ind w:left="360"/>
        <w:rPr>
          <w:rFonts w:ascii="Calibri" w:hAnsi="Calibri"/>
          <w:b/>
          <w:bCs/>
          <w:sz w:val="20"/>
        </w:rPr>
      </w:pPr>
    </w:p>
    <w:p w:rsidR="00723538" w:rsidRPr="00723538" w:rsidRDefault="006E7C5C" w:rsidP="001854FF">
      <w:pPr>
        <w:autoSpaceDE w:val="0"/>
        <w:autoSpaceDN w:val="0"/>
        <w:adjustRightInd w:val="0"/>
        <w:rPr>
          <w:rFonts w:ascii="Calibri" w:hAnsi="Calibri"/>
          <w:b/>
          <w:bCs/>
          <w:szCs w:val="24"/>
        </w:rPr>
      </w:pPr>
      <w:r>
        <w:rPr>
          <w:rFonts w:ascii="Calibri" w:hAnsi="Calibri"/>
          <w:b/>
        </w:rPr>
        <w:t>Stran 37, poglavje 7: Sklepne ugotovitve in priporočila</w:t>
      </w:r>
    </w:p>
    <w:p w:rsidR="00723538" w:rsidRPr="00723538" w:rsidRDefault="00723538" w:rsidP="001854FF">
      <w:pPr>
        <w:autoSpaceDE w:val="0"/>
        <w:autoSpaceDN w:val="0"/>
        <w:adjustRightInd w:val="0"/>
        <w:rPr>
          <w:rFonts w:ascii="Calibri" w:hAnsi="Calibri"/>
          <w:b/>
          <w:bCs/>
          <w:szCs w:val="24"/>
        </w:rPr>
      </w:pPr>
    </w:p>
    <w:p w:rsidR="00723538" w:rsidRPr="00D4410C" w:rsidRDefault="006E7C5C" w:rsidP="00D4410C">
      <w:pPr>
        <w:pStyle w:val="Heading4"/>
        <w:rPr>
          <w:rFonts w:asciiTheme="minorHAnsi" w:hAnsiTheme="minorHAnsi"/>
          <w:i w:val="0"/>
        </w:rPr>
      </w:pPr>
      <w:r>
        <w:rPr>
          <w:rFonts w:asciiTheme="minorHAnsi" w:hAnsiTheme="minorHAnsi"/>
          <w:i w:val="0"/>
        </w:rPr>
        <w:t xml:space="preserve">1: Ocena povezave med salmonelo v živalski krmi in okužbami s salmonelo pri danskih </w:t>
      </w:r>
      <w:proofErr w:type="spellStart"/>
      <w:r>
        <w:rPr>
          <w:rFonts w:asciiTheme="minorHAnsi" w:hAnsiTheme="minorHAnsi"/>
          <w:i w:val="0"/>
        </w:rPr>
        <w:t>brojlerjih</w:t>
      </w:r>
      <w:proofErr w:type="spellEnd"/>
      <w:r>
        <w:rPr>
          <w:rFonts w:asciiTheme="minorHAnsi" w:hAnsiTheme="minorHAnsi"/>
          <w:i w:val="0"/>
        </w:rPr>
        <w:t>, nesnicah konzumnih jajc, govedu, gojenih ribah, prašičih za zakol in ljudeh.</w:t>
      </w:r>
    </w:p>
    <w:p w:rsidR="00723538" w:rsidRPr="001854FF" w:rsidRDefault="00723538" w:rsidP="001854FF">
      <w:pPr>
        <w:autoSpaceDE w:val="0"/>
        <w:autoSpaceDN w:val="0"/>
        <w:adjustRightInd w:val="0"/>
        <w:rPr>
          <w:rFonts w:ascii="Calibri" w:hAnsi="Calibri"/>
          <w:b/>
          <w:bCs/>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Številne študije potrjujejo, da krma pomeni vir okužbe s </w:t>
      </w:r>
      <w:r w:rsidR="00E52651" w:rsidRPr="00E52651">
        <w:rPr>
          <w:rFonts w:ascii="Calibri" w:hAnsi="Calibri"/>
          <w:sz w:val="20"/>
        </w:rPr>
        <w:t>salmonelo</w:t>
      </w:r>
      <w:r>
        <w:rPr>
          <w:rFonts w:ascii="Calibri" w:hAnsi="Calibri"/>
          <w:sz w:val="20"/>
        </w:rPr>
        <w:t xml:space="preserve"> pri živalih.</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Ob upoštevanju razširjenosti </w:t>
      </w:r>
      <w:r w:rsidR="00E52651" w:rsidRPr="00E52651">
        <w:rPr>
          <w:rFonts w:ascii="Calibri" w:hAnsi="Calibri"/>
          <w:sz w:val="20"/>
        </w:rPr>
        <w:t>salmonele</w:t>
      </w:r>
      <w:r>
        <w:rPr>
          <w:rFonts w:ascii="Calibri" w:hAnsi="Calibri"/>
          <w:sz w:val="20"/>
        </w:rPr>
        <w:t xml:space="preserve"> v krmi in količine zaužite krme se ocenjuje, da okužena krma v večini primerov ne povzroča okužb pri živalih za proizvodnjo hrane.</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Ni popolnoma jasno, natančno kateri dejavniki ali kombinacija dejavnikov vpliva na to, da se s krmo vnese </w:t>
      </w:r>
      <w:r w:rsidR="00E52651" w:rsidRPr="00E52651">
        <w:rPr>
          <w:rFonts w:ascii="Calibri" w:hAnsi="Calibri"/>
          <w:sz w:val="20"/>
        </w:rPr>
        <w:t>salmonela</w:t>
      </w:r>
      <w:r>
        <w:rPr>
          <w:rFonts w:ascii="Calibri" w:hAnsi="Calibri"/>
          <w:sz w:val="20"/>
        </w:rPr>
        <w:t xml:space="preserve"> na kmetijo, vendar so dejavniki, za katere se pričakuje ali je znano, da prispevajo k temu, razmere, v katerih se skladišči krma, razširjenost in koncentracija </w:t>
      </w:r>
      <w:r w:rsidR="00E52651" w:rsidRPr="00E52651">
        <w:rPr>
          <w:rFonts w:ascii="Calibri" w:hAnsi="Calibri"/>
          <w:sz w:val="20"/>
        </w:rPr>
        <w:t>salmonele</w:t>
      </w:r>
      <w:r>
        <w:rPr>
          <w:rFonts w:ascii="Calibri" w:hAnsi="Calibri"/>
          <w:sz w:val="20"/>
        </w:rPr>
        <w:t xml:space="preserve"> v krmi ter strategije krmljenja.</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V regijah in/ali med populacijami živali, v katerih so okužbe s </w:t>
      </w:r>
      <w:r w:rsidR="00E52651" w:rsidRPr="00E52651">
        <w:rPr>
          <w:rFonts w:ascii="Calibri" w:hAnsi="Calibri"/>
          <w:sz w:val="20"/>
        </w:rPr>
        <w:t>salmonelo</w:t>
      </w:r>
      <w:r>
        <w:rPr>
          <w:rFonts w:ascii="Calibri" w:hAnsi="Calibri"/>
          <w:sz w:val="20"/>
        </w:rPr>
        <w:t xml:space="preserve"> endemične, se šteje, da so za vnos in širjenje </w:t>
      </w:r>
      <w:r w:rsidR="00E52651" w:rsidRPr="00E52651">
        <w:rPr>
          <w:rFonts w:ascii="Calibri" w:hAnsi="Calibri"/>
          <w:sz w:val="20"/>
        </w:rPr>
        <w:t>salmonele</w:t>
      </w:r>
      <w:r>
        <w:rPr>
          <w:rFonts w:ascii="Calibri" w:hAnsi="Calibri"/>
          <w:sz w:val="20"/>
        </w:rPr>
        <w:t xml:space="preserve"> pomembnejši drugi dejavniki kot okužena krma. Po ocenah na Danskem to zdaj velja za prašičerejo.</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V razmerah z nizko razširjenostjo lahko vnos </w:t>
      </w:r>
      <w:r w:rsidR="00E52651" w:rsidRPr="00E52651">
        <w:rPr>
          <w:rFonts w:ascii="Calibri" w:hAnsi="Calibri"/>
          <w:sz w:val="20"/>
        </w:rPr>
        <w:t>salmonele</w:t>
      </w:r>
      <w:r>
        <w:rPr>
          <w:rFonts w:ascii="Calibri" w:hAnsi="Calibri"/>
          <w:sz w:val="20"/>
        </w:rPr>
        <w:t xml:space="preserve"> z okuženo krmo povzroči velike izbruhe, ki se lahko z okuženo hrano živalskega izvora razširijo na ljudi. Takšni izbruhi se občasno pojavijo na primer na Švedskem in Finskem, medtem ko je mogoče na Danskem pričakovati podobne izbruhe v populacijah živali z nizko razširjenostjo, kot so nesnice in brojlerji. </w:t>
      </w:r>
    </w:p>
    <w:p w:rsidR="00723538" w:rsidRPr="0067098E" w:rsidRDefault="00723538" w:rsidP="00743097">
      <w:pPr>
        <w:autoSpaceDE w:val="0"/>
        <w:autoSpaceDN w:val="0"/>
        <w:adjustRightInd w:val="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Pri govedu na Danskem sta najpomembnejša serovarja </w:t>
      </w:r>
      <w:r>
        <w:rPr>
          <w:rFonts w:ascii="Calibri" w:hAnsi="Calibri"/>
          <w:i/>
          <w:sz w:val="20"/>
        </w:rPr>
        <w:t>S</w:t>
      </w:r>
      <w:r>
        <w:rPr>
          <w:rFonts w:ascii="Calibri" w:hAnsi="Calibri"/>
          <w:sz w:val="20"/>
        </w:rPr>
        <w:t xml:space="preserve">. Dublin in </w:t>
      </w:r>
      <w:r>
        <w:rPr>
          <w:rFonts w:ascii="Calibri" w:hAnsi="Calibri"/>
          <w:i/>
          <w:sz w:val="20"/>
        </w:rPr>
        <w:t>S</w:t>
      </w:r>
      <w:r>
        <w:rPr>
          <w:rFonts w:ascii="Calibri" w:hAnsi="Calibri"/>
          <w:sz w:val="20"/>
        </w:rPr>
        <w:t xml:space="preserve">. Typhimurium, zdi pa se, da krma nima pomembne vloge pri njunem vnosu in širjenju. V več študijah je bila krma, okužena z drugimi </w:t>
      </w:r>
      <w:proofErr w:type="spellStart"/>
      <w:r>
        <w:rPr>
          <w:rFonts w:ascii="Calibri" w:hAnsi="Calibri"/>
          <w:sz w:val="20"/>
        </w:rPr>
        <w:t>serovarji</w:t>
      </w:r>
      <w:proofErr w:type="spellEnd"/>
      <w:r>
        <w:rPr>
          <w:rFonts w:ascii="Calibri" w:hAnsi="Calibri"/>
          <w:sz w:val="20"/>
        </w:rPr>
        <w:t>, opisana kot vir okužb pri govedu, v nekaterih študijah pa je bil ugotovljen tudi prenos na ljudi z okuženo hrano.</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V tem pregledu je bilo odkritih zgolj nekaj študij o vlogi ribje krme, okužene s </w:t>
      </w:r>
      <w:r w:rsidR="00E52651" w:rsidRPr="00E52651">
        <w:rPr>
          <w:rFonts w:ascii="Calibri" w:hAnsi="Calibri"/>
          <w:sz w:val="20"/>
        </w:rPr>
        <w:t>salmonelo</w:t>
      </w:r>
      <w:r>
        <w:rPr>
          <w:rFonts w:ascii="Calibri" w:hAnsi="Calibri"/>
          <w:sz w:val="20"/>
        </w:rPr>
        <w:t xml:space="preserve">, v nobeni od njih pa niso bili zagotovljeni dokazi o prenosu </w:t>
      </w:r>
      <w:r w:rsidR="00E52651" w:rsidRPr="00E52651">
        <w:rPr>
          <w:rFonts w:ascii="Calibri" w:hAnsi="Calibri"/>
          <w:sz w:val="20"/>
        </w:rPr>
        <w:t>salmonele</w:t>
      </w:r>
      <w:r>
        <w:rPr>
          <w:rFonts w:ascii="Calibri" w:hAnsi="Calibri"/>
          <w:sz w:val="20"/>
        </w:rPr>
        <w:t xml:space="preserve"> z ribje krme na ljudi. Na podlagi tega se ocenjuje, da je tveganje zanemarljivo.</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Več študij o primerjavi </w:t>
      </w:r>
      <w:proofErr w:type="spellStart"/>
      <w:r>
        <w:rPr>
          <w:rFonts w:ascii="Calibri" w:hAnsi="Calibri"/>
          <w:sz w:val="20"/>
        </w:rPr>
        <w:t>serovarjev</w:t>
      </w:r>
      <w:proofErr w:type="spellEnd"/>
      <w:r>
        <w:rPr>
          <w:rFonts w:ascii="Calibri" w:hAnsi="Calibri"/>
          <w:sz w:val="20"/>
        </w:rPr>
        <w:t xml:space="preserve">, odkritih v krmi, s </w:t>
      </w:r>
      <w:proofErr w:type="spellStart"/>
      <w:r>
        <w:rPr>
          <w:rFonts w:ascii="Calibri" w:hAnsi="Calibri"/>
          <w:sz w:val="20"/>
        </w:rPr>
        <w:t>serovarji</w:t>
      </w:r>
      <w:proofErr w:type="spellEnd"/>
      <w:r>
        <w:rPr>
          <w:rFonts w:ascii="Calibri" w:hAnsi="Calibri"/>
          <w:sz w:val="20"/>
        </w:rPr>
        <w:t xml:space="preserve">, odkritimi pri živalih in ljudeh, je pokazalo, da so </w:t>
      </w:r>
      <w:proofErr w:type="spellStart"/>
      <w:r>
        <w:rPr>
          <w:rFonts w:ascii="Calibri" w:hAnsi="Calibri"/>
          <w:sz w:val="20"/>
        </w:rPr>
        <w:t>serovarji</w:t>
      </w:r>
      <w:proofErr w:type="spellEnd"/>
      <w:r>
        <w:rPr>
          <w:rFonts w:ascii="Calibri" w:hAnsi="Calibri"/>
          <w:sz w:val="20"/>
        </w:rPr>
        <w:t xml:space="preserve"> </w:t>
      </w:r>
      <w:r w:rsidR="00E52651" w:rsidRPr="00E52651">
        <w:rPr>
          <w:rFonts w:ascii="Calibri" w:hAnsi="Calibri"/>
          <w:sz w:val="20"/>
        </w:rPr>
        <w:t>salmonele</w:t>
      </w:r>
      <w:r>
        <w:rPr>
          <w:rFonts w:ascii="Calibri" w:hAnsi="Calibri"/>
          <w:sz w:val="20"/>
        </w:rPr>
        <w:t xml:space="preserve">, ki se najpogosteje pojavljajo pri ljudeh, redko izolirani iz živalske krme. Vendar je številne </w:t>
      </w:r>
      <w:proofErr w:type="spellStart"/>
      <w:r>
        <w:rPr>
          <w:rFonts w:ascii="Calibri" w:hAnsi="Calibri"/>
          <w:sz w:val="20"/>
        </w:rPr>
        <w:t>serovarje</w:t>
      </w:r>
      <w:proofErr w:type="spellEnd"/>
      <w:r>
        <w:rPr>
          <w:rFonts w:ascii="Calibri" w:hAnsi="Calibri"/>
          <w:sz w:val="20"/>
        </w:rPr>
        <w:t xml:space="preserve">, odkrite v krmi, mogoče odkriti tudi pri ljudeh, po ocenah ene študije pa je približno dva odstotka okužb pri ljudeh na Danskem mogoče pripisati </w:t>
      </w:r>
      <w:proofErr w:type="spellStart"/>
      <w:r>
        <w:rPr>
          <w:rFonts w:ascii="Calibri" w:hAnsi="Calibri"/>
          <w:sz w:val="20"/>
        </w:rPr>
        <w:t>serovarjem</w:t>
      </w:r>
      <w:proofErr w:type="spellEnd"/>
      <w:r>
        <w:rPr>
          <w:rFonts w:ascii="Calibri" w:hAnsi="Calibri"/>
          <w:sz w:val="20"/>
        </w:rPr>
        <w:t>, ki se prenašajo s krmo.</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Posledice živalske krme kot posrednega vira salmoneloze pri ljudeh je obravnavalo več študij primerov, pri katerih je bila okužena živalska krma opredeljena kot izvor izbruhov pri živalih in/ali ljudeh.</w:t>
      </w:r>
    </w:p>
    <w:p w:rsidR="00723538" w:rsidRPr="0067098E" w:rsidRDefault="00723538" w:rsidP="007F4443">
      <w:pPr>
        <w:autoSpaceDE w:val="0"/>
        <w:autoSpaceDN w:val="0"/>
        <w:adjustRightInd w:val="0"/>
        <w:jc w:val="both"/>
        <w:rPr>
          <w:rFonts w:ascii="Calibri" w:hAnsi="Calibri" w:cs="TimesNewRomanPSMT"/>
          <w:sz w:val="20"/>
        </w:rPr>
      </w:pPr>
      <w:r>
        <w:rPr>
          <w:rFonts w:ascii="Calibri" w:hAnsi="Calibri"/>
          <w:sz w:val="20"/>
        </w:rPr>
        <w:t>Vendar je na podlagi razpoložljivih podatkov težko določiti skupni delež, ki ga okužena živalska krma prispeva k bolezni pri ljudeh, v primerjavi z drugimi viri okužbe.</w:t>
      </w:r>
    </w:p>
    <w:p w:rsidR="00723538" w:rsidRPr="0067098E" w:rsidRDefault="00723538" w:rsidP="001854FF">
      <w:pPr>
        <w:pStyle w:val="ListParagraph"/>
        <w:autoSpaceDE w:val="0"/>
        <w:autoSpaceDN w:val="0"/>
        <w:adjustRightInd w:val="0"/>
        <w:spacing w:after="200" w:line="276" w:lineRule="auto"/>
        <w:ind w:left="360"/>
        <w:jc w:val="both"/>
        <w:rPr>
          <w:rFonts w:ascii="Calibri" w:hAnsi="Calibri" w:cs="TimesNewRomanPSMT"/>
          <w:sz w:val="20"/>
        </w:rPr>
      </w:pPr>
    </w:p>
    <w:p w:rsidR="00723538" w:rsidRPr="0067098E" w:rsidRDefault="00723538">
      <w:pPr>
        <w:spacing w:after="200" w:line="276" w:lineRule="auto"/>
        <w:rPr>
          <w:rFonts w:ascii="Times New Roman" w:hAnsi="Times New Roman"/>
          <w:b/>
          <w:bCs/>
          <w:szCs w:val="24"/>
        </w:rPr>
      </w:pPr>
      <w:r>
        <w:br w:type="page"/>
      </w:r>
    </w:p>
    <w:p w:rsidR="00723538" w:rsidRPr="00D4410C" w:rsidRDefault="00723538" w:rsidP="00D4410C">
      <w:pPr>
        <w:pStyle w:val="Heading4"/>
        <w:rPr>
          <w:rFonts w:asciiTheme="minorHAnsi" w:hAnsiTheme="minorHAnsi"/>
          <w:i w:val="0"/>
          <w:szCs w:val="24"/>
        </w:rPr>
      </w:pPr>
      <w:r>
        <w:rPr>
          <w:rFonts w:asciiTheme="minorHAnsi" w:hAnsiTheme="minorHAnsi"/>
          <w:i w:val="0"/>
        </w:rPr>
        <w:lastRenderedPageBreak/>
        <w:t>2: Opredelitev dejavnikov, povezanih z živalsko krmo (pH, struktura itd.), ki vplivajo na to,</w:t>
      </w:r>
    </w:p>
    <w:p w:rsidR="00723538" w:rsidRPr="00D4410C" w:rsidRDefault="00723538" w:rsidP="00D4410C">
      <w:pPr>
        <w:pStyle w:val="Heading4"/>
        <w:rPr>
          <w:rFonts w:asciiTheme="minorHAnsi" w:hAnsiTheme="minorHAnsi"/>
          <w:i w:val="0"/>
          <w:szCs w:val="24"/>
        </w:rPr>
      </w:pPr>
      <w:r>
        <w:rPr>
          <w:rFonts w:asciiTheme="minorHAnsi" w:hAnsiTheme="minorHAnsi"/>
          <w:i w:val="0"/>
        </w:rPr>
        <w:t xml:space="preserve">ali izpostavljenost salmoneli vodi v okužbo pri </w:t>
      </w:r>
      <w:proofErr w:type="spellStart"/>
      <w:r>
        <w:rPr>
          <w:rFonts w:asciiTheme="minorHAnsi" w:hAnsiTheme="minorHAnsi"/>
          <w:i w:val="0"/>
        </w:rPr>
        <w:t>brojlerjih</w:t>
      </w:r>
      <w:proofErr w:type="spellEnd"/>
      <w:r>
        <w:rPr>
          <w:rFonts w:asciiTheme="minorHAnsi" w:hAnsiTheme="minorHAnsi"/>
          <w:i w:val="0"/>
        </w:rPr>
        <w:t>, nesnicah konzumnih jajc, govedu, gojenih</w:t>
      </w:r>
    </w:p>
    <w:p w:rsidR="00723538" w:rsidRPr="00D4410C" w:rsidRDefault="00723538" w:rsidP="00D4410C">
      <w:pPr>
        <w:pStyle w:val="Heading4"/>
        <w:rPr>
          <w:rFonts w:asciiTheme="minorHAnsi" w:hAnsiTheme="minorHAnsi"/>
          <w:i w:val="0"/>
          <w:szCs w:val="24"/>
        </w:rPr>
      </w:pPr>
      <w:r>
        <w:rPr>
          <w:rFonts w:asciiTheme="minorHAnsi" w:hAnsiTheme="minorHAnsi"/>
          <w:i w:val="0"/>
        </w:rPr>
        <w:t>ribah in prašičih za zakol.</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Na podlagi razpoložljivih podatkov se šteje, da so posamična krmila na osnovi oljnic, kot so proizvodi iz semen soje, oljne ogrščice in sončnice, najpomembnejši vir okužbe s </w:t>
      </w:r>
      <w:r w:rsidR="00E52651" w:rsidRPr="00E52651">
        <w:rPr>
          <w:rFonts w:ascii="Calibri" w:hAnsi="Calibri"/>
          <w:sz w:val="20"/>
        </w:rPr>
        <w:t>salmonelo</w:t>
      </w:r>
      <w:r>
        <w:rPr>
          <w:rFonts w:ascii="Calibri" w:hAnsi="Calibri"/>
          <w:sz w:val="20"/>
        </w:rPr>
        <w:t xml:space="preserve">, ki izhaja iz krme. Tudi viri beljakovin živalskega izvora so pogosto okuženi s </w:t>
      </w:r>
      <w:r w:rsidR="00E52651" w:rsidRPr="00E52651">
        <w:rPr>
          <w:rFonts w:ascii="Calibri" w:hAnsi="Calibri"/>
          <w:sz w:val="20"/>
        </w:rPr>
        <w:t>salmonelo</w:t>
      </w:r>
      <w:r>
        <w:rPr>
          <w:rFonts w:ascii="Calibri" w:hAnsi="Calibri"/>
          <w:sz w:val="20"/>
        </w:rPr>
        <w:t xml:space="preserve">, vendar je razen ribje moke njihova uporaba zdaj precej omejena. V nasprotju s tem se nepredelanim </w:t>
      </w:r>
      <w:proofErr w:type="spellStart"/>
      <w:r>
        <w:rPr>
          <w:rFonts w:ascii="Calibri" w:hAnsi="Calibri"/>
          <w:sz w:val="20"/>
        </w:rPr>
        <w:t>žitaricam</w:t>
      </w:r>
      <w:proofErr w:type="spellEnd"/>
      <w:r>
        <w:rPr>
          <w:rFonts w:ascii="Calibri" w:hAnsi="Calibri"/>
          <w:sz w:val="20"/>
        </w:rPr>
        <w:t xml:space="preserve"> pripisuje zelo majhen pomen. Vendar so na splošno podatki o pojavu </w:t>
      </w:r>
      <w:r w:rsidR="00E52651" w:rsidRPr="00E52651">
        <w:rPr>
          <w:rFonts w:ascii="Calibri" w:hAnsi="Calibri"/>
          <w:sz w:val="20"/>
        </w:rPr>
        <w:t>salmonele</w:t>
      </w:r>
      <w:r>
        <w:rPr>
          <w:rFonts w:ascii="Calibri" w:hAnsi="Calibri"/>
          <w:sz w:val="20"/>
        </w:rPr>
        <w:t xml:space="preserve"> v posamičnih krmilih redki.</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Več študij je pokazalo bistveno večje tveganje pojava </w:t>
      </w:r>
      <w:r w:rsidR="00E52651" w:rsidRPr="00E52651">
        <w:rPr>
          <w:rFonts w:ascii="Calibri" w:hAnsi="Calibri"/>
          <w:sz w:val="20"/>
        </w:rPr>
        <w:t>salmonele</w:t>
      </w:r>
      <w:r>
        <w:rPr>
          <w:rFonts w:ascii="Calibri" w:hAnsi="Calibri"/>
          <w:sz w:val="20"/>
        </w:rPr>
        <w:t xml:space="preserve"> pri čredah prašičev, za katere se uporablja toplotno obdelana in </w:t>
      </w:r>
      <w:proofErr w:type="spellStart"/>
      <w:r>
        <w:rPr>
          <w:rFonts w:ascii="Calibri" w:hAnsi="Calibri"/>
          <w:sz w:val="20"/>
        </w:rPr>
        <w:t>peletirana</w:t>
      </w:r>
      <w:proofErr w:type="spellEnd"/>
      <w:r>
        <w:rPr>
          <w:rFonts w:ascii="Calibri" w:hAnsi="Calibri"/>
          <w:sz w:val="20"/>
        </w:rPr>
        <w:t xml:space="preserve"> krma, kot pri čredah prašičev, ki se krmijo z moko. Njen zaščitni učinek se pripisuje povečani proizvodnji organskih kislin in zmanjšani vrednosti pH v črevesju prašičev. Po ocenah ta povezava odtehta verjetno večji pojav </w:t>
      </w:r>
      <w:r w:rsidR="00E52651" w:rsidRPr="00E52651">
        <w:rPr>
          <w:rFonts w:ascii="Calibri" w:hAnsi="Calibri"/>
          <w:sz w:val="20"/>
        </w:rPr>
        <w:t>salmonele</w:t>
      </w:r>
      <w:r>
        <w:rPr>
          <w:rFonts w:ascii="Calibri" w:hAnsi="Calibri"/>
          <w:sz w:val="20"/>
        </w:rPr>
        <w:t xml:space="preserve"> v posamičnih krmilih (tj. takih, ki niso </w:t>
      </w:r>
      <w:proofErr w:type="spellStart"/>
      <w:r>
        <w:rPr>
          <w:rFonts w:ascii="Calibri" w:hAnsi="Calibri"/>
          <w:sz w:val="20"/>
        </w:rPr>
        <w:t>peletirana</w:t>
      </w:r>
      <w:proofErr w:type="spellEnd"/>
      <w:r>
        <w:rPr>
          <w:rFonts w:ascii="Calibri" w:hAnsi="Calibri"/>
          <w:sz w:val="20"/>
        </w:rPr>
        <w:t xml:space="preserve">), ki jih uporabljajo kmetje, ki sami mešajo svojo krmo, npr. na osnovi proizvodov iz oljnic. Na voljo je le malo študij o pojavu </w:t>
      </w:r>
      <w:r w:rsidR="00E52651" w:rsidRPr="00E52651">
        <w:rPr>
          <w:rFonts w:ascii="Calibri" w:hAnsi="Calibri"/>
          <w:sz w:val="20"/>
        </w:rPr>
        <w:t>salmonele</w:t>
      </w:r>
      <w:r>
        <w:rPr>
          <w:rFonts w:ascii="Calibri" w:hAnsi="Calibri"/>
          <w:sz w:val="20"/>
        </w:rPr>
        <w:t xml:space="preserve"> v krmi, zmešani doma.</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Tveganje pojava </w:t>
      </w:r>
      <w:r w:rsidR="00E52651" w:rsidRPr="00E52651">
        <w:rPr>
          <w:rFonts w:ascii="Calibri" w:hAnsi="Calibri"/>
          <w:sz w:val="20"/>
        </w:rPr>
        <w:t>salmonele</w:t>
      </w:r>
      <w:r>
        <w:rPr>
          <w:rFonts w:ascii="Calibri" w:hAnsi="Calibri"/>
          <w:sz w:val="20"/>
        </w:rPr>
        <w:t xml:space="preserve"> pri prašičih podobno zmanjšata bolj grobo mletje in uporaba ječmena namesto pšenice.</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Na Danskem se za perutnino uporablja samo suha krma. Več kot 40 % krme za prašiče je mokre krme. Govedo se večinoma krmi z mešanico koncentratov krme in sveže krme. Poleg tega se za govedo za proizvodnjo mleka uporablja </w:t>
      </w:r>
      <w:proofErr w:type="spellStart"/>
      <w:r>
        <w:rPr>
          <w:rFonts w:ascii="Calibri" w:hAnsi="Calibri"/>
          <w:sz w:val="20"/>
        </w:rPr>
        <w:t>peletirana</w:t>
      </w:r>
      <w:proofErr w:type="spellEnd"/>
      <w:r>
        <w:rPr>
          <w:rFonts w:ascii="Calibri" w:hAnsi="Calibri"/>
          <w:sz w:val="20"/>
        </w:rPr>
        <w:t xml:space="preserve"> krma.</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3: Ocena razpoložljivih preventivnih ukrepov, metod nadzora in metod za zmanjšanje</w:t>
      </w:r>
    </w:p>
    <w:p w:rsidR="00723538" w:rsidRPr="00D4410C" w:rsidRDefault="006E7C5C" w:rsidP="00D4410C">
      <w:pPr>
        <w:pStyle w:val="Heading4"/>
        <w:rPr>
          <w:rFonts w:asciiTheme="minorHAnsi" w:hAnsiTheme="minorHAnsi"/>
          <w:i w:val="0"/>
        </w:rPr>
      </w:pPr>
      <w:r>
        <w:rPr>
          <w:rFonts w:asciiTheme="minorHAnsi" w:hAnsiTheme="minorHAnsi"/>
          <w:i w:val="0"/>
        </w:rPr>
        <w:t>okužb živalske krme s salmonelo.</w:t>
      </w:r>
    </w:p>
    <w:p w:rsidR="00723538" w:rsidRPr="0067098E" w:rsidRDefault="00723538" w:rsidP="006423B7">
      <w:pPr>
        <w:autoSpaceDE w:val="0"/>
        <w:autoSpaceDN w:val="0"/>
        <w:adjustRightInd w:val="0"/>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V primerjavi z rejo prašičev in goveda so strogi ukrepi za biološko zaščito in izkoreninjenje </w:t>
      </w:r>
      <w:r w:rsidR="00E52651" w:rsidRPr="00E52651">
        <w:rPr>
          <w:rFonts w:ascii="Calibri" w:hAnsi="Calibri"/>
          <w:sz w:val="20"/>
        </w:rPr>
        <w:t>salmonele</w:t>
      </w:r>
      <w:r>
        <w:rPr>
          <w:rFonts w:ascii="Calibri" w:hAnsi="Calibri"/>
          <w:sz w:val="20"/>
        </w:rPr>
        <w:t xml:space="preserve"> pri matični jati perutnine v številnih državah uspešno zagotovili majhno pogostost vertikalnega prenosa </w:t>
      </w:r>
      <w:r w:rsidR="00E52651" w:rsidRPr="00E52651">
        <w:rPr>
          <w:rFonts w:ascii="Calibri" w:hAnsi="Calibri"/>
          <w:sz w:val="20"/>
        </w:rPr>
        <w:t>salmonele</w:t>
      </w:r>
      <w:r>
        <w:rPr>
          <w:rFonts w:ascii="Calibri" w:hAnsi="Calibri"/>
          <w:sz w:val="20"/>
        </w:rPr>
        <w:t xml:space="preserve"> v prireji jajc in reji brojlerjev, zato je vnos </w:t>
      </w:r>
      <w:r w:rsidR="00E52651" w:rsidRPr="00E52651">
        <w:rPr>
          <w:rFonts w:ascii="Calibri" w:hAnsi="Calibri"/>
          <w:sz w:val="20"/>
        </w:rPr>
        <w:t>salmonele</w:t>
      </w:r>
      <w:r>
        <w:rPr>
          <w:rFonts w:ascii="Calibri" w:hAnsi="Calibri"/>
          <w:sz w:val="20"/>
        </w:rPr>
        <w:t xml:space="preserve"> v jate perutnine s krmo posebno nezaželen, toplotna obdelava krme za proizvodnjo perutninskega mesa pa se redno uporablja v številnih državah, vključno z Dansko.</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Učinek toplotne obdelave na </w:t>
      </w:r>
      <w:r w:rsidR="00E52651" w:rsidRPr="00E52651">
        <w:rPr>
          <w:rFonts w:ascii="Calibri" w:hAnsi="Calibri"/>
          <w:sz w:val="20"/>
        </w:rPr>
        <w:t>salmonelo</w:t>
      </w:r>
      <w:r>
        <w:rPr>
          <w:rFonts w:ascii="Calibri" w:hAnsi="Calibri"/>
          <w:sz w:val="20"/>
        </w:rPr>
        <w:t xml:space="preserve"> je odvisen od temperature, trajanja obdelave, vlage in začetne koncentracije </w:t>
      </w:r>
      <w:r w:rsidR="00E52651" w:rsidRPr="00E52651">
        <w:rPr>
          <w:rFonts w:ascii="Calibri" w:hAnsi="Calibri"/>
          <w:sz w:val="20"/>
        </w:rPr>
        <w:t>salmonele</w:t>
      </w:r>
      <w:r>
        <w:rPr>
          <w:rFonts w:ascii="Calibri" w:hAnsi="Calibri"/>
          <w:sz w:val="20"/>
        </w:rPr>
        <w:t>. Vendar je lahko njen učinek v obratih za proizvodnjo krme omejen zaradi tveganja ponovne okužbe, na primer zaradi prahu v proizvodnem okolju po predelavi. Kot pomemben vir okužbe krme, ki povzroča izbruhe pri živalih, je bila opredeljena tudi stalna okužba opreme za proizvodnjo krme.</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sidRPr="00502C9C">
        <w:rPr>
          <w:rFonts w:asciiTheme="minorHAnsi" w:hAnsiTheme="minorHAnsi"/>
          <w:sz w:val="20"/>
        </w:rPr>
        <w:t>Domnevno je lahko bakterija</w:t>
      </w:r>
      <w:r>
        <w:t xml:space="preserve"> </w:t>
      </w:r>
      <w:r>
        <w:rPr>
          <w:rFonts w:ascii="Calibri" w:hAnsi="Calibri"/>
          <w:i/>
          <w:sz w:val="20"/>
        </w:rPr>
        <w:t>E. coli</w:t>
      </w:r>
      <w:r>
        <w:rPr>
          <w:rFonts w:ascii="Calibri" w:hAnsi="Calibri"/>
          <w:sz w:val="20"/>
        </w:rPr>
        <w:t xml:space="preserve"> zanesljiv kazalnik prisotnosti ali odsotnosti </w:t>
      </w:r>
      <w:r w:rsidR="00E52651" w:rsidRPr="00E52651">
        <w:rPr>
          <w:rFonts w:ascii="Calibri" w:hAnsi="Calibri"/>
          <w:sz w:val="20"/>
        </w:rPr>
        <w:t>salmonele</w:t>
      </w:r>
      <w:r>
        <w:rPr>
          <w:rFonts w:ascii="Calibri" w:hAnsi="Calibri"/>
          <w:sz w:val="20"/>
        </w:rPr>
        <w:t xml:space="preserve"> po toplotni obdelavi.</w:t>
      </w:r>
      <w:r>
        <w:t xml:space="preserve"> </w:t>
      </w:r>
      <w:r>
        <w:rPr>
          <w:rFonts w:ascii="Calibri" w:hAnsi="Calibri"/>
          <w:sz w:val="20"/>
        </w:rPr>
        <w:t>Vendar je to domnevo s statističnimi dokazi podprlo le nekaj znanstvenih publikacij.</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Učinek dodajanja organskih kislin krmi na </w:t>
      </w:r>
      <w:r w:rsidR="00E52651" w:rsidRPr="00E52651">
        <w:rPr>
          <w:rFonts w:ascii="Calibri" w:hAnsi="Calibri"/>
          <w:sz w:val="20"/>
        </w:rPr>
        <w:t>salmonelo</w:t>
      </w:r>
      <w:r>
        <w:rPr>
          <w:rFonts w:ascii="Calibri" w:hAnsi="Calibri"/>
          <w:sz w:val="20"/>
        </w:rPr>
        <w:t xml:space="preserve"> je bil večkrat dokazan. Učinek je odvisen od trajanja skladiščenja, temperature in vlage. Ker je vsebnost vode v komercialni krmi na splošno majhna, učinek kislin ni vedno optimalen, prav tako pa ni jasno, ali je glavni vzrok za zaščito pri krmljenju živali učinek na </w:t>
      </w:r>
      <w:r w:rsidR="00502C9C" w:rsidRPr="00502C9C">
        <w:rPr>
          <w:rFonts w:ascii="Calibri" w:hAnsi="Calibri"/>
          <w:sz w:val="20"/>
        </w:rPr>
        <w:t>salmonel</w:t>
      </w:r>
      <w:r w:rsidRPr="00E52651">
        <w:rPr>
          <w:rFonts w:ascii="Calibri" w:hAnsi="Calibri"/>
          <w:sz w:val="20"/>
        </w:rPr>
        <w:t>o</w:t>
      </w:r>
      <w:r>
        <w:rPr>
          <w:rFonts w:ascii="Calibri" w:hAnsi="Calibri"/>
          <w:sz w:val="20"/>
        </w:rPr>
        <w:t>, ki ga povzročijo kisline v krmi, ali njihov učinek v prebavnem traktu.</w:t>
      </w:r>
    </w:p>
    <w:p w:rsidR="00723538" w:rsidRPr="0067098E" w:rsidRDefault="00723538" w:rsidP="0067098E">
      <w:pPr>
        <w:autoSpaceDE w:val="0"/>
        <w:autoSpaceDN w:val="0"/>
        <w:adjustRightInd w:val="0"/>
        <w:jc w:val="both"/>
        <w:rPr>
          <w:rFonts w:ascii="Calibri" w:hAnsi="Calibri" w:cs="Arial"/>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Zaradi majhne občutljivosti preskusov in velike količine krme, ki se uporablja, ne bo mogoče zagotoviti serij krme brez </w:t>
      </w:r>
      <w:r w:rsidR="00502C9C" w:rsidRPr="00502C9C">
        <w:rPr>
          <w:rFonts w:ascii="Calibri" w:hAnsi="Calibri"/>
          <w:sz w:val="20"/>
        </w:rPr>
        <w:t>salmonel</w:t>
      </w:r>
      <w:r w:rsidRPr="00E52651">
        <w:rPr>
          <w:rFonts w:ascii="Calibri" w:hAnsi="Calibri"/>
          <w:sz w:val="20"/>
        </w:rPr>
        <w:t>e</w:t>
      </w:r>
      <w:r>
        <w:rPr>
          <w:rFonts w:ascii="Calibri" w:hAnsi="Calibri"/>
          <w:sz w:val="20"/>
        </w:rPr>
        <w:t>, s postopki vzorčenja, ki se zdaj uporabljajo, pa se lahko zanesljivo opredelijo samo zelo okužene partije posamičnih krmil in krmne mešanice. Zato se s pravim izzivom spopadajo odgovorni za obvladovanje tveganja, ki morajo opredeliti sprejemljivo stopnjo okužbe in tako omogočiti stroškovno učinkovito ravnanje s serijami, katerih stopnja okužbe presega to mejo, da bo doseženo zmanjšanje tveganja primerljivo s stroški</w:t>
      </w: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posega.</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Proizvajalci krme bi si morali prizadevati, da zmanjšajo pojav </w:t>
      </w:r>
      <w:r w:rsidR="00502C9C" w:rsidRPr="00502C9C">
        <w:rPr>
          <w:rFonts w:ascii="Calibri" w:hAnsi="Calibri"/>
          <w:sz w:val="20"/>
        </w:rPr>
        <w:t>salmonel</w:t>
      </w:r>
      <w:r w:rsidRPr="00E52651">
        <w:rPr>
          <w:rFonts w:ascii="Calibri" w:hAnsi="Calibri"/>
          <w:sz w:val="20"/>
        </w:rPr>
        <w:t>e</w:t>
      </w:r>
      <w:r>
        <w:rPr>
          <w:rFonts w:ascii="Calibri" w:hAnsi="Calibri"/>
          <w:sz w:val="20"/>
        </w:rPr>
        <w:t xml:space="preserve"> v krmnih mešanicah za vse živali za proizvodnjo hrane. Programi, ki temeljijo na načelih HACCP, in določitev mikrobioloških meril (v skladu z uredbo o higieni krme) v celotni verigi proizvodnje krme bi morali preprečiti (ponovno) okužbo krme in tako zagotoviti kakovost končnega proizvoda.</w:t>
      </w: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4: Ocena postopka sistematičnega pregleda kot orodja za obravnavo vpliva salmonele v živalski krmi na javno zdravje.</w:t>
      </w:r>
    </w:p>
    <w:p w:rsidR="00723538" w:rsidRPr="0067098E" w:rsidRDefault="00723538" w:rsidP="006423B7">
      <w:pPr>
        <w:autoSpaceDE w:val="0"/>
        <w:autoSpaceDN w:val="0"/>
        <w:adjustRightInd w:val="0"/>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Namen tega pregleda je bil oceniti in povzeti dokaze za povezavo med pojavom </w:t>
      </w:r>
      <w:r w:rsidR="00502C9C" w:rsidRPr="00502C9C">
        <w:rPr>
          <w:rFonts w:ascii="Calibri" w:hAnsi="Calibri"/>
          <w:sz w:val="20"/>
        </w:rPr>
        <w:t>salmonel</w:t>
      </w:r>
      <w:r w:rsidRPr="00E52651">
        <w:rPr>
          <w:rFonts w:ascii="Calibri" w:hAnsi="Calibri"/>
          <w:sz w:val="20"/>
        </w:rPr>
        <w:t>e</w:t>
      </w:r>
      <w:r>
        <w:rPr>
          <w:rFonts w:ascii="Calibri" w:hAnsi="Calibri"/>
          <w:sz w:val="20"/>
        </w:rPr>
        <w:t xml:space="preserve"> v živalski krmi in salmonelozo pri ljudeh. Postopek sistematičnega pregleda smo izbrali, da bi razpoložljive informacije ocenili s preglednimi in ponovljivimi metodami. Cilj je bil, da se kar najbolj zmanjša učinek pristranskosti študije na sklepne ugotovitve pregleda ter bralcu poleg teh ugotovitev zagotovi tudi dovolj informacij, da lahko sam oceni njihovo vrednost.</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Odgovore na vprašanja iz naše študije smo utemeljili na zelo različnih študijah, od preprostih opisnih študij podatkov o spremljanju do naključnih kontroliranih študij. Poleg tega jih je zelo malo poskušalo odgovoriti na isto vprašanje. Zato je bilo zelo težko opraviti strog sistematični pregled, katerega namen je oceniti in primerjati študije, ki zagotavljajo dokaze za neko hipotezo (tj. odgovor na vprašanje študije) oziroma proti njej.</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Dodatno težavo je pomenilo dejstvo, da je bila večina študij, ki zagotavljajo dokaze za povezavo med krmo, okuženo s </w:t>
      </w:r>
      <w:r w:rsidR="00502C9C" w:rsidRPr="00502C9C">
        <w:rPr>
          <w:rFonts w:ascii="Calibri" w:hAnsi="Calibri"/>
          <w:sz w:val="20"/>
        </w:rPr>
        <w:t>salmonel</w:t>
      </w:r>
      <w:r w:rsidRPr="00E52651">
        <w:rPr>
          <w:rFonts w:ascii="Calibri" w:hAnsi="Calibri"/>
          <w:sz w:val="20"/>
        </w:rPr>
        <w:t>o</w:t>
      </w:r>
      <w:r>
        <w:rPr>
          <w:rFonts w:ascii="Calibri" w:hAnsi="Calibri"/>
          <w:sz w:val="20"/>
        </w:rPr>
        <w:t xml:space="preserve">, in okužbami pri živalih in/ali ljudeh, študij primerov, ki so v glavnem opisovale izbruhe, ki jih je povzročila okužena krma. V literaturi seveda ni mogoče najti študij, ki ne zagotavljajo dokazov za takšno povezavo, čeprav bi se lahko teoretično kot tak obravnaval vsak primer živali, ki se krmijo s krmo, okuženo s </w:t>
      </w:r>
      <w:r w:rsidR="00502C9C" w:rsidRPr="00502C9C">
        <w:rPr>
          <w:rFonts w:ascii="Calibri" w:hAnsi="Calibri"/>
          <w:sz w:val="20"/>
        </w:rPr>
        <w:t>salmonel</w:t>
      </w:r>
      <w:r w:rsidRPr="00E52651">
        <w:rPr>
          <w:rFonts w:ascii="Calibri" w:hAnsi="Calibri"/>
          <w:sz w:val="20"/>
        </w:rPr>
        <w:t>o</w:t>
      </w:r>
      <w:r>
        <w:rPr>
          <w:rFonts w:ascii="Calibri" w:hAnsi="Calibri"/>
          <w:sz w:val="20"/>
        </w:rPr>
        <w:t xml:space="preserve">, pa se ne okužijo. </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Ob tem je mogoče tudi, da številne ugotovljene okužbe pri živalih in ljudeh dejansko izvirajo iz okužene krme. Vendar v teh primerih povezava preprosto ni bila ugotovljena zaradi zapletenosti načinov prenosa in omejene količine podatkov o </w:t>
      </w:r>
      <w:r w:rsidR="00E52651" w:rsidRPr="00E52651">
        <w:rPr>
          <w:rFonts w:ascii="Calibri" w:hAnsi="Calibri"/>
          <w:sz w:val="20"/>
        </w:rPr>
        <w:t>salmonel</w:t>
      </w:r>
      <w:r w:rsidRPr="00E52651">
        <w:rPr>
          <w:rFonts w:ascii="Calibri" w:hAnsi="Calibri"/>
          <w:sz w:val="20"/>
        </w:rPr>
        <w:t>i</w:t>
      </w:r>
      <w:r>
        <w:rPr>
          <w:rFonts w:ascii="Calibri" w:hAnsi="Calibri"/>
          <w:sz w:val="20"/>
        </w:rPr>
        <w:t xml:space="preserve"> v krmi ali pa ta povezava ni bila objavljena v literaturi, ki je na voljo. To pomeni, da razpoložljiva literatura najverjetneje predstavlja izkrivljeno sliko dejanskega stanja.</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Čeprav smo se že od začetka študije zavedali, da je lahko ta sistematični pregled zgolj kvalitativna ocena ustrezne literature (in ne na primer metaanaliza), se je celo ta naloga izkazala za zelo zahtevno. Sklepamo, da bi morala biti vprašanja iz študij, ki se obravnavajo s sistematičnimi pregledi, zelo specifična, ter da bi morale vključene študije po možnosti imeti iste cilje, se izvajati na podlagi dobro opisanih in ustreznih zasnov študije ter zagotavljati statistične ukrepe za preiskovano povezavo. Študije, ki temeljijo na opisu podatkov o spremljanju ali študijah primerov, lahko sicer zagotovijo dokaze za povezavo, ki se preiskuje, vendar zaradi zgoraj navedenih razlogov niso primerne za sistematični pregled.</w:t>
      </w:r>
    </w:p>
    <w:p w:rsidR="00723538" w:rsidRPr="0067098E" w:rsidRDefault="00723538" w:rsidP="0067098E">
      <w:pPr>
        <w:autoSpaceDE w:val="0"/>
        <w:autoSpaceDN w:val="0"/>
        <w:adjustRightInd w:val="0"/>
        <w:jc w:val="both"/>
        <w:rPr>
          <w:rFonts w:ascii="Calibri" w:hAnsi="Calibri" w:cs="TimesNewRomanPSMT"/>
          <w:sz w:val="20"/>
        </w:rPr>
      </w:pPr>
    </w:p>
    <w:p w:rsidR="00723538" w:rsidRPr="006423B7" w:rsidRDefault="00723538" w:rsidP="0067098E">
      <w:pPr>
        <w:autoSpaceDE w:val="0"/>
        <w:autoSpaceDN w:val="0"/>
        <w:adjustRightInd w:val="0"/>
        <w:jc w:val="both"/>
        <w:rPr>
          <w:rFonts w:ascii="Calibri" w:hAnsi="Calibri" w:cs="Arial"/>
          <w:sz w:val="20"/>
        </w:rPr>
      </w:pPr>
      <w:r>
        <w:rPr>
          <w:rFonts w:ascii="Calibri" w:hAnsi="Calibri"/>
          <w:sz w:val="20"/>
        </w:rPr>
        <w:t>Bralce sistematičnih pregledov zelo skrbi možnost izključitve na videz pomembnih ugotovitev raziskav zaradi slabe kakovosti. Pri koraku za oceno kakovosti smo izključili 32 referenc, za katere menimo, da niso vplivale na sklepne ugotovitve. Ni pa mogoče izključiti možnosti, da smo koristne reference izključili med pregledom naslovov, če iz naslova ni bil razviden pomen za predmet študije.</w:t>
      </w:r>
    </w:p>
    <w:sectPr w:rsidR="00723538" w:rsidRPr="006423B7" w:rsidSect="00FC13D5">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34" w:rsidRDefault="00331A34" w:rsidP="004852CC">
      <w:r>
        <w:separator/>
      </w:r>
    </w:p>
  </w:endnote>
  <w:endnote w:type="continuationSeparator" w:id="0">
    <w:p w:rsidR="00331A34" w:rsidRDefault="00331A34"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Default="006D09EC" w:rsidP="006B115A">
    <w:pPr>
      <w:pStyle w:val="Footer"/>
    </w:pPr>
    <w:r>
      <w:rPr>
        <w:rFonts w:ascii="Calibri" w:hAnsi="Calibri"/>
        <w:i/>
        <w:color w:val="4F81BD"/>
        <w:sz w:val="16"/>
      </w:rPr>
      <w:t xml:space="preserve">Informativni list za </w:t>
    </w:r>
    <w:r w:rsidR="00E52651" w:rsidRPr="00E52651">
      <w:rPr>
        <w:rFonts w:ascii="Calibri" w:hAnsi="Calibri"/>
        <w:color w:val="4F81BD"/>
        <w:sz w:val="16"/>
      </w:rPr>
      <w:t>salmonelo</w:t>
    </w:r>
    <w:r>
      <w:rPr>
        <w:rFonts w:ascii="Calibri" w:hAnsi="Calibri"/>
        <w:i/>
        <w:color w:val="4F81BD"/>
        <w:sz w:val="16"/>
      </w:rPr>
      <w:t>, različica 1.0</w:t>
    </w:r>
    <w:r>
      <w:rPr>
        <w:rFonts w:ascii="Calibri" w:hAnsi="Calibri"/>
        <w:color w:val="4F81BD"/>
        <w:sz w:val="16"/>
      </w:rPr>
      <w:t xml:space="preserve"> / </w:t>
    </w:r>
    <w:r>
      <w:rPr>
        <w:rFonts w:ascii="Calibri" w:hAnsi="Calibri"/>
        <w:i/>
        <w:color w:val="4F81BD"/>
        <w:sz w:val="16"/>
      </w:rPr>
      <w:t>November 2014</w:t>
    </w:r>
    <w:r>
      <w:tab/>
    </w:r>
    <w:r>
      <w:tab/>
    </w:r>
    <w:r w:rsidR="00772F5A" w:rsidRPr="006B115A">
      <w:rPr>
        <w:sz w:val="16"/>
        <w:szCs w:val="16"/>
      </w:rPr>
      <w:fldChar w:fldCharType="begin"/>
    </w:r>
    <w:r w:rsidRPr="006B115A">
      <w:rPr>
        <w:sz w:val="16"/>
        <w:szCs w:val="16"/>
      </w:rPr>
      <w:instrText xml:space="preserve"> PAGE   \* MERGEFORMAT </w:instrText>
    </w:r>
    <w:r w:rsidR="00772F5A" w:rsidRPr="006B115A">
      <w:rPr>
        <w:sz w:val="16"/>
        <w:szCs w:val="16"/>
      </w:rPr>
      <w:fldChar w:fldCharType="separate"/>
    </w:r>
    <w:r w:rsidR="00FC0C93">
      <w:rPr>
        <w:noProof/>
        <w:sz w:val="16"/>
        <w:szCs w:val="16"/>
      </w:rPr>
      <w:t>1</w:t>
    </w:r>
    <w:r w:rsidR="00772F5A" w:rsidRPr="006B115A">
      <w:rPr>
        <w:sz w:val="16"/>
        <w:szCs w:val="16"/>
      </w:rPr>
      <w:fldChar w:fldCharType="end"/>
    </w:r>
  </w:p>
  <w:p w:rsidR="006D09EC" w:rsidRDefault="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34" w:rsidRDefault="00331A34" w:rsidP="004852CC">
      <w:r>
        <w:separator/>
      </w:r>
    </w:p>
  </w:footnote>
  <w:footnote w:type="continuationSeparator" w:id="0">
    <w:p w:rsidR="00331A34" w:rsidRDefault="00331A34" w:rsidP="004852CC">
      <w:r>
        <w:continuationSeparator/>
      </w:r>
    </w:p>
  </w:footnote>
  <w:footnote w:id="1">
    <w:p w:rsidR="006D09EC" w:rsidRPr="00E24126" w:rsidRDefault="006D09EC">
      <w:pPr>
        <w:pStyle w:val="FootnoteText"/>
        <w:rPr>
          <w:lang w:val="en-GB"/>
        </w:rPr>
      </w:pPr>
      <w:r>
        <w:rPr>
          <w:rStyle w:val="FootnoteReference"/>
        </w:rPr>
        <w:footnoteRef/>
      </w:r>
      <w:r>
        <w:t xml:space="preserve"> </w:t>
      </w:r>
      <w:hyperlink r:id="rId1">
        <w:r>
          <w:rPr>
            <w:rStyle w:val="Hyperlink"/>
            <w:rFonts w:asciiTheme="minorHAnsi" w:hAnsiTheme="minorHAnsi"/>
            <w:sz w:val="16"/>
          </w:rPr>
          <w:t>Uredba (ES) št. 2160/2003 o nadzoru salmonele in drugih opredeljenih povzročiteljih zoonoz, ki se prenašajo z živili, Priloga 3, str. 15.</w:t>
        </w:r>
      </w:hyperlink>
    </w:p>
  </w:footnote>
  <w:footnote w:id="2">
    <w:p w:rsidR="006D09EC" w:rsidRPr="00502C9C" w:rsidRDefault="006D09EC">
      <w:pPr>
        <w:pStyle w:val="FootnoteText"/>
        <w:rPr>
          <w:lang w:val="pl-PL"/>
        </w:rPr>
      </w:pPr>
      <w:r>
        <w:rPr>
          <w:rStyle w:val="FootnoteReference"/>
        </w:rPr>
        <w:footnoteRef/>
      </w:r>
      <w:r>
        <w:t xml:space="preserve"> </w:t>
      </w:r>
      <w:hyperlink r:id="rId2">
        <w:r>
          <w:rPr>
            <w:rStyle w:val="Hyperlink"/>
            <w:rFonts w:ascii="Calibri" w:hAnsi="Calibri"/>
            <w:sz w:val="16"/>
          </w:rPr>
          <w:t>http://www.dtu.dk/english/~/media/Institutter/Foedevareinstituttet/Publikationer/Pub-2013/Report-Assessment-of-the-human-health-impact-of-Salmonella-in-animal-feed.ashx</w:t>
        </w:r>
        <w:r>
          <w:rPr>
            <w:rStyle w:val="Hyperlink"/>
          </w:rPr>
          <w:t xml:space="preserve">, </w:t>
        </w:r>
        <w:r>
          <w:rPr>
            <w:rStyle w:val="Hyperlink"/>
            <w:rFonts w:asciiTheme="minorHAnsi" w:hAnsiTheme="minorHAnsi"/>
            <w:sz w:val="16"/>
          </w:rPr>
          <w:t>str. 22, 37</w:t>
        </w:r>
        <w:r>
          <w:rPr>
            <w:rStyle w:val="Hyperlink"/>
            <w:rFonts w:ascii="Calibri" w:hAnsi="Calibri"/>
            <w:sz w:val="16"/>
          </w:rPr>
          <w:t>.</w:t>
        </w:r>
      </w:hyperlink>
    </w:p>
  </w:footnote>
  <w:footnote w:id="3">
    <w:p w:rsidR="006D09EC" w:rsidRPr="00502C9C" w:rsidRDefault="006D09EC" w:rsidP="001668C4">
      <w:pPr>
        <w:pStyle w:val="FootnoteText"/>
        <w:rPr>
          <w:rFonts w:asciiTheme="minorHAnsi" w:hAnsiTheme="minorHAnsi"/>
          <w:sz w:val="16"/>
          <w:szCs w:val="16"/>
          <w:lang w:val="pl-PL"/>
        </w:rPr>
      </w:pPr>
      <w:r>
        <w:rPr>
          <w:rStyle w:val="FootnoteReference"/>
          <w:rFonts w:asciiTheme="minorHAnsi" w:hAnsiTheme="minorHAnsi"/>
          <w:sz w:val="16"/>
        </w:rPr>
        <w:footnoteRef/>
      </w:r>
      <w:hyperlink r:id="rId3">
        <w:r>
          <w:rPr>
            <w:rStyle w:val="Hyperlink"/>
            <w:rFonts w:asciiTheme="minorHAnsi" w:hAnsiTheme="minorHAnsi"/>
            <w:sz w:val="16"/>
          </w:rPr>
          <w:t>http://www.bfr.bund.de/cm/343/4_sitzung_der_bfr_kommission_fuer_zusatzstoffe_erzeugnisse_und_stoffe_in_der_tierernaehrung.pdf.</w:t>
        </w:r>
      </w:hyperlink>
    </w:p>
  </w:footnote>
  <w:footnote w:id="4">
    <w:p w:rsidR="00FC4C95" w:rsidRPr="001C1F70" w:rsidRDefault="00FC4C95" w:rsidP="00FC4C95">
      <w:pPr>
        <w:pStyle w:val="FootnoteText"/>
        <w:rPr>
          <w:lang w:val="en-GB"/>
        </w:rPr>
      </w:pPr>
      <w:r>
        <w:rPr>
          <w:rStyle w:val="FootnoteReference"/>
          <w:rFonts w:ascii="Calibri" w:hAnsi="Calibri"/>
          <w:sz w:val="16"/>
        </w:rPr>
        <w:footnoteRef/>
      </w:r>
      <w:r>
        <w:rPr>
          <w:rFonts w:ascii="Calibri" w:hAnsi="Calibri"/>
          <w:sz w:val="16"/>
        </w:rPr>
        <w:t xml:space="preserve"> </w:t>
      </w:r>
      <w:hyperlink r:id="rId4">
        <w:proofErr w:type="spellStart"/>
        <w:r>
          <w:rPr>
            <w:rStyle w:val="Hyperlink"/>
            <w:rFonts w:ascii="Calibri" w:hAnsi="Calibri"/>
            <w:sz w:val="16"/>
          </w:rPr>
          <w:t>Foodborne</w:t>
        </w:r>
        <w:proofErr w:type="spellEnd"/>
        <w:r>
          <w:rPr>
            <w:rStyle w:val="Hyperlink"/>
            <w:rFonts w:ascii="Calibri" w:hAnsi="Calibri"/>
            <w:sz w:val="16"/>
          </w:rPr>
          <w:t xml:space="preserve"> </w:t>
        </w:r>
        <w:proofErr w:type="spellStart"/>
        <w:r>
          <w:rPr>
            <w:rStyle w:val="Hyperlink"/>
            <w:rFonts w:ascii="Calibri" w:hAnsi="Calibri"/>
            <w:sz w:val="16"/>
          </w:rPr>
          <w:t>Pathogenes</w:t>
        </w:r>
        <w:proofErr w:type="spellEnd"/>
        <w:r>
          <w:rPr>
            <w:rStyle w:val="Hyperlink"/>
            <w:rFonts w:ascii="Calibri" w:hAnsi="Calibri"/>
            <w:sz w:val="16"/>
          </w:rPr>
          <w:t xml:space="preserve"> </w:t>
        </w:r>
        <w:proofErr w:type="spellStart"/>
        <w:r>
          <w:rPr>
            <w:rStyle w:val="Hyperlink"/>
            <w:rFonts w:ascii="Calibri" w:hAnsi="Calibri"/>
            <w:sz w:val="16"/>
          </w:rPr>
          <w:t>and</w:t>
        </w:r>
        <w:proofErr w:type="spellEnd"/>
        <w:r>
          <w:rPr>
            <w:rStyle w:val="Hyperlink"/>
            <w:rFonts w:ascii="Calibri" w:hAnsi="Calibri"/>
            <w:sz w:val="16"/>
          </w:rPr>
          <w:t xml:space="preserve"> </w:t>
        </w:r>
        <w:proofErr w:type="spellStart"/>
        <w:r>
          <w:rPr>
            <w:rStyle w:val="Hyperlink"/>
            <w:rFonts w:ascii="Calibri" w:hAnsi="Calibri"/>
            <w:sz w:val="16"/>
          </w:rPr>
          <w:t>Disease</w:t>
        </w:r>
        <w:proofErr w:type="spellEnd"/>
        <w:r>
          <w:rPr>
            <w:rStyle w:val="Hyperlink"/>
            <w:rFonts w:ascii="Calibri" w:hAnsi="Calibri"/>
            <w:sz w:val="16"/>
          </w:rPr>
          <w:t xml:space="preserve">, vol., 2004, </w:t>
        </w:r>
        <w:proofErr w:type="spellStart"/>
        <w:r>
          <w:rPr>
            <w:rStyle w:val="Hyperlink"/>
            <w:rFonts w:ascii="Calibri" w:hAnsi="Calibri"/>
            <w:sz w:val="16"/>
          </w:rPr>
          <w:t>Davies</w:t>
        </w:r>
        <w:proofErr w:type="spellEnd"/>
        <w:r>
          <w:rPr>
            <w:rStyle w:val="Hyperlink"/>
            <w:rFonts w:ascii="Calibri" w:hAnsi="Calibri"/>
            <w:sz w:val="16"/>
          </w:rPr>
          <w:t xml:space="preserve"> </w:t>
        </w:r>
        <w:proofErr w:type="spellStart"/>
        <w:r>
          <w:rPr>
            <w:rStyle w:val="Hyperlink"/>
            <w:rFonts w:ascii="Calibri" w:hAnsi="Calibri"/>
            <w:sz w:val="16"/>
          </w:rPr>
          <w:t>et</w:t>
        </w:r>
        <w:proofErr w:type="spellEnd"/>
        <w:r>
          <w:rPr>
            <w:rStyle w:val="Hyperlink"/>
            <w:rFonts w:ascii="Calibri" w:hAnsi="Calibri"/>
            <w:sz w:val="16"/>
          </w:rPr>
          <w:t xml:space="preserve"> </w:t>
        </w:r>
        <w:proofErr w:type="spellStart"/>
        <w:r>
          <w:rPr>
            <w:rStyle w:val="Hyperlink"/>
            <w:rFonts w:ascii="Calibri" w:hAnsi="Calibri"/>
            <w:sz w:val="16"/>
          </w:rPr>
          <w:t>all</w:t>
        </w:r>
        <w:proofErr w:type="spellEnd"/>
        <w:r>
          <w:rPr>
            <w:rStyle w:val="Hyperlink"/>
            <w:rFonts w:ascii="Calibri" w:hAnsi="Calibri"/>
            <w:sz w:val="16"/>
          </w:rPr>
          <w:t xml:space="preserve">, </w:t>
        </w:r>
        <w:proofErr w:type="spellStart"/>
        <w:r>
          <w:rPr>
            <w:rStyle w:val="Hyperlink"/>
            <w:rFonts w:ascii="Calibri" w:hAnsi="Calibri"/>
            <w:sz w:val="16"/>
          </w:rPr>
          <w:t>The</w:t>
        </w:r>
        <w:proofErr w:type="spellEnd"/>
        <w:r>
          <w:rPr>
            <w:rStyle w:val="Hyperlink"/>
            <w:rFonts w:ascii="Calibri" w:hAnsi="Calibri"/>
            <w:sz w:val="16"/>
          </w:rPr>
          <w:t xml:space="preserve"> role </w:t>
        </w:r>
        <w:proofErr w:type="spellStart"/>
        <w:r>
          <w:rPr>
            <w:rStyle w:val="Hyperlink"/>
            <w:rFonts w:ascii="Calibri" w:hAnsi="Calibri"/>
            <w:sz w:val="16"/>
          </w:rPr>
          <w:t>of</w:t>
        </w:r>
        <w:proofErr w:type="spellEnd"/>
        <w:r>
          <w:rPr>
            <w:rStyle w:val="Hyperlink"/>
            <w:rFonts w:ascii="Calibri" w:hAnsi="Calibri"/>
            <w:sz w:val="16"/>
          </w:rPr>
          <w:t xml:space="preserve"> </w:t>
        </w:r>
        <w:proofErr w:type="spellStart"/>
        <w:r>
          <w:rPr>
            <w:rStyle w:val="Hyperlink"/>
            <w:rFonts w:ascii="Calibri" w:hAnsi="Calibri"/>
            <w:sz w:val="16"/>
          </w:rPr>
          <w:t>contaminated</w:t>
        </w:r>
        <w:proofErr w:type="spellEnd"/>
        <w:r>
          <w:rPr>
            <w:rStyle w:val="Hyperlink"/>
            <w:rFonts w:ascii="Calibri" w:hAnsi="Calibri"/>
            <w:sz w:val="16"/>
          </w:rPr>
          <w:t xml:space="preserve"> </w:t>
        </w:r>
        <w:proofErr w:type="spellStart"/>
        <w:r>
          <w:rPr>
            <w:rStyle w:val="Hyperlink"/>
            <w:rFonts w:ascii="Calibri" w:hAnsi="Calibri"/>
            <w:sz w:val="16"/>
          </w:rPr>
          <w:t>feed</w:t>
        </w:r>
        <w:proofErr w:type="spellEnd"/>
        <w:r>
          <w:rPr>
            <w:rStyle w:val="Hyperlink"/>
            <w:rFonts w:ascii="Calibri" w:hAnsi="Calibri"/>
            <w:sz w:val="16"/>
          </w:rPr>
          <w:t xml:space="preserve"> in </w:t>
        </w:r>
        <w:proofErr w:type="spellStart"/>
        <w:r>
          <w:rPr>
            <w:rStyle w:val="Hyperlink"/>
            <w:rFonts w:ascii="Calibri" w:hAnsi="Calibri"/>
            <w:sz w:val="16"/>
          </w:rPr>
          <w:t>the</w:t>
        </w:r>
        <w:proofErr w:type="spellEnd"/>
        <w:r>
          <w:rPr>
            <w:rStyle w:val="Hyperlink"/>
            <w:rFonts w:ascii="Calibri" w:hAnsi="Calibri"/>
            <w:sz w:val="16"/>
          </w:rPr>
          <w:t xml:space="preserve"> </w:t>
        </w:r>
        <w:proofErr w:type="spellStart"/>
        <w:r>
          <w:rPr>
            <w:rStyle w:val="Hyperlink"/>
            <w:rFonts w:ascii="Calibri" w:hAnsi="Calibri"/>
            <w:sz w:val="16"/>
          </w:rPr>
          <w:t>epidemiology</w:t>
        </w:r>
        <w:proofErr w:type="spellEnd"/>
        <w:r>
          <w:rPr>
            <w:rStyle w:val="Hyperlink"/>
            <w:rFonts w:ascii="Calibri" w:hAnsi="Calibri"/>
            <w:sz w:val="16"/>
          </w:rPr>
          <w:t xml:space="preserve"> </w:t>
        </w:r>
        <w:proofErr w:type="spellStart"/>
        <w:r>
          <w:rPr>
            <w:rStyle w:val="Hyperlink"/>
            <w:rFonts w:ascii="Calibri" w:hAnsi="Calibri"/>
            <w:sz w:val="16"/>
          </w:rPr>
          <w:t>and</w:t>
        </w:r>
        <w:proofErr w:type="spellEnd"/>
        <w:r>
          <w:rPr>
            <w:rStyle w:val="Hyperlink"/>
            <w:rFonts w:ascii="Calibri" w:hAnsi="Calibri"/>
            <w:sz w:val="16"/>
          </w:rPr>
          <w:t xml:space="preserve"> </w:t>
        </w:r>
        <w:proofErr w:type="spellStart"/>
        <w:r>
          <w:rPr>
            <w:rStyle w:val="Hyperlink"/>
            <w:rFonts w:ascii="Calibri" w:hAnsi="Calibri"/>
            <w:sz w:val="16"/>
          </w:rPr>
          <w:t>control</w:t>
        </w:r>
        <w:proofErr w:type="spellEnd"/>
        <w:r>
          <w:rPr>
            <w:rStyle w:val="Hyperlink"/>
            <w:rFonts w:ascii="Calibri" w:hAnsi="Calibri"/>
            <w:sz w:val="16"/>
          </w:rPr>
          <w:t xml:space="preserve"> </w:t>
        </w:r>
        <w:proofErr w:type="spellStart"/>
        <w:r>
          <w:rPr>
            <w:rStyle w:val="Hyperlink"/>
            <w:rFonts w:ascii="Calibri" w:hAnsi="Calibri"/>
            <w:sz w:val="16"/>
          </w:rPr>
          <w:t>of</w:t>
        </w:r>
        <w:proofErr w:type="spellEnd"/>
        <w:r>
          <w:rPr>
            <w:rStyle w:val="Hyperlink"/>
            <w:rFonts w:ascii="Calibri" w:hAnsi="Calibri"/>
            <w:sz w:val="16"/>
          </w:rPr>
          <w:t xml:space="preserve"> Salmonella </w:t>
        </w:r>
        <w:proofErr w:type="spellStart"/>
        <w:r>
          <w:rPr>
            <w:rStyle w:val="Hyperlink"/>
            <w:rFonts w:ascii="Calibri" w:hAnsi="Calibri"/>
            <w:sz w:val="16"/>
          </w:rPr>
          <w:t>Enterica</w:t>
        </w:r>
        <w:proofErr w:type="spellEnd"/>
        <w:r>
          <w:rPr>
            <w:rStyle w:val="Hyperlink"/>
            <w:rFonts w:ascii="Calibri" w:hAnsi="Calibri"/>
            <w:sz w:val="16"/>
          </w:rPr>
          <w:t xml:space="preserve"> in </w:t>
        </w:r>
        <w:proofErr w:type="spellStart"/>
        <w:r>
          <w:rPr>
            <w:rStyle w:val="Hyperlink"/>
            <w:rFonts w:ascii="Calibri" w:hAnsi="Calibri"/>
            <w:sz w:val="16"/>
          </w:rPr>
          <w:t>pork</w:t>
        </w:r>
        <w:proofErr w:type="spellEnd"/>
        <w:r>
          <w:rPr>
            <w:rStyle w:val="Hyperlink"/>
            <w:rFonts w:ascii="Calibri" w:hAnsi="Calibri"/>
            <w:sz w:val="16"/>
          </w:rPr>
          <w:t xml:space="preserve"> </w:t>
        </w:r>
        <w:proofErr w:type="spellStart"/>
        <w:r>
          <w:rPr>
            <w:rStyle w:val="Hyperlink"/>
            <w:rFonts w:ascii="Calibri" w:hAnsi="Calibri"/>
            <w:sz w:val="16"/>
          </w:rPr>
          <w:t>production</w:t>
        </w:r>
        <w:proofErr w:type="spellEnd"/>
        <w:r>
          <w:rPr>
            <w:rStyle w:val="Hyperlink"/>
            <w:rFonts w:asciiTheme="minorHAnsi" w:hAnsiTheme="minorHAnsi"/>
            <w:sz w:val="16"/>
          </w:rPr>
          <w:t xml:space="preserve">-post </w:t>
        </w:r>
        <w:proofErr w:type="spellStart"/>
        <w:r>
          <w:rPr>
            <w:rStyle w:val="Hyperlink"/>
            <w:rFonts w:asciiTheme="minorHAnsi" w:hAnsiTheme="minorHAnsi"/>
            <w:sz w:val="16"/>
          </w:rPr>
          <w:t>intervention</w:t>
        </w:r>
        <w:proofErr w:type="spellEnd"/>
        <w:r>
          <w:rPr>
            <w:rStyle w:val="Hyperlink"/>
            <w:rFonts w:asciiTheme="minorHAnsi" w:hAnsiTheme="minorHAnsi"/>
            <w:sz w:val="16"/>
          </w:rPr>
          <w:t xml:space="preserve"> </w:t>
        </w:r>
        <w:proofErr w:type="spellStart"/>
        <w:r>
          <w:rPr>
            <w:rStyle w:val="Hyperlink"/>
            <w:rFonts w:asciiTheme="minorHAnsi" w:hAnsiTheme="minorHAnsi"/>
            <w:sz w:val="16"/>
          </w:rPr>
          <w:t>recontamination</w:t>
        </w:r>
        <w:proofErr w:type="spellEnd"/>
        <w:r>
          <w:rPr>
            <w:rStyle w:val="Hyperlink"/>
            <w:rFonts w:asciiTheme="minorHAnsi" w:hAnsiTheme="minorHAnsi"/>
            <w:sz w:val="16"/>
          </w:rPr>
          <w:t xml:space="preserve"> </w:t>
        </w:r>
        <w:proofErr w:type="spellStart"/>
        <w:r>
          <w:rPr>
            <w:rStyle w:val="Hyperlink"/>
            <w:rFonts w:asciiTheme="minorHAnsi" w:hAnsiTheme="minorHAnsi"/>
            <w:sz w:val="16"/>
          </w:rPr>
          <w:t>of</w:t>
        </w:r>
        <w:proofErr w:type="spellEnd"/>
        <w:r>
          <w:rPr>
            <w:rStyle w:val="Hyperlink"/>
            <w:rFonts w:asciiTheme="minorHAnsi" w:hAnsiTheme="minorHAnsi"/>
            <w:sz w:val="16"/>
          </w:rPr>
          <w:t xml:space="preserve"> </w:t>
        </w:r>
        <w:proofErr w:type="spellStart"/>
        <w:r>
          <w:rPr>
            <w:rStyle w:val="Hyperlink"/>
            <w:rFonts w:asciiTheme="minorHAnsi" w:hAnsiTheme="minorHAnsi"/>
            <w:sz w:val="16"/>
          </w:rPr>
          <w:t>feed</w:t>
        </w:r>
        <w:proofErr w:type="spellEnd"/>
        <w:r>
          <w:rPr>
            <w:rStyle w:val="Hyperlink"/>
            <w:rFonts w:asciiTheme="minorHAnsi" w:hAnsiTheme="minorHAnsi"/>
            <w:sz w:val="16"/>
          </w:rPr>
          <w:t> :</w:t>
        </w:r>
        <w:r>
          <w:rPr>
            <w:rStyle w:val="Hyperlink"/>
            <w:rFonts w:ascii="Calibri" w:hAnsi="Calibri"/>
            <w:sz w:val="16"/>
          </w:rPr>
          <w:t xml:space="preserve"> </w:t>
        </w:r>
        <w:proofErr w:type="spellStart"/>
        <w:r>
          <w:rPr>
            <w:rStyle w:val="Hyperlink"/>
            <w:rFonts w:asciiTheme="minorHAnsi" w:hAnsiTheme="minorHAnsi"/>
            <w:sz w:val="16"/>
          </w:rPr>
          <w:t>mill</w:t>
        </w:r>
        <w:proofErr w:type="spellEnd"/>
        <w:r>
          <w:rPr>
            <w:rStyle w:val="Hyperlink"/>
            <w:rFonts w:asciiTheme="minorHAnsi" w:hAnsiTheme="minorHAnsi"/>
            <w:sz w:val="16"/>
          </w:rPr>
          <w:t xml:space="preserve"> to </w:t>
        </w:r>
        <w:proofErr w:type="spellStart"/>
        <w:r>
          <w:rPr>
            <w:rStyle w:val="Hyperlink"/>
            <w:rFonts w:asciiTheme="minorHAnsi" w:hAnsiTheme="minorHAnsi"/>
            <w:sz w:val="16"/>
          </w:rPr>
          <w:t>mouth</w:t>
        </w:r>
        <w:proofErr w:type="spellEnd"/>
        <w:r>
          <w:rPr>
            <w:rStyle w:val="Hyperlink"/>
            <w:rFonts w:asciiTheme="minorHAnsi" w:hAnsiTheme="minorHAnsi"/>
            <w:sz w:val="16"/>
          </w:rPr>
          <w:t>, str. 206.</w:t>
        </w:r>
      </w:hyperlink>
    </w:p>
  </w:footnote>
  <w:footnote w:id="5">
    <w:p w:rsidR="006D09EC" w:rsidRPr="001C1F70" w:rsidRDefault="006D09EC" w:rsidP="002E1E33">
      <w:pPr>
        <w:pStyle w:val="FootnoteText"/>
        <w:rPr>
          <w:lang w:val="en-GB"/>
        </w:rPr>
      </w:pPr>
      <w:r>
        <w:rPr>
          <w:rStyle w:val="FootnoteReference"/>
          <w:rFonts w:ascii="Calibri" w:hAnsi="Calibri"/>
          <w:sz w:val="16"/>
        </w:rPr>
        <w:footnoteRef/>
      </w:r>
      <w:r>
        <w:rPr>
          <w:rFonts w:ascii="Calibri" w:hAnsi="Calibri"/>
          <w:sz w:val="16"/>
        </w:rPr>
        <w:t xml:space="preserve"> </w:t>
      </w:r>
      <w:hyperlink r:id="rId5">
        <w:proofErr w:type="spellStart"/>
        <w:r>
          <w:rPr>
            <w:rStyle w:val="Hyperlink"/>
            <w:rFonts w:asciiTheme="minorHAnsi" w:hAnsiTheme="minorHAnsi"/>
            <w:sz w:val="16"/>
          </w:rPr>
          <w:t>Codex</w:t>
        </w:r>
        <w:proofErr w:type="spellEnd"/>
        <w:r>
          <w:rPr>
            <w:rStyle w:val="Hyperlink"/>
            <w:rFonts w:asciiTheme="minorHAnsi" w:hAnsiTheme="minorHAnsi"/>
            <w:sz w:val="16"/>
          </w:rPr>
          <w:t xml:space="preserve"> </w:t>
        </w:r>
        <w:proofErr w:type="spellStart"/>
        <w:r>
          <w:rPr>
            <w:rStyle w:val="Hyperlink"/>
            <w:rFonts w:asciiTheme="minorHAnsi" w:hAnsiTheme="minorHAnsi"/>
            <w:sz w:val="16"/>
          </w:rPr>
          <w:t>alimentarius</w:t>
        </w:r>
        <w:proofErr w:type="spellEnd"/>
        <w:r>
          <w:rPr>
            <w:rStyle w:val="Hyperlink"/>
            <w:rFonts w:asciiTheme="minorHAnsi" w:hAnsiTheme="minorHAnsi"/>
            <w:sz w:val="16"/>
          </w:rPr>
          <w:t xml:space="preserve"> – Načela za določanje in uporabo mikrobioloških meril za živila (CAC/GL 21 – 1997), § 5.1: Mikroorganizmi, paraziti in njihovi toksini/metaboliti, ki so pomembni v določenem živilu.</w:t>
        </w:r>
      </w:hyperlink>
    </w:p>
  </w:footnote>
  <w:footnote w:id="6">
    <w:p w:rsidR="006D09EC" w:rsidRPr="00502C9C" w:rsidRDefault="006D09EC">
      <w:pPr>
        <w:pStyle w:val="FootnoteText"/>
        <w:rPr>
          <w:sz w:val="16"/>
          <w:szCs w:val="16"/>
          <w:lang w:val="pl-PL"/>
        </w:rPr>
      </w:pPr>
      <w:r>
        <w:rPr>
          <w:rStyle w:val="FootnoteReference"/>
          <w:sz w:val="16"/>
        </w:rPr>
        <w:footnoteRef/>
      </w:r>
      <w:r>
        <w:rPr>
          <w:sz w:val="16"/>
        </w:rPr>
        <w:t xml:space="preserve"> </w:t>
      </w:r>
      <w:hyperlink r:id="rId6">
        <w:r>
          <w:rPr>
            <w:rStyle w:val="Hyperlink"/>
            <w:rFonts w:ascii="Calibri" w:hAnsi="Calibri"/>
            <w:sz w:val="16"/>
          </w:rPr>
          <w:t>http://www.efsa.europa.eu/en/efsajournal/doc/720.pdf</w:t>
        </w:r>
        <w:r>
          <w:rPr>
            <w:rStyle w:val="Hyperlink"/>
            <w:sz w:val="16"/>
          </w:rPr>
          <w:t xml:space="preserve">, </w:t>
        </w:r>
        <w:r>
          <w:rPr>
            <w:rStyle w:val="Hyperlink"/>
            <w:rFonts w:asciiTheme="minorHAnsi" w:hAnsiTheme="minorHAnsi"/>
            <w:sz w:val="16"/>
          </w:rPr>
          <w:t xml:space="preserve">poglavje 8:Strategije za nadzor </w:t>
        </w:r>
        <w:r>
          <w:rPr>
            <w:rStyle w:val="Hyperlink"/>
            <w:rFonts w:asciiTheme="minorHAnsi" w:hAnsiTheme="minorHAnsi"/>
            <w:i/>
            <w:sz w:val="16"/>
          </w:rPr>
          <w:t>salmonele</w:t>
        </w:r>
        <w:r>
          <w:rPr>
            <w:rStyle w:val="Hyperlink"/>
            <w:rFonts w:asciiTheme="minorHAnsi" w:hAnsiTheme="minorHAnsi"/>
            <w:sz w:val="16"/>
          </w:rPr>
          <w:t xml:space="preserve"> v krmni verigi.</w:t>
        </w:r>
      </w:hyperlink>
    </w:p>
  </w:footnote>
  <w:footnote w:id="7">
    <w:p w:rsidR="006D09EC" w:rsidRPr="00502C9C" w:rsidRDefault="00FC0C93">
      <w:pPr>
        <w:pStyle w:val="FootnoteText"/>
        <w:rPr>
          <w:lang w:val="pl-PL"/>
        </w:rPr>
      </w:pPr>
      <w:hyperlink r:id="rId7">
        <w:r w:rsidR="00331A34">
          <w:rPr>
            <w:rStyle w:val="Hyperlink"/>
            <w:rFonts w:ascii="Calibri" w:hAnsi="Calibri"/>
            <w:sz w:val="16"/>
            <w:vertAlign w:val="superscript"/>
          </w:rPr>
          <w:footnoteRef/>
        </w:r>
        <w:r w:rsidR="00331A34">
          <w:rPr>
            <w:rStyle w:val="Hyperlink"/>
            <w:rFonts w:ascii="Calibri" w:hAnsi="Calibri"/>
            <w:sz w:val="16"/>
          </w:rPr>
          <w:t xml:space="preserve"> </w:t>
        </w:r>
        <w:proofErr w:type="spellStart"/>
        <w:r w:rsidR="00331A34">
          <w:rPr>
            <w:rStyle w:val="Hyperlink"/>
            <w:rFonts w:ascii="Calibri" w:hAnsi="Calibri"/>
            <w:sz w:val="16"/>
          </w:rPr>
          <w:t>Codex</w:t>
        </w:r>
        <w:proofErr w:type="spellEnd"/>
        <w:r w:rsidR="00331A34">
          <w:rPr>
            <w:rStyle w:val="Hyperlink"/>
            <w:rFonts w:ascii="Calibri" w:hAnsi="Calibri"/>
            <w:sz w:val="16"/>
          </w:rPr>
          <w:t xml:space="preserve"> </w:t>
        </w:r>
        <w:proofErr w:type="spellStart"/>
        <w:r w:rsidR="00331A34">
          <w:rPr>
            <w:rStyle w:val="Hyperlink"/>
            <w:rFonts w:ascii="Calibri" w:hAnsi="Calibri"/>
            <w:sz w:val="16"/>
          </w:rPr>
          <w:t>alimentarius</w:t>
        </w:r>
        <w:proofErr w:type="spellEnd"/>
        <w:r w:rsidR="00331A34">
          <w:rPr>
            <w:rStyle w:val="Hyperlink"/>
            <w:rFonts w:ascii="Calibri" w:hAnsi="Calibri"/>
            <w:sz w:val="16"/>
          </w:rPr>
          <w:t xml:space="preserve"> – Načela za določanje in uporabo mikrobioloških meril za živila, Uvod (CAC/GL 21 – 1997).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85pt;height:8.85pt" o:bullet="t">
        <v:imagedata r:id="rId1" o:title=""/>
      </v:shape>
    </w:pict>
  </w:numPicBullet>
  <w:numPicBullet w:numPicBulletId="1">
    <w:pict>
      <v:shape id="_x0000_i1043" type="#_x0000_t75" style="width:8.85pt;height:8.85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C564D7"/>
    <w:rsid w:val="00005D66"/>
    <w:rsid w:val="00005F79"/>
    <w:rsid w:val="000071A9"/>
    <w:rsid w:val="0001277D"/>
    <w:rsid w:val="00013BEE"/>
    <w:rsid w:val="00014121"/>
    <w:rsid w:val="00016A1D"/>
    <w:rsid w:val="000226F2"/>
    <w:rsid w:val="00024FB3"/>
    <w:rsid w:val="00025310"/>
    <w:rsid w:val="00027CF2"/>
    <w:rsid w:val="00033263"/>
    <w:rsid w:val="0003775E"/>
    <w:rsid w:val="00037771"/>
    <w:rsid w:val="000506FE"/>
    <w:rsid w:val="00051112"/>
    <w:rsid w:val="00052206"/>
    <w:rsid w:val="00052FB4"/>
    <w:rsid w:val="00063EEB"/>
    <w:rsid w:val="000654FB"/>
    <w:rsid w:val="00065936"/>
    <w:rsid w:val="000700BE"/>
    <w:rsid w:val="00081185"/>
    <w:rsid w:val="00081AA2"/>
    <w:rsid w:val="00084768"/>
    <w:rsid w:val="00090FCE"/>
    <w:rsid w:val="00091FCF"/>
    <w:rsid w:val="000937D7"/>
    <w:rsid w:val="00096C0C"/>
    <w:rsid w:val="000A5C56"/>
    <w:rsid w:val="000C2010"/>
    <w:rsid w:val="000C77B9"/>
    <w:rsid w:val="000C7C4D"/>
    <w:rsid w:val="000D2881"/>
    <w:rsid w:val="000D4C40"/>
    <w:rsid w:val="000D59E3"/>
    <w:rsid w:val="000E6E2C"/>
    <w:rsid w:val="000E76F0"/>
    <w:rsid w:val="000F3540"/>
    <w:rsid w:val="000F4F26"/>
    <w:rsid w:val="000F7077"/>
    <w:rsid w:val="00100A68"/>
    <w:rsid w:val="00104E6F"/>
    <w:rsid w:val="0010714C"/>
    <w:rsid w:val="0011279B"/>
    <w:rsid w:val="001144D5"/>
    <w:rsid w:val="00120AF0"/>
    <w:rsid w:val="00120E69"/>
    <w:rsid w:val="001243EC"/>
    <w:rsid w:val="0013079B"/>
    <w:rsid w:val="0013248D"/>
    <w:rsid w:val="001342E8"/>
    <w:rsid w:val="001424C1"/>
    <w:rsid w:val="00142F34"/>
    <w:rsid w:val="00150300"/>
    <w:rsid w:val="00150373"/>
    <w:rsid w:val="00150EF2"/>
    <w:rsid w:val="00157BCF"/>
    <w:rsid w:val="00164BFA"/>
    <w:rsid w:val="001668C4"/>
    <w:rsid w:val="001675C2"/>
    <w:rsid w:val="001854FF"/>
    <w:rsid w:val="0018625C"/>
    <w:rsid w:val="001A01A2"/>
    <w:rsid w:val="001A3AC0"/>
    <w:rsid w:val="001A4D07"/>
    <w:rsid w:val="001B1F97"/>
    <w:rsid w:val="001C1F70"/>
    <w:rsid w:val="001C5DAF"/>
    <w:rsid w:val="001D104B"/>
    <w:rsid w:val="001E5085"/>
    <w:rsid w:val="001F0314"/>
    <w:rsid w:val="001F2A6D"/>
    <w:rsid w:val="001F6319"/>
    <w:rsid w:val="001F636E"/>
    <w:rsid w:val="00206684"/>
    <w:rsid w:val="00210440"/>
    <w:rsid w:val="00230865"/>
    <w:rsid w:val="00240BE1"/>
    <w:rsid w:val="00247E94"/>
    <w:rsid w:val="002539E5"/>
    <w:rsid w:val="00260581"/>
    <w:rsid w:val="00265307"/>
    <w:rsid w:val="00274470"/>
    <w:rsid w:val="00286CFD"/>
    <w:rsid w:val="002927ED"/>
    <w:rsid w:val="0029375E"/>
    <w:rsid w:val="002959FC"/>
    <w:rsid w:val="0029611F"/>
    <w:rsid w:val="002A43FD"/>
    <w:rsid w:val="002B2FCB"/>
    <w:rsid w:val="002C0E26"/>
    <w:rsid w:val="002C5A69"/>
    <w:rsid w:val="002C7DF0"/>
    <w:rsid w:val="002D1E4C"/>
    <w:rsid w:val="002D536E"/>
    <w:rsid w:val="002E1E33"/>
    <w:rsid w:val="002F2590"/>
    <w:rsid w:val="0030082D"/>
    <w:rsid w:val="00303240"/>
    <w:rsid w:val="00304667"/>
    <w:rsid w:val="003175FC"/>
    <w:rsid w:val="00322DEA"/>
    <w:rsid w:val="00331A34"/>
    <w:rsid w:val="00335081"/>
    <w:rsid w:val="003367BF"/>
    <w:rsid w:val="00337018"/>
    <w:rsid w:val="0033729F"/>
    <w:rsid w:val="003422CF"/>
    <w:rsid w:val="003438DD"/>
    <w:rsid w:val="00343A69"/>
    <w:rsid w:val="0036182D"/>
    <w:rsid w:val="00383119"/>
    <w:rsid w:val="00391F4E"/>
    <w:rsid w:val="00393F7E"/>
    <w:rsid w:val="003A02B4"/>
    <w:rsid w:val="003B5782"/>
    <w:rsid w:val="003B7D9D"/>
    <w:rsid w:val="003C007F"/>
    <w:rsid w:val="003C2B75"/>
    <w:rsid w:val="003D3D1C"/>
    <w:rsid w:val="003D7EBF"/>
    <w:rsid w:val="00412BDA"/>
    <w:rsid w:val="00422FA4"/>
    <w:rsid w:val="00430969"/>
    <w:rsid w:val="00432D91"/>
    <w:rsid w:val="00437548"/>
    <w:rsid w:val="004379BE"/>
    <w:rsid w:val="00437D3C"/>
    <w:rsid w:val="004413EF"/>
    <w:rsid w:val="00442545"/>
    <w:rsid w:val="00445BAB"/>
    <w:rsid w:val="00457437"/>
    <w:rsid w:val="00460DD3"/>
    <w:rsid w:val="0046266F"/>
    <w:rsid w:val="004632D0"/>
    <w:rsid w:val="00477BDA"/>
    <w:rsid w:val="004852CC"/>
    <w:rsid w:val="0048704B"/>
    <w:rsid w:val="004875C7"/>
    <w:rsid w:val="00497F5F"/>
    <w:rsid w:val="004B6129"/>
    <w:rsid w:val="004C0D75"/>
    <w:rsid w:val="004D4BC1"/>
    <w:rsid w:val="004E057F"/>
    <w:rsid w:val="00502C9C"/>
    <w:rsid w:val="00504061"/>
    <w:rsid w:val="00505145"/>
    <w:rsid w:val="005161F7"/>
    <w:rsid w:val="00521B10"/>
    <w:rsid w:val="005222EE"/>
    <w:rsid w:val="005258CE"/>
    <w:rsid w:val="005265CF"/>
    <w:rsid w:val="0053149D"/>
    <w:rsid w:val="00532E89"/>
    <w:rsid w:val="005377EA"/>
    <w:rsid w:val="00541372"/>
    <w:rsid w:val="005423F1"/>
    <w:rsid w:val="005515C0"/>
    <w:rsid w:val="005557FC"/>
    <w:rsid w:val="005600AA"/>
    <w:rsid w:val="0057013E"/>
    <w:rsid w:val="005706F7"/>
    <w:rsid w:val="0057333A"/>
    <w:rsid w:val="00574916"/>
    <w:rsid w:val="00581832"/>
    <w:rsid w:val="00586F91"/>
    <w:rsid w:val="00592525"/>
    <w:rsid w:val="0059385C"/>
    <w:rsid w:val="005A431F"/>
    <w:rsid w:val="005A4BF1"/>
    <w:rsid w:val="005B21E5"/>
    <w:rsid w:val="005B2ACC"/>
    <w:rsid w:val="005B35A3"/>
    <w:rsid w:val="005B55D5"/>
    <w:rsid w:val="005B6973"/>
    <w:rsid w:val="005E2206"/>
    <w:rsid w:val="005F0EE5"/>
    <w:rsid w:val="005F171E"/>
    <w:rsid w:val="005F7C38"/>
    <w:rsid w:val="00606495"/>
    <w:rsid w:val="0061038C"/>
    <w:rsid w:val="006122FF"/>
    <w:rsid w:val="00625FC2"/>
    <w:rsid w:val="00634C69"/>
    <w:rsid w:val="006414A2"/>
    <w:rsid w:val="006423B7"/>
    <w:rsid w:val="006429B7"/>
    <w:rsid w:val="00647CF5"/>
    <w:rsid w:val="00653888"/>
    <w:rsid w:val="00666730"/>
    <w:rsid w:val="0067098E"/>
    <w:rsid w:val="0067784C"/>
    <w:rsid w:val="0067795C"/>
    <w:rsid w:val="00677A6E"/>
    <w:rsid w:val="00682FBE"/>
    <w:rsid w:val="00691E93"/>
    <w:rsid w:val="0069622C"/>
    <w:rsid w:val="006A0C96"/>
    <w:rsid w:val="006A425A"/>
    <w:rsid w:val="006B017B"/>
    <w:rsid w:val="006B115A"/>
    <w:rsid w:val="006B32C7"/>
    <w:rsid w:val="006B43AF"/>
    <w:rsid w:val="006B7EF8"/>
    <w:rsid w:val="006C0FC2"/>
    <w:rsid w:val="006C3639"/>
    <w:rsid w:val="006C3920"/>
    <w:rsid w:val="006C4BFD"/>
    <w:rsid w:val="006D09EC"/>
    <w:rsid w:val="006D0D69"/>
    <w:rsid w:val="006D2549"/>
    <w:rsid w:val="006E7C5C"/>
    <w:rsid w:val="006F27BF"/>
    <w:rsid w:val="006F34FC"/>
    <w:rsid w:val="007121FA"/>
    <w:rsid w:val="007225DD"/>
    <w:rsid w:val="00722D96"/>
    <w:rsid w:val="00723538"/>
    <w:rsid w:val="007340DA"/>
    <w:rsid w:val="00734974"/>
    <w:rsid w:val="0073708D"/>
    <w:rsid w:val="00743097"/>
    <w:rsid w:val="00743FA2"/>
    <w:rsid w:val="0074415A"/>
    <w:rsid w:val="00751255"/>
    <w:rsid w:val="00754960"/>
    <w:rsid w:val="00772F5A"/>
    <w:rsid w:val="0077471F"/>
    <w:rsid w:val="00775D93"/>
    <w:rsid w:val="007760D0"/>
    <w:rsid w:val="00776EB2"/>
    <w:rsid w:val="00782D71"/>
    <w:rsid w:val="00782F38"/>
    <w:rsid w:val="00785ECB"/>
    <w:rsid w:val="00787C21"/>
    <w:rsid w:val="00791489"/>
    <w:rsid w:val="007A07B6"/>
    <w:rsid w:val="007A6882"/>
    <w:rsid w:val="007B22D0"/>
    <w:rsid w:val="007B306F"/>
    <w:rsid w:val="007C5BC1"/>
    <w:rsid w:val="007C65E6"/>
    <w:rsid w:val="007C7422"/>
    <w:rsid w:val="007C7963"/>
    <w:rsid w:val="007D0EF8"/>
    <w:rsid w:val="007D1D1B"/>
    <w:rsid w:val="007E4D63"/>
    <w:rsid w:val="007F4443"/>
    <w:rsid w:val="007F5A3C"/>
    <w:rsid w:val="008071AE"/>
    <w:rsid w:val="008150CC"/>
    <w:rsid w:val="00816819"/>
    <w:rsid w:val="00820615"/>
    <w:rsid w:val="0082615C"/>
    <w:rsid w:val="00830DF1"/>
    <w:rsid w:val="0083136C"/>
    <w:rsid w:val="00835637"/>
    <w:rsid w:val="00837322"/>
    <w:rsid w:val="00840012"/>
    <w:rsid w:val="00842CE5"/>
    <w:rsid w:val="00847781"/>
    <w:rsid w:val="0086048B"/>
    <w:rsid w:val="00865664"/>
    <w:rsid w:val="00866F43"/>
    <w:rsid w:val="00874903"/>
    <w:rsid w:val="00875971"/>
    <w:rsid w:val="00880034"/>
    <w:rsid w:val="00882967"/>
    <w:rsid w:val="008959EE"/>
    <w:rsid w:val="008A6043"/>
    <w:rsid w:val="008B09A3"/>
    <w:rsid w:val="008B15E3"/>
    <w:rsid w:val="008B397F"/>
    <w:rsid w:val="008C3290"/>
    <w:rsid w:val="008C34FC"/>
    <w:rsid w:val="008D6AB9"/>
    <w:rsid w:val="008D7FCA"/>
    <w:rsid w:val="008E208B"/>
    <w:rsid w:val="008F126B"/>
    <w:rsid w:val="008F23ED"/>
    <w:rsid w:val="008F2773"/>
    <w:rsid w:val="00901F1D"/>
    <w:rsid w:val="00903EF1"/>
    <w:rsid w:val="009040D1"/>
    <w:rsid w:val="0090519E"/>
    <w:rsid w:val="00910E12"/>
    <w:rsid w:val="0092011C"/>
    <w:rsid w:val="009317E3"/>
    <w:rsid w:val="00945446"/>
    <w:rsid w:val="009461AD"/>
    <w:rsid w:val="00946E57"/>
    <w:rsid w:val="0097668C"/>
    <w:rsid w:val="009775FD"/>
    <w:rsid w:val="00982E6D"/>
    <w:rsid w:val="009944CD"/>
    <w:rsid w:val="009946E5"/>
    <w:rsid w:val="009970AE"/>
    <w:rsid w:val="009A2401"/>
    <w:rsid w:val="009A3BCE"/>
    <w:rsid w:val="009A472D"/>
    <w:rsid w:val="009A5F97"/>
    <w:rsid w:val="009B3055"/>
    <w:rsid w:val="009B4C6C"/>
    <w:rsid w:val="009D07B2"/>
    <w:rsid w:val="009D6353"/>
    <w:rsid w:val="009E6D89"/>
    <w:rsid w:val="00A23AE3"/>
    <w:rsid w:val="00A31DBE"/>
    <w:rsid w:val="00A359DA"/>
    <w:rsid w:val="00A374BD"/>
    <w:rsid w:val="00A41B93"/>
    <w:rsid w:val="00A50B3F"/>
    <w:rsid w:val="00A562CD"/>
    <w:rsid w:val="00A57D46"/>
    <w:rsid w:val="00A63821"/>
    <w:rsid w:val="00A65BFE"/>
    <w:rsid w:val="00A76023"/>
    <w:rsid w:val="00A81C74"/>
    <w:rsid w:val="00A919B7"/>
    <w:rsid w:val="00A94DF2"/>
    <w:rsid w:val="00AA12D6"/>
    <w:rsid w:val="00AB0C70"/>
    <w:rsid w:val="00AB1C59"/>
    <w:rsid w:val="00AC0E3D"/>
    <w:rsid w:val="00AC181A"/>
    <w:rsid w:val="00AD2EB8"/>
    <w:rsid w:val="00AD5E4E"/>
    <w:rsid w:val="00AD71D6"/>
    <w:rsid w:val="00AF3245"/>
    <w:rsid w:val="00B11908"/>
    <w:rsid w:val="00B14610"/>
    <w:rsid w:val="00B3371C"/>
    <w:rsid w:val="00B41CE5"/>
    <w:rsid w:val="00B44C19"/>
    <w:rsid w:val="00B51957"/>
    <w:rsid w:val="00B53971"/>
    <w:rsid w:val="00B5487D"/>
    <w:rsid w:val="00B55FAC"/>
    <w:rsid w:val="00B67B2F"/>
    <w:rsid w:val="00B83D8B"/>
    <w:rsid w:val="00B85143"/>
    <w:rsid w:val="00B85B60"/>
    <w:rsid w:val="00B92BC2"/>
    <w:rsid w:val="00BA6D24"/>
    <w:rsid w:val="00BB278E"/>
    <w:rsid w:val="00BB5EB1"/>
    <w:rsid w:val="00BB7E63"/>
    <w:rsid w:val="00BC0C67"/>
    <w:rsid w:val="00BC7091"/>
    <w:rsid w:val="00BC7DD1"/>
    <w:rsid w:val="00BD7A07"/>
    <w:rsid w:val="00BE589E"/>
    <w:rsid w:val="00BF1C97"/>
    <w:rsid w:val="00BF206B"/>
    <w:rsid w:val="00C173FE"/>
    <w:rsid w:val="00C1760B"/>
    <w:rsid w:val="00C17852"/>
    <w:rsid w:val="00C25608"/>
    <w:rsid w:val="00C27593"/>
    <w:rsid w:val="00C31E7D"/>
    <w:rsid w:val="00C33D29"/>
    <w:rsid w:val="00C40D05"/>
    <w:rsid w:val="00C430CA"/>
    <w:rsid w:val="00C51119"/>
    <w:rsid w:val="00C564D7"/>
    <w:rsid w:val="00C61622"/>
    <w:rsid w:val="00C641FA"/>
    <w:rsid w:val="00C665AC"/>
    <w:rsid w:val="00C7056D"/>
    <w:rsid w:val="00C739EF"/>
    <w:rsid w:val="00C742CD"/>
    <w:rsid w:val="00C94453"/>
    <w:rsid w:val="00C95748"/>
    <w:rsid w:val="00CB68B1"/>
    <w:rsid w:val="00CC4452"/>
    <w:rsid w:val="00CF1FB5"/>
    <w:rsid w:val="00CF6F84"/>
    <w:rsid w:val="00D00A09"/>
    <w:rsid w:val="00D11F48"/>
    <w:rsid w:val="00D16678"/>
    <w:rsid w:val="00D21B7E"/>
    <w:rsid w:val="00D21C99"/>
    <w:rsid w:val="00D23C45"/>
    <w:rsid w:val="00D31D24"/>
    <w:rsid w:val="00D32CF1"/>
    <w:rsid w:val="00D349FF"/>
    <w:rsid w:val="00D369D8"/>
    <w:rsid w:val="00D41683"/>
    <w:rsid w:val="00D4410C"/>
    <w:rsid w:val="00D52E4A"/>
    <w:rsid w:val="00D53EF0"/>
    <w:rsid w:val="00D60238"/>
    <w:rsid w:val="00D60DD7"/>
    <w:rsid w:val="00D6381A"/>
    <w:rsid w:val="00D71E03"/>
    <w:rsid w:val="00D8346E"/>
    <w:rsid w:val="00D873EE"/>
    <w:rsid w:val="00DA1055"/>
    <w:rsid w:val="00DB168D"/>
    <w:rsid w:val="00DB350B"/>
    <w:rsid w:val="00DB37B1"/>
    <w:rsid w:val="00DB7C02"/>
    <w:rsid w:val="00DC2F55"/>
    <w:rsid w:val="00DE0AC7"/>
    <w:rsid w:val="00DF0196"/>
    <w:rsid w:val="00E1385E"/>
    <w:rsid w:val="00E174BA"/>
    <w:rsid w:val="00E17867"/>
    <w:rsid w:val="00E20BA3"/>
    <w:rsid w:val="00E21AD2"/>
    <w:rsid w:val="00E2341E"/>
    <w:rsid w:val="00E23DBD"/>
    <w:rsid w:val="00E24126"/>
    <w:rsid w:val="00E34BFF"/>
    <w:rsid w:val="00E35CED"/>
    <w:rsid w:val="00E37557"/>
    <w:rsid w:val="00E40285"/>
    <w:rsid w:val="00E461CD"/>
    <w:rsid w:val="00E51B76"/>
    <w:rsid w:val="00E52651"/>
    <w:rsid w:val="00E5317A"/>
    <w:rsid w:val="00E7181F"/>
    <w:rsid w:val="00E75544"/>
    <w:rsid w:val="00E868FD"/>
    <w:rsid w:val="00EA5E8B"/>
    <w:rsid w:val="00EB1F4B"/>
    <w:rsid w:val="00EB2027"/>
    <w:rsid w:val="00EB7EF4"/>
    <w:rsid w:val="00EC2780"/>
    <w:rsid w:val="00EC3983"/>
    <w:rsid w:val="00EE4BF7"/>
    <w:rsid w:val="00EE5B60"/>
    <w:rsid w:val="00EE7026"/>
    <w:rsid w:val="00EF7DEE"/>
    <w:rsid w:val="00F03970"/>
    <w:rsid w:val="00F050B5"/>
    <w:rsid w:val="00F11097"/>
    <w:rsid w:val="00F16CEC"/>
    <w:rsid w:val="00F17673"/>
    <w:rsid w:val="00F234B8"/>
    <w:rsid w:val="00F37A0E"/>
    <w:rsid w:val="00F51A2F"/>
    <w:rsid w:val="00F65346"/>
    <w:rsid w:val="00F813F0"/>
    <w:rsid w:val="00F90E1A"/>
    <w:rsid w:val="00F94EDD"/>
    <w:rsid w:val="00F97563"/>
    <w:rsid w:val="00FA0286"/>
    <w:rsid w:val="00FA6F09"/>
    <w:rsid w:val="00FB0A51"/>
    <w:rsid w:val="00FB263D"/>
    <w:rsid w:val="00FB26C3"/>
    <w:rsid w:val="00FB2847"/>
    <w:rsid w:val="00FB53B8"/>
    <w:rsid w:val="00FC0C93"/>
    <w:rsid w:val="00FC13D5"/>
    <w:rsid w:val="00FC40B8"/>
    <w:rsid w:val="00FC4C95"/>
    <w:rsid w:val="00FD4365"/>
    <w:rsid w:val="00FE61C0"/>
    <w:rsid w:val="00FF20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sl-SI"/>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sl-SI"/>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sl-SI"/>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sl-SI"/>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sl-SI"/>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sl-SI"/>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sl-SI"/>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sl-SI"/>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sl-SI"/>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sl-SI"/>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sl-SI"/>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sl-SI"/>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sl-SI"/>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sl-SI"/>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sl-SI"/>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sl-SI"/>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sl-SI"/>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sl-SI"/>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sl-SI"/>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sl-SI"/>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sl-SI"/>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sl-SI"/>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sl-SI"/>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sl-SI"/>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www.efsa.europa.eu/en/efsajournal/doc/720.pdf" TargetMode="External"/><Relationship Id="rId26" Type="http://schemas.openxmlformats.org/officeDocument/2006/relationships/hyperlink" Target="http://www.fda.gov/downloads/ICECI/ComplianceManuals/CompliancePolicyGuidanceManual/UCM361105.pdf" TargetMode="External"/><Relationship Id="rId3" Type="http://schemas.openxmlformats.org/officeDocument/2006/relationships/styles" Target="styles.xml"/><Relationship Id="rId21" Type="http://schemas.openxmlformats.org/officeDocument/2006/relationships/hyperlink" Target="http://www.efsa.europa.eu/en/efsajournal/doc/720.pdf"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www.efsa.europa.eu/en/efsajournal/doc/720.pdf" TargetMode="External"/><Relationship Id="rId25" Type="http://schemas.openxmlformats.org/officeDocument/2006/relationships/hyperlink" Target="http://www.gmaonline.org/downloads/technical-guidance-and-tools/SalmonellaControlGuidance.pdf" TargetMode="External"/><Relationship Id="rId2" Type="http://schemas.openxmlformats.org/officeDocument/2006/relationships/numbering" Target="numbering.xml"/><Relationship Id="rId16" Type="http://schemas.openxmlformats.org/officeDocument/2006/relationships/hyperlink" Target="http://www.fda.gov/downloads/Food/FoodborneIllnessContaminants/UCM297627.pdf" TargetMode="External"/><Relationship Id="rId20" Type="http://schemas.openxmlformats.org/officeDocument/2006/relationships/hyperlink" Target="http://www.efsa.europa.eu/en/efsajournal/doc/72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hyperlink" Target="http://ucfoodsafety.ucdavis.edu/files/172958.pdf" TargetMode="External"/><Relationship Id="rId5" Type="http://schemas.openxmlformats.org/officeDocument/2006/relationships/settings" Target="settings.xml"/><Relationship Id="rId15" Type="http://schemas.openxmlformats.org/officeDocument/2006/relationships/hyperlink" Target="http://en.wikipedia.org/wiki/Salmonella" TargetMode="External"/><Relationship Id="rId23" Type="http://schemas.openxmlformats.org/officeDocument/2006/relationships/hyperlink" Target="http://ec.europa.eu/food/fs/sc/scv/out66_en.pdf" TargetMode="External"/><Relationship Id="rId28" Type="http://schemas.openxmlformats.org/officeDocument/2006/relationships/hyperlink" Target="http://www.ngfa.org/wp-content/uploads/NGFAIndustryGuidanceonTestingAnimalFeedsforSalmonella-Feb2013.pdf" TargetMode="External"/><Relationship Id="rId10" Type="http://schemas.openxmlformats.org/officeDocument/2006/relationships/image" Target="media/image4.emf"/><Relationship Id="rId19" Type="http://schemas.openxmlformats.org/officeDocument/2006/relationships/hyperlink" Target="http://www.efsa.europa.eu/en/efsajournal/doc/720.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hs-owl.de/fb4/ldzbase/index.pl" TargetMode="External"/><Relationship Id="rId22" Type="http://schemas.openxmlformats.org/officeDocument/2006/relationships/hyperlink" Target="http://www.efsa.europa.eu/en/efsajournal/doc/720.pdf" TargetMode="External"/><Relationship Id="rId27" Type="http://schemas.openxmlformats.org/officeDocument/2006/relationships/hyperlink" Target="http://www.dtu.dk/~/media/Institutter/Foedevareinstituttet/Publikationer/Pub-2013/Report-Assessment-of-the-human-health-impact-of-Salmonella-in-animal-feed.ash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www.dtu.dk/english/~/media/Institutter/Foedevareinstituttet/Publikationer/Pub-2013/Report-Assessment-of-the-human-health-impact-of-Salmonella-in-animal-feed.ashx,,%20str.%C2%A022,%2037" TargetMode="External"/><Relationship Id="rId1" Type="http://schemas.openxmlformats.org/officeDocument/2006/relationships/hyperlink" Target="http://eur-lex.europa.eu/legal-content/SL/TXT/PDF/?uri=CELEX:32003R2160&amp;qid=1447946835387&amp;from=SL" TargetMode="External"/><Relationship Id="rId6" Type="http://schemas.openxmlformats.org/officeDocument/2006/relationships/hyperlink" Target="http://www.efsa.europa.eu/en/efsajournal/doc/720.pdf-,%20poglavje%C2%A08:%20Strategije%20za%20nadzor%20salmonele%20v%20krmni%20verigi"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85C71-E00C-42DA-B758-F206B4A7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3233</Words>
  <Characters>21437</Characters>
  <Application>Microsoft Office Word</Application>
  <DocSecurity>0</DocSecurity>
  <Lines>420</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Food</Company>
  <LinksUpToDate>false</LinksUpToDate>
  <CharactersWithSpaces>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Taieb</dc:creator>
  <cp:lastModifiedBy>MALJKOVIC Miso (DGT)</cp:lastModifiedBy>
  <cp:revision>6</cp:revision>
  <cp:lastPrinted>2014-09-30T15:32:00Z</cp:lastPrinted>
  <dcterms:created xsi:type="dcterms:W3CDTF">2015-10-12T06:24:00Z</dcterms:created>
  <dcterms:modified xsi:type="dcterms:W3CDTF">2015-12-09T11:46:00Z</dcterms:modified>
</cp:coreProperties>
</file>