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38" w:rsidRPr="00023FD0" w:rsidRDefault="0097668C" w:rsidP="000F7077">
      <w:pPr>
        <w:rPr>
          <w:rFonts w:ascii="Calibri" w:hAnsi="Calibri"/>
          <w:b/>
          <w:color w:val="4F81BD"/>
          <w:lang w:val="bg-BG"/>
        </w:rPr>
      </w:pPr>
      <w:bookmarkStart w:id="0" w:name="_Toc283106593"/>
      <w:bookmarkStart w:id="1" w:name="_Toc286648947"/>
      <w:bookmarkStart w:id="2" w:name="_Toc286649678"/>
      <w:bookmarkStart w:id="3" w:name="_Toc286649919"/>
      <w:bookmarkStart w:id="4" w:name="_Toc307838619"/>
      <w:bookmarkStart w:id="5" w:name="_Toc365569869"/>
      <w:r w:rsidRPr="00023FD0">
        <w:rPr>
          <w:noProof/>
          <w:lang w:val="en-GB" w:eastAsia="en-GB"/>
        </w:rPr>
        <w:drawing>
          <wp:inline distT="0" distB="0" distL="0" distR="0" wp14:anchorId="53BFC179" wp14:editId="7E6E168B">
            <wp:extent cx="1807845" cy="48641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486410"/>
                    </a:xfrm>
                    <a:prstGeom prst="rect">
                      <a:avLst/>
                    </a:prstGeom>
                    <a:noFill/>
                    <a:ln>
                      <a:noFill/>
                    </a:ln>
                  </pic:spPr>
                </pic:pic>
              </a:graphicData>
            </a:graphic>
          </wp:inline>
        </w:drawing>
      </w:r>
      <w:r w:rsidRPr="00023FD0">
        <w:rPr>
          <w:noProof/>
          <w:lang w:val="en-GB" w:eastAsia="en-GB"/>
        </w:rPr>
        <w:drawing>
          <wp:inline distT="0" distB="0" distL="0" distR="0" wp14:anchorId="6063DFA9" wp14:editId="72883853">
            <wp:extent cx="104838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935355"/>
                    </a:xfrm>
                    <a:prstGeom prst="rect">
                      <a:avLst/>
                    </a:prstGeom>
                    <a:noFill/>
                    <a:ln>
                      <a:noFill/>
                    </a:ln>
                  </pic:spPr>
                </pic:pic>
              </a:graphicData>
            </a:graphic>
          </wp:inline>
        </w:drawing>
      </w:r>
    </w:p>
    <w:p w:rsidR="00723538" w:rsidRPr="00023FD0" w:rsidRDefault="00723538" w:rsidP="000F7077">
      <w:pPr>
        <w:rPr>
          <w:rFonts w:ascii="Calibri" w:hAnsi="Calibri"/>
          <w:b/>
          <w:color w:val="4F81BD"/>
          <w:lang w:val="bg-BG"/>
        </w:rPr>
      </w:pPr>
    </w:p>
    <w:p w:rsidR="00723538" w:rsidRPr="00023FD0" w:rsidRDefault="00723538" w:rsidP="000F7077">
      <w:pPr>
        <w:rPr>
          <w:rFonts w:ascii="Calibri" w:hAnsi="Calibri"/>
          <w:b/>
          <w:color w:val="4F81BD"/>
          <w:lang w:val="bg-BG"/>
        </w:rPr>
      </w:pPr>
    </w:p>
    <w:p w:rsidR="00723538" w:rsidRPr="00023FD0" w:rsidRDefault="00324CB3" w:rsidP="000F7077">
      <w:pPr>
        <w:rPr>
          <w:rFonts w:ascii="Calibri" w:hAnsi="Calibri"/>
          <w:b/>
          <w:color w:val="4F81BD"/>
          <w:lang w:val="bg-BG"/>
        </w:rPr>
      </w:pPr>
      <w:r w:rsidRPr="00023FD0">
        <w:rPr>
          <w:rFonts w:ascii="Calibri" w:hAnsi="Calibri"/>
          <w:b/>
          <w:color w:val="4F81BD"/>
          <w:lang w:val="bg-BG"/>
        </w:rPr>
        <w:t>Информацион</w:t>
      </w:r>
      <w:r w:rsidR="00A809F8" w:rsidRPr="00023FD0">
        <w:rPr>
          <w:rFonts w:ascii="Calibri" w:hAnsi="Calibri"/>
          <w:b/>
          <w:color w:val="4F81BD"/>
          <w:lang w:val="bg-BG"/>
        </w:rPr>
        <w:t>ен лист</w:t>
      </w:r>
      <w:r w:rsidRPr="00023FD0">
        <w:rPr>
          <w:rFonts w:ascii="Calibri" w:hAnsi="Calibri"/>
          <w:b/>
          <w:color w:val="4F81BD"/>
          <w:lang w:val="bg-BG"/>
        </w:rPr>
        <w:t xml:space="preserve"> относно САЛМОНЕЛА</w:t>
      </w:r>
      <w:bookmarkEnd w:id="0"/>
      <w:bookmarkEnd w:id="1"/>
      <w:bookmarkEnd w:id="2"/>
      <w:bookmarkEnd w:id="3"/>
      <w:bookmarkEnd w:id="4"/>
      <w:bookmarkEnd w:id="5"/>
    </w:p>
    <w:p w:rsidR="00723538" w:rsidRPr="00023FD0" w:rsidRDefault="00723538" w:rsidP="00C564D7">
      <w:pPr>
        <w:rPr>
          <w:rFonts w:ascii="Calibri" w:hAnsi="Calibri" w:cs="Arial"/>
          <w:color w:val="000000"/>
          <w:sz w:val="20"/>
          <w:lang w:val="bg-BG"/>
        </w:rPr>
      </w:pPr>
    </w:p>
    <w:p w:rsidR="00723538" w:rsidRPr="00023FD0" w:rsidRDefault="00324CB3" w:rsidP="00286CFD">
      <w:pPr>
        <w:jc w:val="both"/>
        <w:rPr>
          <w:rFonts w:ascii="Calibri" w:hAnsi="Calibri" w:cs="Arial"/>
          <w:sz w:val="20"/>
          <w:lang w:val="bg-BG"/>
        </w:rPr>
      </w:pPr>
      <w:r w:rsidRPr="00023FD0">
        <w:rPr>
          <w:rFonts w:ascii="Calibri" w:hAnsi="Calibri" w:cs="Arial"/>
          <w:sz w:val="20"/>
          <w:lang w:val="bg-BG"/>
        </w:rPr>
        <w:t>Настоящ</w:t>
      </w:r>
      <w:r w:rsidR="00545D26" w:rsidRPr="00023FD0">
        <w:rPr>
          <w:rFonts w:ascii="Calibri" w:hAnsi="Calibri" w:cs="Arial"/>
          <w:sz w:val="20"/>
          <w:lang w:val="bg-BG"/>
        </w:rPr>
        <w:t>ият</w:t>
      </w:r>
      <w:r w:rsidRPr="00023FD0">
        <w:rPr>
          <w:rFonts w:ascii="Calibri" w:hAnsi="Calibri" w:cs="Arial"/>
          <w:sz w:val="20"/>
          <w:lang w:val="bg-BG"/>
        </w:rPr>
        <w:t xml:space="preserve"> информацион</w:t>
      </w:r>
      <w:r w:rsidR="00545D26" w:rsidRPr="00023FD0">
        <w:rPr>
          <w:rFonts w:ascii="Calibri" w:hAnsi="Calibri" w:cs="Arial"/>
          <w:sz w:val="20"/>
          <w:lang w:val="bg-BG"/>
        </w:rPr>
        <w:t>е</w:t>
      </w:r>
      <w:r w:rsidRPr="00023FD0">
        <w:rPr>
          <w:rFonts w:ascii="Calibri" w:hAnsi="Calibri" w:cs="Arial"/>
          <w:sz w:val="20"/>
          <w:lang w:val="bg-BG"/>
        </w:rPr>
        <w:t>н</w:t>
      </w:r>
      <w:r w:rsidR="00545D26" w:rsidRPr="00023FD0">
        <w:rPr>
          <w:rFonts w:ascii="Calibri" w:hAnsi="Calibri" w:cs="Arial"/>
          <w:sz w:val="20"/>
          <w:lang w:val="bg-BG"/>
        </w:rPr>
        <w:t xml:space="preserve"> лист</w:t>
      </w:r>
      <w:r w:rsidRPr="00023FD0">
        <w:rPr>
          <w:rFonts w:ascii="Calibri" w:hAnsi="Calibri" w:cs="Arial"/>
          <w:sz w:val="20"/>
          <w:lang w:val="bg-BG"/>
        </w:rPr>
        <w:t xml:space="preserve"> е насочен към замърсяването със салмонела на протеинов </w:t>
      </w:r>
      <w:r w:rsidR="0007595E" w:rsidRPr="00023FD0">
        <w:rPr>
          <w:rFonts w:ascii="Calibri" w:hAnsi="Calibri" w:cs="Arial"/>
          <w:sz w:val="20"/>
          <w:lang w:val="bg-BG"/>
        </w:rPr>
        <w:t xml:space="preserve">шрот </w:t>
      </w:r>
      <w:r w:rsidRPr="00023FD0">
        <w:rPr>
          <w:rFonts w:ascii="Calibri" w:hAnsi="Calibri" w:cs="Arial"/>
          <w:sz w:val="20"/>
          <w:lang w:val="bg-BG"/>
        </w:rPr>
        <w:t xml:space="preserve">от съоръжения за </w:t>
      </w:r>
      <w:r w:rsidR="0007595E" w:rsidRPr="00023FD0">
        <w:rPr>
          <w:rFonts w:ascii="Calibri" w:hAnsi="Calibri" w:cs="Arial"/>
          <w:sz w:val="20"/>
          <w:lang w:val="bg-BG"/>
        </w:rPr>
        <w:t xml:space="preserve">преработване </w:t>
      </w:r>
      <w:r w:rsidRPr="00023FD0">
        <w:rPr>
          <w:rFonts w:ascii="Calibri" w:hAnsi="Calibri" w:cs="Arial"/>
          <w:sz w:val="20"/>
          <w:lang w:val="bg-BG"/>
        </w:rPr>
        <w:t>на маслодайни култури за употреба като фуражи. Целта на документа е да бъде предоставена информация, свързана със салмонела, и насоки за производителите на фуражни суровини за това как те могат трайно да сведат до минимум появата на замърсяване със салмонела в техните продукти</w:t>
      </w:r>
      <w:r w:rsidR="00723538" w:rsidRPr="00023FD0">
        <w:rPr>
          <w:rFonts w:ascii="Calibri" w:hAnsi="Calibri" w:cs="Arial"/>
          <w:sz w:val="20"/>
          <w:lang w:val="bg-BG"/>
        </w:rPr>
        <w:t xml:space="preserve">. </w:t>
      </w:r>
    </w:p>
    <w:p w:rsidR="00723538" w:rsidRPr="00023FD0" w:rsidRDefault="00723538" w:rsidP="00286CFD">
      <w:pPr>
        <w:jc w:val="both"/>
        <w:rPr>
          <w:rFonts w:ascii="Calibri" w:hAnsi="Calibri" w:cs="Arial"/>
          <w:sz w:val="20"/>
          <w:lang w:val="bg-BG"/>
        </w:rPr>
      </w:pPr>
    </w:p>
    <w:p w:rsidR="00723538" w:rsidRPr="00023FD0" w:rsidRDefault="00324CB3" w:rsidP="00286CFD">
      <w:pPr>
        <w:jc w:val="both"/>
        <w:rPr>
          <w:rFonts w:ascii="Calibri" w:hAnsi="Calibri" w:cs="Arial"/>
          <w:sz w:val="20"/>
          <w:lang w:val="bg-BG"/>
        </w:rPr>
      </w:pPr>
      <w:r w:rsidRPr="00023FD0">
        <w:rPr>
          <w:rFonts w:ascii="Calibri" w:hAnsi="Calibri" w:cs="Arial"/>
          <w:sz w:val="20"/>
          <w:lang w:val="bg-BG"/>
        </w:rPr>
        <w:t>Настоящ</w:t>
      </w:r>
      <w:r w:rsidR="00545D26" w:rsidRPr="00023FD0">
        <w:rPr>
          <w:rFonts w:ascii="Calibri" w:hAnsi="Calibri" w:cs="Arial"/>
          <w:sz w:val="20"/>
          <w:lang w:val="bg-BG"/>
        </w:rPr>
        <w:t>ият</w:t>
      </w:r>
      <w:r w:rsidRPr="00023FD0">
        <w:rPr>
          <w:rFonts w:ascii="Calibri" w:hAnsi="Calibri" w:cs="Arial"/>
          <w:sz w:val="20"/>
          <w:lang w:val="bg-BG"/>
        </w:rPr>
        <w:t xml:space="preserve"> информацион</w:t>
      </w:r>
      <w:r w:rsidR="00545D26" w:rsidRPr="00023FD0">
        <w:rPr>
          <w:rFonts w:ascii="Calibri" w:hAnsi="Calibri" w:cs="Arial"/>
          <w:sz w:val="20"/>
          <w:lang w:val="bg-BG"/>
        </w:rPr>
        <w:t>е</w:t>
      </w:r>
      <w:r w:rsidRPr="00023FD0">
        <w:rPr>
          <w:rFonts w:ascii="Calibri" w:hAnsi="Calibri" w:cs="Arial"/>
          <w:sz w:val="20"/>
          <w:lang w:val="bg-BG"/>
        </w:rPr>
        <w:t>н</w:t>
      </w:r>
      <w:r w:rsidR="00545D26" w:rsidRPr="00023FD0">
        <w:rPr>
          <w:rFonts w:ascii="Calibri" w:hAnsi="Calibri" w:cs="Arial"/>
          <w:sz w:val="20"/>
          <w:lang w:val="bg-BG"/>
        </w:rPr>
        <w:t xml:space="preserve"> лист следва</w:t>
      </w:r>
      <w:r w:rsidRPr="00023FD0">
        <w:rPr>
          <w:rFonts w:ascii="Calibri" w:hAnsi="Calibri" w:cs="Arial"/>
          <w:sz w:val="20"/>
          <w:lang w:val="bg-BG"/>
        </w:rPr>
        <w:t xml:space="preserve"> да се използва в комбинация с контролния списък на одитора за борба със салмонелата</w:t>
      </w:r>
      <w:r w:rsidR="00723538" w:rsidRPr="00023FD0">
        <w:rPr>
          <w:rFonts w:ascii="Calibri" w:hAnsi="Calibri" w:cs="Arial"/>
          <w:sz w:val="20"/>
          <w:lang w:val="bg-BG"/>
        </w:rPr>
        <w:t>.</w:t>
      </w:r>
    </w:p>
    <w:p w:rsidR="00723538" w:rsidRPr="00023FD0" w:rsidRDefault="00723538" w:rsidP="00286CFD">
      <w:pPr>
        <w:jc w:val="both"/>
        <w:rPr>
          <w:rFonts w:ascii="Calibri" w:hAnsi="Calibri" w:cs="Arial"/>
          <w:sz w:val="20"/>
          <w:lang w:val="bg-BG"/>
        </w:rPr>
      </w:pPr>
    </w:p>
    <w:p w:rsidR="00723538" w:rsidRPr="00023FD0" w:rsidRDefault="00324CB3" w:rsidP="00C564D7">
      <w:pPr>
        <w:rPr>
          <w:rFonts w:ascii="Calibri" w:hAnsi="Calibri" w:cs="Arial"/>
          <w:b/>
          <w:color w:val="4F81BD"/>
          <w:szCs w:val="24"/>
          <w:lang w:val="bg-BG"/>
        </w:rPr>
      </w:pPr>
      <w:r w:rsidRPr="00023FD0">
        <w:rPr>
          <w:rFonts w:ascii="Calibri" w:hAnsi="Calibri" w:cs="Arial"/>
          <w:b/>
          <w:color w:val="4F81BD"/>
          <w:szCs w:val="24"/>
          <w:lang w:val="bg-BG"/>
        </w:rPr>
        <w:t>Съдържание</w:t>
      </w:r>
      <w:r w:rsidR="00723538" w:rsidRPr="00023FD0">
        <w:rPr>
          <w:rFonts w:ascii="Calibri" w:hAnsi="Calibri" w:cs="Arial"/>
          <w:b/>
          <w:color w:val="4F81BD"/>
          <w:szCs w:val="24"/>
          <w:lang w:val="bg-BG"/>
        </w:rPr>
        <w:t xml:space="preserve"> </w:t>
      </w:r>
    </w:p>
    <w:p w:rsidR="00723538" w:rsidRPr="00023FD0" w:rsidRDefault="00723538" w:rsidP="00C564D7">
      <w:pPr>
        <w:rPr>
          <w:rFonts w:ascii="Calibri" w:hAnsi="Calibri" w:cs="Arial"/>
          <w:sz w:val="20"/>
          <w:lang w:val="bg-BG"/>
        </w:rPr>
      </w:pPr>
    </w:p>
    <w:p w:rsidR="009216C1" w:rsidRPr="007B1C98" w:rsidRDefault="00772F5A">
      <w:pPr>
        <w:pStyle w:val="TOC1"/>
        <w:tabs>
          <w:tab w:val="right" w:leader="dot" w:pos="9016"/>
        </w:tabs>
        <w:rPr>
          <w:rFonts w:asciiTheme="minorHAnsi" w:eastAsiaTheme="minorEastAsia" w:hAnsiTheme="minorHAnsi" w:cstheme="minorBidi"/>
          <w:noProof/>
          <w:sz w:val="20"/>
          <w:lang w:val="en-GB" w:eastAsia="en-GB"/>
        </w:rPr>
      </w:pPr>
      <w:r w:rsidRPr="007B1C98">
        <w:rPr>
          <w:rFonts w:asciiTheme="minorHAnsi" w:hAnsiTheme="minorHAnsi" w:cs="Arial"/>
          <w:b/>
          <w:color w:val="4F81BD"/>
          <w:sz w:val="20"/>
          <w:lang w:val="bg-BG"/>
        </w:rPr>
        <w:fldChar w:fldCharType="begin"/>
      </w:r>
      <w:r w:rsidR="00723538" w:rsidRPr="007B1C98">
        <w:rPr>
          <w:rFonts w:asciiTheme="minorHAnsi" w:hAnsiTheme="minorHAnsi" w:cs="Arial"/>
          <w:b/>
          <w:color w:val="4F81BD"/>
          <w:sz w:val="20"/>
          <w:lang w:val="bg-BG"/>
        </w:rPr>
        <w:instrText xml:space="preserve"> TOC \o "1-3" \h \z \u </w:instrText>
      </w:r>
      <w:r w:rsidRPr="007B1C98">
        <w:rPr>
          <w:rFonts w:asciiTheme="minorHAnsi" w:hAnsiTheme="minorHAnsi" w:cs="Arial"/>
          <w:b/>
          <w:color w:val="4F81BD"/>
          <w:sz w:val="20"/>
          <w:lang w:val="bg-BG"/>
        </w:rPr>
        <w:fldChar w:fldCharType="separate"/>
      </w:r>
      <w:hyperlink w:anchor="_Toc437254792" w:history="1">
        <w:r w:rsidR="009216C1" w:rsidRPr="007B1C98">
          <w:rPr>
            <w:rStyle w:val="Hyperlink"/>
            <w:rFonts w:asciiTheme="minorHAnsi" w:hAnsiTheme="minorHAnsi"/>
            <w:noProof/>
            <w:sz w:val="20"/>
            <w:lang w:val="bg-BG"/>
          </w:rPr>
          <w:t>1.0 Естество на опасността</w:t>
        </w:r>
        <w:r w:rsidR="009216C1" w:rsidRPr="007B1C98">
          <w:rPr>
            <w:rFonts w:asciiTheme="minorHAnsi" w:hAnsiTheme="minorHAnsi"/>
            <w:noProof/>
            <w:webHidden/>
            <w:sz w:val="20"/>
          </w:rPr>
          <w:tab/>
        </w:r>
        <w:r w:rsidR="009216C1" w:rsidRPr="007B1C98">
          <w:rPr>
            <w:rFonts w:asciiTheme="minorHAnsi" w:hAnsiTheme="minorHAnsi"/>
            <w:noProof/>
            <w:webHidden/>
            <w:sz w:val="20"/>
          </w:rPr>
          <w:fldChar w:fldCharType="begin"/>
        </w:r>
        <w:r w:rsidR="009216C1" w:rsidRPr="007B1C98">
          <w:rPr>
            <w:rFonts w:asciiTheme="minorHAnsi" w:hAnsiTheme="minorHAnsi"/>
            <w:noProof/>
            <w:webHidden/>
            <w:sz w:val="20"/>
          </w:rPr>
          <w:instrText xml:space="preserve"> PAGEREF _Toc437254792 \h </w:instrText>
        </w:r>
        <w:r w:rsidR="009216C1" w:rsidRPr="007B1C98">
          <w:rPr>
            <w:rFonts w:asciiTheme="minorHAnsi" w:hAnsiTheme="minorHAnsi"/>
            <w:noProof/>
            <w:webHidden/>
            <w:sz w:val="20"/>
          </w:rPr>
        </w:r>
        <w:r w:rsidR="009216C1" w:rsidRPr="007B1C98">
          <w:rPr>
            <w:rFonts w:asciiTheme="minorHAnsi" w:hAnsiTheme="minorHAnsi"/>
            <w:noProof/>
            <w:webHidden/>
            <w:sz w:val="20"/>
          </w:rPr>
          <w:fldChar w:fldCharType="separate"/>
        </w:r>
        <w:r w:rsidR="009216C1" w:rsidRPr="007B1C98">
          <w:rPr>
            <w:rFonts w:asciiTheme="minorHAnsi" w:hAnsiTheme="minorHAnsi"/>
            <w:noProof/>
            <w:webHidden/>
            <w:sz w:val="20"/>
          </w:rPr>
          <w:t>1</w:t>
        </w:r>
        <w:r w:rsidR="009216C1" w:rsidRPr="007B1C98">
          <w:rPr>
            <w:rFonts w:asciiTheme="minorHAnsi" w:hAnsiTheme="minorHAnsi"/>
            <w:noProof/>
            <w:webHidden/>
            <w:sz w:val="20"/>
          </w:rPr>
          <w:fldChar w:fldCharType="end"/>
        </w:r>
      </w:hyperlink>
    </w:p>
    <w:p w:rsidR="009216C1" w:rsidRPr="007B1C98" w:rsidRDefault="00665989">
      <w:pPr>
        <w:pStyle w:val="TOC1"/>
        <w:tabs>
          <w:tab w:val="right" w:leader="dot" w:pos="9016"/>
        </w:tabs>
        <w:rPr>
          <w:rFonts w:asciiTheme="minorHAnsi" w:eastAsiaTheme="minorEastAsia" w:hAnsiTheme="minorHAnsi" w:cstheme="minorBidi"/>
          <w:noProof/>
          <w:sz w:val="20"/>
          <w:lang w:val="en-GB" w:eastAsia="en-GB"/>
        </w:rPr>
      </w:pPr>
      <w:hyperlink w:anchor="_Toc437254793" w:history="1">
        <w:r w:rsidR="009216C1" w:rsidRPr="007B1C98">
          <w:rPr>
            <w:rStyle w:val="Hyperlink"/>
            <w:rFonts w:asciiTheme="minorHAnsi" w:hAnsiTheme="minorHAnsi"/>
            <w:noProof/>
            <w:sz w:val="20"/>
            <w:lang w:val="bg-BG"/>
          </w:rPr>
          <w:t>2.0 Класификация</w:t>
        </w:r>
        <w:r w:rsidR="009216C1" w:rsidRPr="007B1C98">
          <w:rPr>
            <w:rFonts w:asciiTheme="minorHAnsi" w:hAnsiTheme="minorHAnsi"/>
            <w:noProof/>
            <w:webHidden/>
            <w:sz w:val="20"/>
          </w:rPr>
          <w:tab/>
        </w:r>
        <w:r w:rsidR="009216C1" w:rsidRPr="007B1C98">
          <w:rPr>
            <w:rFonts w:asciiTheme="minorHAnsi" w:hAnsiTheme="minorHAnsi"/>
            <w:noProof/>
            <w:webHidden/>
            <w:sz w:val="20"/>
          </w:rPr>
          <w:fldChar w:fldCharType="begin"/>
        </w:r>
        <w:r w:rsidR="009216C1" w:rsidRPr="007B1C98">
          <w:rPr>
            <w:rFonts w:asciiTheme="minorHAnsi" w:hAnsiTheme="minorHAnsi"/>
            <w:noProof/>
            <w:webHidden/>
            <w:sz w:val="20"/>
          </w:rPr>
          <w:instrText xml:space="preserve"> PAGEREF _Toc437254793 \h </w:instrText>
        </w:r>
        <w:r w:rsidR="009216C1" w:rsidRPr="007B1C98">
          <w:rPr>
            <w:rFonts w:asciiTheme="minorHAnsi" w:hAnsiTheme="minorHAnsi"/>
            <w:noProof/>
            <w:webHidden/>
            <w:sz w:val="20"/>
          </w:rPr>
        </w:r>
        <w:r w:rsidR="009216C1" w:rsidRPr="007B1C98">
          <w:rPr>
            <w:rFonts w:asciiTheme="minorHAnsi" w:hAnsiTheme="minorHAnsi"/>
            <w:noProof/>
            <w:webHidden/>
            <w:sz w:val="20"/>
          </w:rPr>
          <w:fldChar w:fldCharType="separate"/>
        </w:r>
        <w:r w:rsidR="009216C1" w:rsidRPr="007B1C98">
          <w:rPr>
            <w:rFonts w:asciiTheme="minorHAnsi" w:hAnsiTheme="minorHAnsi"/>
            <w:noProof/>
            <w:webHidden/>
            <w:sz w:val="20"/>
          </w:rPr>
          <w:t>1</w:t>
        </w:r>
        <w:r w:rsidR="009216C1" w:rsidRPr="007B1C98">
          <w:rPr>
            <w:rFonts w:asciiTheme="minorHAnsi" w:hAnsiTheme="minorHAnsi"/>
            <w:noProof/>
            <w:webHidden/>
            <w:sz w:val="20"/>
          </w:rPr>
          <w:fldChar w:fldCharType="end"/>
        </w:r>
      </w:hyperlink>
    </w:p>
    <w:p w:rsidR="009216C1" w:rsidRPr="007B1C98" w:rsidRDefault="00665989">
      <w:pPr>
        <w:pStyle w:val="TOC1"/>
        <w:tabs>
          <w:tab w:val="right" w:leader="dot" w:pos="9016"/>
        </w:tabs>
        <w:rPr>
          <w:rFonts w:asciiTheme="minorHAnsi" w:eastAsiaTheme="minorEastAsia" w:hAnsiTheme="minorHAnsi" w:cstheme="minorBidi"/>
          <w:noProof/>
          <w:sz w:val="20"/>
          <w:lang w:val="en-GB" w:eastAsia="en-GB"/>
        </w:rPr>
      </w:pPr>
      <w:hyperlink w:anchor="_Toc437254794" w:history="1">
        <w:r w:rsidR="009216C1" w:rsidRPr="007B1C98">
          <w:rPr>
            <w:rStyle w:val="Hyperlink"/>
            <w:rFonts w:asciiTheme="minorHAnsi" w:hAnsiTheme="minorHAnsi"/>
            <w:noProof/>
            <w:sz w:val="20"/>
            <w:lang w:val="bg-BG"/>
          </w:rPr>
          <w:t>3.0 Произход</w:t>
        </w:r>
        <w:r w:rsidR="009216C1" w:rsidRPr="007B1C98">
          <w:rPr>
            <w:rFonts w:asciiTheme="minorHAnsi" w:hAnsiTheme="minorHAnsi"/>
            <w:noProof/>
            <w:webHidden/>
            <w:sz w:val="20"/>
          </w:rPr>
          <w:tab/>
        </w:r>
        <w:r w:rsidR="009216C1" w:rsidRPr="007B1C98">
          <w:rPr>
            <w:rFonts w:asciiTheme="minorHAnsi" w:hAnsiTheme="minorHAnsi"/>
            <w:noProof/>
            <w:webHidden/>
            <w:sz w:val="20"/>
          </w:rPr>
          <w:fldChar w:fldCharType="begin"/>
        </w:r>
        <w:r w:rsidR="009216C1" w:rsidRPr="007B1C98">
          <w:rPr>
            <w:rFonts w:asciiTheme="minorHAnsi" w:hAnsiTheme="minorHAnsi"/>
            <w:noProof/>
            <w:webHidden/>
            <w:sz w:val="20"/>
          </w:rPr>
          <w:instrText xml:space="preserve"> PAGEREF _Toc437254794 \h </w:instrText>
        </w:r>
        <w:r w:rsidR="009216C1" w:rsidRPr="007B1C98">
          <w:rPr>
            <w:rFonts w:asciiTheme="minorHAnsi" w:hAnsiTheme="minorHAnsi"/>
            <w:noProof/>
            <w:webHidden/>
            <w:sz w:val="20"/>
          </w:rPr>
        </w:r>
        <w:r w:rsidR="009216C1" w:rsidRPr="007B1C98">
          <w:rPr>
            <w:rFonts w:asciiTheme="minorHAnsi" w:hAnsiTheme="minorHAnsi"/>
            <w:noProof/>
            <w:webHidden/>
            <w:sz w:val="20"/>
          </w:rPr>
          <w:fldChar w:fldCharType="separate"/>
        </w:r>
        <w:r w:rsidR="009216C1" w:rsidRPr="007B1C98">
          <w:rPr>
            <w:rFonts w:asciiTheme="minorHAnsi" w:hAnsiTheme="minorHAnsi"/>
            <w:noProof/>
            <w:webHidden/>
            <w:sz w:val="20"/>
          </w:rPr>
          <w:t>2</w:t>
        </w:r>
        <w:r w:rsidR="009216C1" w:rsidRPr="007B1C98">
          <w:rPr>
            <w:rFonts w:asciiTheme="minorHAnsi" w:hAnsiTheme="minorHAnsi"/>
            <w:noProof/>
            <w:webHidden/>
            <w:sz w:val="20"/>
          </w:rPr>
          <w:fldChar w:fldCharType="end"/>
        </w:r>
      </w:hyperlink>
    </w:p>
    <w:p w:rsidR="009216C1" w:rsidRPr="007B1C98" w:rsidRDefault="00665989">
      <w:pPr>
        <w:pStyle w:val="TOC1"/>
        <w:tabs>
          <w:tab w:val="right" w:leader="dot" w:pos="9016"/>
        </w:tabs>
        <w:rPr>
          <w:rFonts w:asciiTheme="minorHAnsi" w:eastAsiaTheme="minorEastAsia" w:hAnsiTheme="minorHAnsi" w:cstheme="minorBidi"/>
          <w:noProof/>
          <w:sz w:val="20"/>
          <w:lang w:val="en-GB" w:eastAsia="en-GB"/>
        </w:rPr>
      </w:pPr>
      <w:hyperlink w:anchor="_Toc437254795" w:history="1">
        <w:r w:rsidR="009216C1" w:rsidRPr="007B1C98">
          <w:rPr>
            <w:rStyle w:val="Hyperlink"/>
            <w:rFonts w:asciiTheme="minorHAnsi" w:hAnsiTheme="minorHAnsi"/>
            <w:noProof/>
            <w:sz w:val="20"/>
            <w:lang w:val="bg-BG"/>
          </w:rPr>
          <w:t>4.0 Рискове за безопасността на храните и фуражите</w:t>
        </w:r>
        <w:r w:rsidR="009216C1" w:rsidRPr="007B1C98">
          <w:rPr>
            <w:rFonts w:asciiTheme="minorHAnsi" w:hAnsiTheme="minorHAnsi"/>
            <w:noProof/>
            <w:webHidden/>
            <w:sz w:val="20"/>
          </w:rPr>
          <w:tab/>
        </w:r>
        <w:r w:rsidR="009216C1" w:rsidRPr="007B1C98">
          <w:rPr>
            <w:rFonts w:asciiTheme="minorHAnsi" w:hAnsiTheme="minorHAnsi"/>
            <w:noProof/>
            <w:webHidden/>
            <w:sz w:val="20"/>
          </w:rPr>
          <w:fldChar w:fldCharType="begin"/>
        </w:r>
        <w:r w:rsidR="009216C1" w:rsidRPr="007B1C98">
          <w:rPr>
            <w:rFonts w:asciiTheme="minorHAnsi" w:hAnsiTheme="minorHAnsi"/>
            <w:noProof/>
            <w:webHidden/>
            <w:sz w:val="20"/>
          </w:rPr>
          <w:instrText xml:space="preserve"> PAGEREF _Toc437254795 \h </w:instrText>
        </w:r>
        <w:r w:rsidR="009216C1" w:rsidRPr="007B1C98">
          <w:rPr>
            <w:rFonts w:asciiTheme="minorHAnsi" w:hAnsiTheme="minorHAnsi"/>
            <w:noProof/>
            <w:webHidden/>
            <w:sz w:val="20"/>
          </w:rPr>
        </w:r>
        <w:r w:rsidR="009216C1" w:rsidRPr="007B1C98">
          <w:rPr>
            <w:rFonts w:asciiTheme="minorHAnsi" w:hAnsiTheme="minorHAnsi"/>
            <w:noProof/>
            <w:webHidden/>
            <w:sz w:val="20"/>
          </w:rPr>
          <w:fldChar w:fldCharType="separate"/>
        </w:r>
        <w:r w:rsidR="009216C1" w:rsidRPr="007B1C98">
          <w:rPr>
            <w:rFonts w:asciiTheme="minorHAnsi" w:hAnsiTheme="minorHAnsi"/>
            <w:noProof/>
            <w:webHidden/>
            <w:sz w:val="20"/>
          </w:rPr>
          <w:t>2</w:t>
        </w:r>
        <w:r w:rsidR="009216C1" w:rsidRPr="007B1C98">
          <w:rPr>
            <w:rFonts w:asciiTheme="minorHAnsi" w:hAnsiTheme="minorHAnsi"/>
            <w:noProof/>
            <w:webHidden/>
            <w:sz w:val="20"/>
          </w:rPr>
          <w:fldChar w:fldCharType="end"/>
        </w:r>
      </w:hyperlink>
    </w:p>
    <w:p w:rsidR="009216C1" w:rsidRPr="007B1C98" w:rsidRDefault="00665989">
      <w:pPr>
        <w:pStyle w:val="TOC1"/>
        <w:tabs>
          <w:tab w:val="right" w:leader="dot" w:pos="9016"/>
        </w:tabs>
        <w:rPr>
          <w:rFonts w:asciiTheme="minorHAnsi" w:eastAsiaTheme="minorEastAsia" w:hAnsiTheme="minorHAnsi" w:cstheme="minorBidi"/>
          <w:noProof/>
          <w:sz w:val="20"/>
          <w:lang w:val="en-GB" w:eastAsia="en-GB"/>
        </w:rPr>
      </w:pPr>
      <w:hyperlink w:anchor="_Toc437254796" w:history="1">
        <w:r w:rsidR="009216C1" w:rsidRPr="007B1C98">
          <w:rPr>
            <w:rStyle w:val="Hyperlink"/>
            <w:rFonts w:asciiTheme="minorHAnsi" w:hAnsiTheme="minorHAnsi"/>
            <w:noProof/>
            <w:sz w:val="20"/>
            <w:lang w:val="bg-BG"/>
          </w:rPr>
          <w:t>5.0 Контрол и свеждане до минимум на замърсяването със салмонела</w:t>
        </w:r>
        <w:r w:rsidR="009216C1" w:rsidRPr="007B1C98">
          <w:rPr>
            <w:rFonts w:asciiTheme="minorHAnsi" w:hAnsiTheme="minorHAnsi"/>
            <w:noProof/>
            <w:webHidden/>
            <w:sz w:val="20"/>
          </w:rPr>
          <w:tab/>
        </w:r>
        <w:r w:rsidR="009216C1" w:rsidRPr="007B1C98">
          <w:rPr>
            <w:rFonts w:asciiTheme="minorHAnsi" w:hAnsiTheme="minorHAnsi"/>
            <w:noProof/>
            <w:webHidden/>
            <w:sz w:val="20"/>
          </w:rPr>
          <w:fldChar w:fldCharType="begin"/>
        </w:r>
        <w:r w:rsidR="009216C1" w:rsidRPr="007B1C98">
          <w:rPr>
            <w:rFonts w:asciiTheme="minorHAnsi" w:hAnsiTheme="minorHAnsi"/>
            <w:noProof/>
            <w:webHidden/>
            <w:sz w:val="20"/>
          </w:rPr>
          <w:instrText xml:space="preserve"> PAGEREF _Toc437254796 \h </w:instrText>
        </w:r>
        <w:r w:rsidR="009216C1" w:rsidRPr="007B1C98">
          <w:rPr>
            <w:rFonts w:asciiTheme="minorHAnsi" w:hAnsiTheme="minorHAnsi"/>
            <w:noProof/>
            <w:webHidden/>
            <w:sz w:val="20"/>
          </w:rPr>
        </w:r>
        <w:r w:rsidR="009216C1" w:rsidRPr="007B1C98">
          <w:rPr>
            <w:rFonts w:asciiTheme="minorHAnsi" w:hAnsiTheme="minorHAnsi"/>
            <w:noProof/>
            <w:webHidden/>
            <w:sz w:val="20"/>
          </w:rPr>
          <w:fldChar w:fldCharType="separate"/>
        </w:r>
        <w:r w:rsidR="009216C1" w:rsidRPr="007B1C98">
          <w:rPr>
            <w:rFonts w:asciiTheme="minorHAnsi" w:hAnsiTheme="minorHAnsi"/>
            <w:noProof/>
            <w:webHidden/>
            <w:sz w:val="20"/>
          </w:rPr>
          <w:t>4</w:t>
        </w:r>
        <w:r w:rsidR="009216C1" w:rsidRPr="007B1C98">
          <w:rPr>
            <w:rFonts w:asciiTheme="minorHAnsi" w:hAnsiTheme="minorHAnsi"/>
            <w:noProof/>
            <w:webHidden/>
            <w:sz w:val="20"/>
          </w:rPr>
          <w:fldChar w:fldCharType="end"/>
        </w:r>
      </w:hyperlink>
    </w:p>
    <w:p w:rsidR="009216C1" w:rsidRPr="007B1C98" w:rsidRDefault="00665989">
      <w:pPr>
        <w:pStyle w:val="TOC3"/>
        <w:tabs>
          <w:tab w:val="right" w:leader="dot" w:pos="9016"/>
        </w:tabs>
        <w:rPr>
          <w:rFonts w:asciiTheme="minorHAnsi" w:eastAsiaTheme="minorEastAsia" w:hAnsiTheme="minorHAnsi" w:cstheme="minorBidi"/>
          <w:noProof/>
          <w:sz w:val="20"/>
          <w:lang w:val="en-GB" w:eastAsia="en-GB"/>
        </w:rPr>
      </w:pPr>
      <w:hyperlink w:anchor="_Toc437254797" w:history="1">
        <w:r w:rsidR="009216C1" w:rsidRPr="007B1C98">
          <w:rPr>
            <w:rStyle w:val="Hyperlink"/>
            <w:rFonts w:asciiTheme="minorHAnsi" w:hAnsiTheme="minorHAnsi"/>
            <w:noProof/>
            <w:sz w:val="20"/>
            <w:lang w:val="bg-BG"/>
          </w:rPr>
          <w:t>5.1 Фактори за развитие</w:t>
        </w:r>
        <w:r w:rsidR="009216C1" w:rsidRPr="007B1C98">
          <w:rPr>
            <w:rFonts w:asciiTheme="minorHAnsi" w:hAnsiTheme="minorHAnsi"/>
            <w:noProof/>
            <w:webHidden/>
            <w:sz w:val="20"/>
          </w:rPr>
          <w:tab/>
        </w:r>
        <w:r w:rsidR="009216C1" w:rsidRPr="007B1C98">
          <w:rPr>
            <w:rFonts w:asciiTheme="minorHAnsi" w:hAnsiTheme="minorHAnsi"/>
            <w:noProof/>
            <w:webHidden/>
            <w:sz w:val="20"/>
          </w:rPr>
          <w:fldChar w:fldCharType="begin"/>
        </w:r>
        <w:r w:rsidR="009216C1" w:rsidRPr="007B1C98">
          <w:rPr>
            <w:rFonts w:asciiTheme="minorHAnsi" w:hAnsiTheme="minorHAnsi"/>
            <w:noProof/>
            <w:webHidden/>
            <w:sz w:val="20"/>
          </w:rPr>
          <w:instrText xml:space="preserve"> PAGEREF _Toc437254797 \h </w:instrText>
        </w:r>
        <w:r w:rsidR="009216C1" w:rsidRPr="007B1C98">
          <w:rPr>
            <w:rFonts w:asciiTheme="minorHAnsi" w:hAnsiTheme="minorHAnsi"/>
            <w:noProof/>
            <w:webHidden/>
            <w:sz w:val="20"/>
          </w:rPr>
        </w:r>
        <w:r w:rsidR="009216C1" w:rsidRPr="007B1C98">
          <w:rPr>
            <w:rFonts w:asciiTheme="minorHAnsi" w:hAnsiTheme="minorHAnsi"/>
            <w:noProof/>
            <w:webHidden/>
            <w:sz w:val="20"/>
          </w:rPr>
          <w:fldChar w:fldCharType="separate"/>
        </w:r>
        <w:r w:rsidR="009216C1" w:rsidRPr="007B1C98">
          <w:rPr>
            <w:rFonts w:asciiTheme="minorHAnsi" w:hAnsiTheme="minorHAnsi"/>
            <w:noProof/>
            <w:webHidden/>
            <w:sz w:val="20"/>
          </w:rPr>
          <w:t>5</w:t>
        </w:r>
        <w:r w:rsidR="009216C1" w:rsidRPr="007B1C98">
          <w:rPr>
            <w:rFonts w:asciiTheme="minorHAnsi" w:hAnsiTheme="minorHAnsi"/>
            <w:noProof/>
            <w:webHidden/>
            <w:sz w:val="20"/>
          </w:rPr>
          <w:fldChar w:fldCharType="end"/>
        </w:r>
      </w:hyperlink>
    </w:p>
    <w:p w:rsidR="009216C1" w:rsidRPr="007B1C98" w:rsidRDefault="00665989">
      <w:pPr>
        <w:pStyle w:val="TOC3"/>
        <w:tabs>
          <w:tab w:val="right" w:leader="dot" w:pos="9016"/>
        </w:tabs>
        <w:rPr>
          <w:rFonts w:asciiTheme="minorHAnsi" w:eastAsiaTheme="minorEastAsia" w:hAnsiTheme="minorHAnsi" w:cstheme="minorBidi"/>
          <w:noProof/>
          <w:sz w:val="20"/>
          <w:lang w:val="en-GB" w:eastAsia="en-GB"/>
        </w:rPr>
      </w:pPr>
      <w:hyperlink w:anchor="_Toc437254798" w:history="1">
        <w:r w:rsidR="009216C1" w:rsidRPr="007B1C98">
          <w:rPr>
            <w:rStyle w:val="Hyperlink"/>
            <w:rFonts w:asciiTheme="minorHAnsi" w:hAnsiTheme="minorHAnsi"/>
            <w:noProof/>
            <w:sz w:val="20"/>
            <w:lang w:val="bg-BG" w:eastAsia="en-US"/>
          </w:rPr>
          <w:t xml:space="preserve">5.2 </w:t>
        </w:r>
        <w:r w:rsidR="009216C1" w:rsidRPr="007B1C98">
          <w:rPr>
            <w:rStyle w:val="Hyperlink"/>
            <w:rFonts w:asciiTheme="minorHAnsi" w:hAnsiTheme="minorHAnsi"/>
            <w:noProof/>
            <w:sz w:val="20"/>
            <w:lang w:val="bg-BG"/>
          </w:rPr>
          <w:t>Мерки за контрол за свеждане до минимум на замърсяването на протеинов шрот със салмонела</w:t>
        </w:r>
        <w:r w:rsidR="009216C1" w:rsidRPr="007B1C98">
          <w:rPr>
            <w:rFonts w:asciiTheme="minorHAnsi" w:hAnsiTheme="minorHAnsi"/>
            <w:noProof/>
            <w:webHidden/>
            <w:sz w:val="20"/>
          </w:rPr>
          <w:tab/>
        </w:r>
        <w:r w:rsidR="009216C1" w:rsidRPr="007B1C98">
          <w:rPr>
            <w:rFonts w:asciiTheme="minorHAnsi" w:hAnsiTheme="minorHAnsi"/>
            <w:noProof/>
            <w:webHidden/>
            <w:sz w:val="20"/>
          </w:rPr>
          <w:fldChar w:fldCharType="begin"/>
        </w:r>
        <w:r w:rsidR="009216C1" w:rsidRPr="007B1C98">
          <w:rPr>
            <w:rFonts w:asciiTheme="minorHAnsi" w:hAnsiTheme="minorHAnsi"/>
            <w:noProof/>
            <w:webHidden/>
            <w:sz w:val="20"/>
          </w:rPr>
          <w:instrText xml:space="preserve"> PAGEREF _Toc437254798 \h </w:instrText>
        </w:r>
        <w:r w:rsidR="009216C1" w:rsidRPr="007B1C98">
          <w:rPr>
            <w:rFonts w:asciiTheme="minorHAnsi" w:hAnsiTheme="minorHAnsi"/>
            <w:noProof/>
            <w:webHidden/>
            <w:sz w:val="20"/>
          </w:rPr>
        </w:r>
        <w:r w:rsidR="009216C1" w:rsidRPr="007B1C98">
          <w:rPr>
            <w:rFonts w:asciiTheme="minorHAnsi" w:hAnsiTheme="minorHAnsi"/>
            <w:noProof/>
            <w:webHidden/>
            <w:sz w:val="20"/>
          </w:rPr>
          <w:fldChar w:fldCharType="separate"/>
        </w:r>
        <w:r w:rsidR="009216C1" w:rsidRPr="007B1C98">
          <w:rPr>
            <w:rFonts w:asciiTheme="minorHAnsi" w:hAnsiTheme="minorHAnsi"/>
            <w:noProof/>
            <w:webHidden/>
            <w:sz w:val="20"/>
          </w:rPr>
          <w:t>5</w:t>
        </w:r>
        <w:r w:rsidR="009216C1" w:rsidRPr="007B1C98">
          <w:rPr>
            <w:rFonts w:asciiTheme="minorHAnsi" w:hAnsiTheme="minorHAnsi"/>
            <w:noProof/>
            <w:webHidden/>
            <w:sz w:val="20"/>
          </w:rPr>
          <w:fldChar w:fldCharType="end"/>
        </w:r>
      </w:hyperlink>
    </w:p>
    <w:p w:rsidR="009216C1" w:rsidRPr="007B1C98" w:rsidRDefault="00665989">
      <w:pPr>
        <w:pStyle w:val="TOC3"/>
        <w:tabs>
          <w:tab w:val="right" w:leader="dot" w:pos="9016"/>
        </w:tabs>
        <w:rPr>
          <w:rFonts w:asciiTheme="minorHAnsi" w:eastAsiaTheme="minorEastAsia" w:hAnsiTheme="minorHAnsi" w:cstheme="minorBidi"/>
          <w:noProof/>
          <w:sz w:val="20"/>
          <w:lang w:val="en-GB" w:eastAsia="en-GB"/>
        </w:rPr>
      </w:pPr>
      <w:hyperlink w:anchor="_Toc437254799" w:history="1">
        <w:r w:rsidR="009216C1" w:rsidRPr="007B1C98">
          <w:rPr>
            <w:rStyle w:val="Hyperlink"/>
            <w:rFonts w:asciiTheme="minorHAnsi" w:hAnsiTheme="minorHAnsi"/>
            <w:noProof/>
            <w:sz w:val="20"/>
            <w:lang w:val="bg-BG" w:eastAsia="en-US"/>
          </w:rPr>
          <w:t xml:space="preserve">5.3 </w:t>
        </w:r>
        <w:r w:rsidR="009216C1" w:rsidRPr="007B1C98">
          <w:rPr>
            <w:rStyle w:val="Hyperlink"/>
            <w:rFonts w:asciiTheme="minorHAnsi" w:hAnsiTheme="minorHAnsi"/>
            <w:noProof/>
            <w:sz w:val="20"/>
            <w:lang w:val="bg-BG"/>
          </w:rPr>
          <w:t>Деконтаминация на готовия продукт в случай на замърсяване със салмонела</w:t>
        </w:r>
        <w:r w:rsidR="004236A4" w:rsidRPr="007B1C98">
          <w:rPr>
            <w:rStyle w:val="Hyperlink"/>
            <w:rFonts w:asciiTheme="minorHAnsi" w:hAnsiTheme="minorHAnsi"/>
            <w:noProof/>
            <w:sz w:val="20"/>
            <w:lang w:val="en-GB"/>
          </w:rPr>
          <w:tab/>
        </w:r>
        <w:r w:rsidR="009216C1" w:rsidRPr="007B1C98">
          <w:rPr>
            <w:rFonts w:asciiTheme="minorHAnsi" w:hAnsiTheme="minorHAnsi"/>
            <w:noProof/>
            <w:webHidden/>
            <w:sz w:val="20"/>
          </w:rPr>
          <w:fldChar w:fldCharType="begin"/>
        </w:r>
        <w:r w:rsidR="009216C1" w:rsidRPr="007B1C98">
          <w:rPr>
            <w:rFonts w:asciiTheme="minorHAnsi" w:hAnsiTheme="minorHAnsi"/>
            <w:noProof/>
            <w:webHidden/>
            <w:sz w:val="20"/>
          </w:rPr>
          <w:instrText xml:space="preserve"> PAGEREF _Toc437254799 \h </w:instrText>
        </w:r>
        <w:r w:rsidR="009216C1" w:rsidRPr="007B1C98">
          <w:rPr>
            <w:rFonts w:asciiTheme="minorHAnsi" w:hAnsiTheme="minorHAnsi"/>
            <w:noProof/>
            <w:webHidden/>
            <w:sz w:val="20"/>
          </w:rPr>
        </w:r>
        <w:r w:rsidR="009216C1" w:rsidRPr="007B1C98">
          <w:rPr>
            <w:rFonts w:asciiTheme="minorHAnsi" w:hAnsiTheme="minorHAnsi"/>
            <w:noProof/>
            <w:webHidden/>
            <w:sz w:val="20"/>
          </w:rPr>
          <w:fldChar w:fldCharType="separate"/>
        </w:r>
        <w:r w:rsidR="009216C1" w:rsidRPr="007B1C98">
          <w:rPr>
            <w:rFonts w:asciiTheme="minorHAnsi" w:hAnsiTheme="minorHAnsi"/>
            <w:noProof/>
            <w:webHidden/>
            <w:sz w:val="20"/>
          </w:rPr>
          <w:t>6</w:t>
        </w:r>
        <w:r w:rsidR="009216C1" w:rsidRPr="007B1C98">
          <w:rPr>
            <w:rFonts w:asciiTheme="minorHAnsi" w:hAnsiTheme="minorHAnsi"/>
            <w:noProof/>
            <w:webHidden/>
            <w:sz w:val="20"/>
          </w:rPr>
          <w:fldChar w:fldCharType="end"/>
        </w:r>
      </w:hyperlink>
    </w:p>
    <w:p w:rsidR="009216C1" w:rsidRPr="007B1C98" w:rsidRDefault="00665989">
      <w:pPr>
        <w:pStyle w:val="TOC1"/>
        <w:tabs>
          <w:tab w:val="right" w:leader="dot" w:pos="9016"/>
        </w:tabs>
        <w:rPr>
          <w:rFonts w:asciiTheme="minorHAnsi" w:eastAsiaTheme="minorEastAsia" w:hAnsiTheme="minorHAnsi" w:cstheme="minorBidi"/>
          <w:noProof/>
          <w:sz w:val="20"/>
          <w:lang w:val="en-GB" w:eastAsia="en-GB"/>
        </w:rPr>
      </w:pPr>
      <w:hyperlink w:anchor="_Toc437254800" w:history="1">
        <w:r w:rsidR="009216C1" w:rsidRPr="007B1C98">
          <w:rPr>
            <w:rStyle w:val="Hyperlink"/>
            <w:rFonts w:asciiTheme="minorHAnsi" w:hAnsiTheme="minorHAnsi"/>
            <w:noProof/>
            <w:sz w:val="20"/>
            <w:lang w:val="bg-BG"/>
          </w:rPr>
          <w:t>6.0 Серотипове</w:t>
        </w:r>
        <w:r w:rsidR="009216C1" w:rsidRPr="007B1C98">
          <w:rPr>
            <w:rFonts w:asciiTheme="minorHAnsi" w:hAnsiTheme="minorHAnsi"/>
            <w:noProof/>
            <w:webHidden/>
            <w:sz w:val="20"/>
          </w:rPr>
          <w:tab/>
        </w:r>
        <w:r w:rsidR="009216C1" w:rsidRPr="007B1C98">
          <w:rPr>
            <w:rFonts w:asciiTheme="minorHAnsi" w:hAnsiTheme="minorHAnsi"/>
            <w:noProof/>
            <w:webHidden/>
            <w:sz w:val="20"/>
          </w:rPr>
          <w:fldChar w:fldCharType="begin"/>
        </w:r>
        <w:r w:rsidR="009216C1" w:rsidRPr="007B1C98">
          <w:rPr>
            <w:rFonts w:asciiTheme="minorHAnsi" w:hAnsiTheme="minorHAnsi"/>
            <w:noProof/>
            <w:webHidden/>
            <w:sz w:val="20"/>
          </w:rPr>
          <w:instrText xml:space="preserve"> PAGEREF _Toc437254800 \h </w:instrText>
        </w:r>
        <w:r w:rsidR="009216C1" w:rsidRPr="007B1C98">
          <w:rPr>
            <w:rFonts w:asciiTheme="minorHAnsi" w:hAnsiTheme="minorHAnsi"/>
            <w:noProof/>
            <w:webHidden/>
            <w:sz w:val="20"/>
          </w:rPr>
        </w:r>
        <w:r w:rsidR="009216C1" w:rsidRPr="007B1C98">
          <w:rPr>
            <w:rFonts w:asciiTheme="minorHAnsi" w:hAnsiTheme="minorHAnsi"/>
            <w:noProof/>
            <w:webHidden/>
            <w:sz w:val="20"/>
          </w:rPr>
          <w:fldChar w:fldCharType="separate"/>
        </w:r>
        <w:r w:rsidR="009216C1" w:rsidRPr="007B1C98">
          <w:rPr>
            <w:rFonts w:asciiTheme="minorHAnsi" w:hAnsiTheme="minorHAnsi"/>
            <w:noProof/>
            <w:webHidden/>
            <w:sz w:val="20"/>
          </w:rPr>
          <w:t>6</w:t>
        </w:r>
        <w:r w:rsidR="009216C1" w:rsidRPr="007B1C98">
          <w:rPr>
            <w:rFonts w:asciiTheme="minorHAnsi" w:hAnsiTheme="minorHAnsi"/>
            <w:noProof/>
            <w:webHidden/>
            <w:sz w:val="20"/>
          </w:rPr>
          <w:fldChar w:fldCharType="end"/>
        </w:r>
      </w:hyperlink>
    </w:p>
    <w:p w:rsidR="009216C1" w:rsidRPr="007B1C98" w:rsidRDefault="00665989">
      <w:pPr>
        <w:pStyle w:val="TOC1"/>
        <w:tabs>
          <w:tab w:val="right" w:leader="dot" w:pos="9016"/>
        </w:tabs>
        <w:rPr>
          <w:rFonts w:asciiTheme="minorHAnsi" w:eastAsiaTheme="minorEastAsia" w:hAnsiTheme="minorHAnsi" w:cstheme="minorBidi"/>
          <w:noProof/>
          <w:sz w:val="20"/>
          <w:lang w:val="en-GB" w:eastAsia="en-GB"/>
        </w:rPr>
      </w:pPr>
      <w:hyperlink w:anchor="_Toc437254801" w:history="1">
        <w:r w:rsidR="009216C1" w:rsidRPr="007B1C98">
          <w:rPr>
            <w:rStyle w:val="Hyperlink"/>
            <w:rFonts w:asciiTheme="minorHAnsi" w:hAnsiTheme="minorHAnsi"/>
            <w:noProof/>
            <w:sz w:val="20"/>
            <w:lang w:val="bg-BG"/>
          </w:rPr>
          <w:t>7.0 Още факти</w:t>
        </w:r>
        <w:r w:rsidR="009216C1" w:rsidRPr="007B1C98">
          <w:rPr>
            <w:rFonts w:asciiTheme="minorHAnsi" w:hAnsiTheme="minorHAnsi"/>
            <w:noProof/>
            <w:webHidden/>
            <w:sz w:val="20"/>
          </w:rPr>
          <w:tab/>
        </w:r>
        <w:r w:rsidR="009216C1" w:rsidRPr="007B1C98">
          <w:rPr>
            <w:rFonts w:asciiTheme="minorHAnsi" w:hAnsiTheme="minorHAnsi"/>
            <w:noProof/>
            <w:webHidden/>
            <w:sz w:val="20"/>
          </w:rPr>
          <w:fldChar w:fldCharType="begin"/>
        </w:r>
        <w:r w:rsidR="009216C1" w:rsidRPr="007B1C98">
          <w:rPr>
            <w:rFonts w:asciiTheme="minorHAnsi" w:hAnsiTheme="minorHAnsi"/>
            <w:noProof/>
            <w:webHidden/>
            <w:sz w:val="20"/>
          </w:rPr>
          <w:instrText xml:space="preserve"> PAGEREF _Toc437254801 \h </w:instrText>
        </w:r>
        <w:r w:rsidR="009216C1" w:rsidRPr="007B1C98">
          <w:rPr>
            <w:rFonts w:asciiTheme="minorHAnsi" w:hAnsiTheme="minorHAnsi"/>
            <w:noProof/>
            <w:webHidden/>
            <w:sz w:val="20"/>
          </w:rPr>
        </w:r>
        <w:r w:rsidR="009216C1" w:rsidRPr="007B1C98">
          <w:rPr>
            <w:rFonts w:asciiTheme="minorHAnsi" w:hAnsiTheme="minorHAnsi"/>
            <w:noProof/>
            <w:webHidden/>
            <w:sz w:val="20"/>
          </w:rPr>
          <w:fldChar w:fldCharType="separate"/>
        </w:r>
        <w:r w:rsidR="009216C1" w:rsidRPr="007B1C98">
          <w:rPr>
            <w:rFonts w:asciiTheme="minorHAnsi" w:hAnsiTheme="minorHAnsi"/>
            <w:noProof/>
            <w:webHidden/>
            <w:sz w:val="20"/>
          </w:rPr>
          <w:t>8</w:t>
        </w:r>
        <w:r w:rsidR="009216C1" w:rsidRPr="007B1C98">
          <w:rPr>
            <w:rFonts w:asciiTheme="minorHAnsi" w:hAnsiTheme="minorHAnsi"/>
            <w:noProof/>
            <w:webHidden/>
            <w:sz w:val="20"/>
          </w:rPr>
          <w:fldChar w:fldCharType="end"/>
        </w:r>
      </w:hyperlink>
    </w:p>
    <w:p w:rsidR="009216C1" w:rsidRPr="007B1C98" w:rsidRDefault="00665989">
      <w:pPr>
        <w:pStyle w:val="TOC1"/>
        <w:tabs>
          <w:tab w:val="right" w:leader="dot" w:pos="9016"/>
        </w:tabs>
        <w:rPr>
          <w:rFonts w:asciiTheme="minorHAnsi" w:eastAsiaTheme="minorEastAsia" w:hAnsiTheme="minorHAnsi" w:cstheme="minorBidi"/>
          <w:noProof/>
          <w:sz w:val="20"/>
          <w:lang w:val="en-GB" w:eastAsia="en-GB"/>
        </w:rPr>
      </w:pPr>
      <w:hyperlink w:anchor="_Toc437254802" w:history="1">
        <w:r w:rsidR="009216C1" w:rsidRPr="007B1C98">
          <w:rPr>
            <w:rStyle w:val="Hyperlink"/>
            <w:rFonts w:asciiTheme="minorHAnsi" w:hAnsiTheme="minorHAnsi"/>
            <w:noProof/>
            <w:sz w:val="20"/>
            <w:lang w:val="bg-BG"/>
          </w:rPr>
          <w:t>8.0 Референтни документи</w:t>
        </w:r>
        <w:r w:rsidR="009216C1" w:rsidRPr="007B1C98">
          <w:rPr>
            <w:rFonts w:asciiTheme="minorHAnsi" w:hAnsiTheme="minorHAnsi"/>
            <w:noProof/>
            <w:webHidden/>
            <w:sz w:val="20"/>
          </w:rPr>
          <w:tab/>
        </w:r>
        <w:r w:rsidR="009216C1" w:rsidRPr="007B1C98">
          <w:rPr>
            <w:rFonts w:asciiTheme="minorHAnsi" w:hAnsiTheme="minorHAnsi"/>
            <w:noProof/>
            <w:webHidden/>
            <w:sz w:val="20"/>
          </w:rPr>
          <w:fldChar w:fldCharType="begin"/>
        </w:r>
        <w:r w:rsidR="009216C1" w:rsidRPr="007B1C98">
          <w:rPr>
            <w:rFonts w:asciiTheme="minorHAnsi" w:hAnsiTheme="minorHAnsi"/>
            <w:noProof/>
            <w:webHidden/>
            <w:sz w:val="20"/>
          </w:rPr>
          <w:instrText xml:space="preserve"> PAGEREF _Toc437254802 \h </w:instrText>
        </w:r>
        <w:r w:rsidR="009216C1" w:rsidRPr="007B1C98">
          <w:rPr>
            <w:rFonts w:asciiTheme="minorHAnsi" w:hAnsiTheme="minorHAnsi"/>
            <w:noProof/>
            <w:webHidden/>
            <w:sz w:val="20"/>
          </w:rPr>
        </w:r>
        <w:r w:rsidR="009216C1" w:rsidRPr="007B1C98">
          <w:rPr>
            <w:rFonts w:asciiTheme="minorHAnsi" w:hAnsiTheme="minorHAnsi"/>
            <w:noProof/>
            <w:webHidden/>
            <w:sz w:val="20"/>
          </w:rPr>
          <w:fldChar w:fldCharType="separate"/>
        </w:r>
        <w:r w:rsidR="009216C1" w:rsidRPr="007B1C98">
          <w:rPr>
            <w:rFonts w:asciiTheme="minorHAnsi" w:hAnsiTheme="minorHAnsi"/>
            <w:noProof/>
            <w:webHidden/>
            <w:sz w:val="20"/>
          </w:rPr>
          <w:t>8</w:t>
        </w:r>
        <w:r w:rsidR="009216C1" w:rsidRPr="007B1C98">
          <w:rPr>
            <w:rFonts w:asciiTheme="minorHAnsi" w:hAnsiTheme="minorHAnsi"/>
            <w:noProof/>
            <w:webHidden/>
            <w:sz w:val="20"/>
          </w:rPr>
          <w:fldChar w:fldCharType="end"/>
        </w:r>
      </w:hyperlink>
    </w:p>
    <w:p w:rsidR="009216C1" w:rsidRPr="007B1C98" w:rsidRDefault="00665989">
      <w:pPr>
        <w:pStyle w:val="TOC1"/>
        <w:tabs>
          <w:tab w:val="right" w:leader="dot" w:pos="9016"/>
        </w:tabs>
        <w:rPr>
          <w:rFonts w:asciiTheme="minorHAnsi" w:eastAsiaTheme="minorEastAsia" w:hAnsiTheme="minorHAnsi" w:cstheme="minorBidi"/>
          <w:noProof/>
          <w:sz w:val="20"/>
          <w:lang w:val="en-GB" w:eastAsia="en-GB"/>
        </w:rPr>
      </w:pPr>
      <w:hyperlink w:anchor="_Toc437254803" w:history="1">
        <w:r w:rsidR="009216C1" w:rsidRPr="007B1C98">
          <w:rPr>
            <w:rStyle w:val="Hyperlink"/>
            <w:rFonts w:asciiTheme="minorHAnsi" w:hAnsiTheme="minorHAnsi"/>
            <w:noProof/>
            <w:sz w:val="20"/>
            <w:lang w:val="bg-BG"/>
          </w:rPr>
          <w:t>9.0 Благодарности</w:t>
        </w:r>
        <w:r w:rsidR="009216C1" w:rsidRPr="007B1C98">
          <w:rPr>
            <w:rFonts w:asciiTheme="minorHAnsi" w:hAnsiTheme="minorHAnsi"/>
            <w:noProof/>
            <w:webHidden/>
            <w:sz w:val="20"/>
          </w:rPr>
          <w:tab/>
        </w:r>
        <w:r w:rsidR="009216C1" w:rsidRPr="007B1C98">
          <w:rPr>
            <w:rFonts w:asciiTheme="minorHAnsi" w:hAnsiTheme="minorHAnsi"/>
            <w:noProof/>
            <w:webHidden/>
            <w:sz w:val="20"/>
          </w:rPr>
          <w:fldChar w:fldCharType="begin"/>
        </w:r>
        <w:r w:rsidR="009216C1" w:rsidRPr="007B1C98">
          <w:rPr>
            <w:rFonts w:asciiTheme="minorHAnsi" w:hAnsiTheme="minorHAnsi"/>
            <w:noProof/>
            <w:webHidden/>
            <w:sz w:val="20"/>
          </w:rPr>
          <w:instrText xml:space="preserve"> PAGEREF _Toc437254803 \h </w:instrText>
        </w:r>
        <w:r w:rsidR="009216C1" w:rsidRPr="007B1C98">
          <w:rPr>
            <w:rFonts w:asciiTheme="minorHAnsi" w:hAnsiTheme="minorHAnsi"/>
            <w:noProof/>
            <w:webHidden/>
            <w:sz w:val="20"/>
          </w:rPr>
        </w:r>
        <w:r w:rsidR="009216C1" w:rsidRPr="007B1C98">
          <w:rPr>
            <w:rFonts w:asciiTheme="minorHAnsi" w:hAnsiTheme="minorHAnsi"/>
            <w:noProof/>
            <w:webHidden/>
            <w:sz w:val="20"/>
          </w:rPr>
          <w:fldChar w:fldCharType="separate"/>
        </w:r>
        <w:r w:rsidR="009216C1" w:rsidRPr="007B1C98">
          <w:rPr>
            <w:rFonts w:asciiTheme="minorHAnsi" w:hAnsiTheme="minorHAnsi"/>
            <w:noProof/>
            <w:webHidden/>
            <w:sz w:val="20"/>
          </w:rPr>
          <w:t>8</w:t>
        </w:r>
        <w:r w:rsidR="009216C1" w:rsidRPr="007B1C98">
          <w:rPr>
            <w:rFonts w:asciiTheme="minorHAnsi" w:hAnsiTheme="minorHAnsi"/>
            <w:noProof/>
            <w:webHidden/>
            <w:sz w:val="20"/>
          </w:rPr>
          <w:fldChar w:fldCharType="end"/>
        </w:r>
      </w:hyperlink>
    </w:p>
    <w:p w:rsidR="009216C1" w:rsidRPr="007B1C98" w:rsidRDefault="00665989">
      <w:pPr>
        <w:pStyle w:val="TOC1"/>
        <w:tabs>
          <w:tab w:val="right" w:leader="dot" w:pos="9016"/>
        </w:tabs>
        <w:rPr>
          <w:rFonts w:asciiTheme="minorHAnsi" w:eastAsiaTheme="minorEastAsia" w:hAnsiTheme="minorHAnsi" w:cstheme="minorBidi"/>
          <w:noProof/>
          <w:sz w:val="20"/>
          <w:lang w:val="en-GB" w:eastAsia="en-GB"/>
        </w:rPr>
      </w:pPr>
      <w:hyperlink w:anchor="_Toc437254804" w:history="1">
        <w:r w:rsidR="009216C1" w:rsidRPr="007B1C98">
          <w:rPr>
            <w:rStyle w:val="Hyperlink"/>
            <w:rFonts w:asciiTheme="minorHAnsi" w:hAnsiTheme="minorHAnsi"/>
            <w:noProof/>
            <w:sz w:val="20"/>
            <w:lang w:val="bg-BG" w:eastAsia="en-US"/>
          </w:rPr>
          <w:t>Приложение 1 — Доклад на Института по храните към ДТУ — Оценка на въздействието на салмонелата във фуражите върху здравето на човека</w:t>
        </w:r>
        <w:r w:rsidR="009216C1" w:rsidRPr="007B1C98">
          <w:rPr>
            <w:rFonts w:asciiTheme="minorHAnsi" w:hAnsiTheme="minorHAnsi"/>
            <w:noProof/>
            <w:webHidden/>
            <w:sz w:val="20"/>
          </w:rPr>
          <w:tab/>
        </w:r>
        <w:r w:rsidR="009216C1" w:rsidRPr="007B1C98">
          <w:rPr>
            <w:rFonts w:asciiTheme="minorHAnsi" w:hAnsiTheme="minorHAnsi"/>
            <w:noProof/>
            <w:webHidden/>
            <w:sz w:val="20"/>
          </w:rPr>
          <w:fldChar w:fldCharType="begin"/>
        </w:r>
        <w:r w:rsidR="009216C1" w:rsidRPr="007B1C98">
          <w:rPr>
            <w:rFonts w:asciiTheme="minorHAnsi" w:hAnsiTheme="minorHAnsi"/>
            <w:noProof/>
            <w:webHidden/>
            <w:sz w:val="20"/>
          </w:rPr>
          <w:instrText xml:space="preserve"> PAGEREF _Toc437254804 \h </w:instrText>
        </w:r>
        <w:r w:rsidR="009216C1" w:rsidRPr="007B1C98">
          <w:rPr>
            <w:rFonts w:asciiTheme="minorHAnsi" w:hAnsiTheme="minorHAnsi"/>
            <w:noProof/>
            <w:webHidden/>
            <w:sz w:val="20"/>
          </w:rPr>
        </w:r>
        <w:r w:rsidR="009216C1" w:rsidRPr="007B1C98">
          <w:rPr>
            <w:rFonts w:asciiTheme="minorHAnsi" w:hAnsiTheme="minorHAnsi"/>
            <w:noProof/>
            <w:webHidden/>
            <w:sz w:val="20"/>
          </w:rPr>
          <w:fldChar w:fldCharType="separate"/>
        </w:r>
        <w:r w:rsidR="009216C1" w:rsidRPr="007B1C98">
          <w:rPr>
            <w:rFonts w:asciiTheme="minorHAnsi" w:hAnsiTheme="minorHAnsi"/>
            <w:noProof/>
            <w:webHidden/>
            <w:sz w:val="20"/>
          </w:rPr>
          <w:t>9</w:t>
        </w:r>
        <w:r w:rsidR="009216C1" w:rsidRPr="007B1C98">
          <w:rPr>
            <w:rFonts w:asciiTheme="minorHAnsi" w:hAnsiTheme="minorHAnsi"/>
            <w:noProof/>
            <w:webHidden/>
            <w:sz w:val="20"/>
          </w:rPr>
          <w:fldChar w:fldCharType="end"/>
        </w:r>
      </w:hyperlink>
    </w:p>
    <w:p w:rsidR="00723538" w:rsidRPr="00023FD0" w:rsidRDefault="00772F5A" w:rsidP="000F4F26">
      <w:pPr>
        <w:pStyle w:val="Heading1"/>
        <w:rPr>
          <w:rFonts w:ascii="Calibri" w:hAnsi="Calibri" w:cs="Arial"/>
          <w:color w:val="4F81BD"/>
          <w:sz w:val="24"/>
          <w:szCs w:val="24"/>
          <w:lang w:val="bg-BG"/>
        </w:rPr>
      </w:pPr>
      <w:r w:rsidRPr="007B1C98">
        <w:rPr>
          <w:rFonts w:asciiTheme="minorHAnsi" w:hAnsiTheme="minorHAnsi" w:cs="Arial"/>
          <w:b w:val="0"/>
          <w:color w:val="4F81BD"/>
          <w:sz w:val="20"/>
          <w:szCs w:val="20"/>
          <w:lang w:val="bg-BG"/>
        </w:rPr>
        <w:fldChar w:fldCharType="end"/>
      </w:r>
      <w:bookmarkStart w:id="6" w:name="_Toc399765980"/>
      <w:bookmarkStart w:id="7" w:name="_Toc437254792"/>
      <w:r w:rsidR="006E7C5C" w:rsidRPr="00023FD0">
        <w:rPr>
          <w:rFonts w:ascii="Calibri" w:hAnsi="Calibri"/>
          <w:color w:val="4F81BD"/>
          <w:sz w:val="24"/>
          <w:szCs w:val="24"/>
          <w:lang w:val="bg-BG"/>
        </w:rPr>
        <w:t xml:space="preserve">1.0 </w:t>
      </w:r>
      <w:r w:rsidR="00324CB3" w:rsidRPr="00023FD0">
        <w:rPr>
          <w:rFonts w:ascii="Calibri" w:hAnsi="Calibri"/>
          <w:color w:val="4F81BD"/>
          <w:sz w:val="24"/>
          <w:szCs w:val="24"/>
          <w:lang w:val="bg-BG"/>
        </w:rPr>
        <w:t>Естество на опасността</w:t>
      </w:r>
      <w:bookmarkEnd w:id="6"/>
      <w:bookmarkEnd w:id="7"/>
    </w:p>
    <w:p w:rsidR="00723538" w:rsidRPr="00023FD0" w:rsidRDefault="00723538" w:rsidP="00C564D7">
      <w:pPr>
        <w:rPr>
          <w:rFonts w:ascii="Calibri" w:hAnsi="Calibri" w:cs="Arial"/>
          <w:sz w:val="20"/>
          <w:lang w:val="bg-BG"/>
        </w:rPr>
      </w:pPr>
    </w:p>
    <w:p w:rsidR="00723538" w:rsidRPr="00023FD0" w:rsidRDefault="00324CB3" w:rsidP="00C564D7">
      <w:pPr>
        <w:rPr>
          <w:rFonts w:ascii="Calibri" w:hAnsi="Calibri" w:cs="Arial"/>
          <w:sz w:val="20"/>
          <w:lang w:val="bg-BG"/>
        </w:rPr>
      </w:pPr>
      <w:r w:rsidRPr="00023FD0">
        <w:rPr>
          <w:rFonts w:ascii="Calibri" w:hAnsi="Calibri" w:cs="Arial"/>
          <w:sz w:val="20"/>
          <w:lang w:val="bg-BG"/>
        </w:rPr>
        <w:t>Биологична опасност</w:t>
      </w:r>
    </w:p>
    <w:p w:rsidR="00723538" w:rsidRPr="00023FD0" w:rsidRDefault="00723538" w:rsidP="000F7077">
      <w:pPr>
        <w:pStyle w:val="Heading1"/>
        <w:rPr>
          <w:rFonts w:ascii="Calibri" w:hAnsi="Calibri"/>
          <w:color w:val="4F81BD"/>
          <w:sz w:val="24"/>
          <w:szCs w:val="24"/>
          <w:lang w:val="bg-BG"/>
        </w:rPr>
      </w:pPr>
      <w:bookmarkStart w:id="8" w:name="_Toc399765981"/>
      <w:bookmarkStart w:id="9" w:name="_Toc437254793"/>
      <w:r w:rsidRPr="00023FD0">
        <w:rPr>
          <w:rFonts w:ascii="Calibri" w:hAnsi="Calibri"/>
          <w:color w:val="4F81BD"/>
          <w:sz w:val="24"/>
          <w:szCs w:val="24"/>
          <w:lang w:val="bg-BG"/>
        </w:rPr>
        <w:t xml:space="preserve">2.0 </w:t>
      </w:r>
      <w:bookmarkEnd w:id="8"/>
      <w:r w:rsidR="00324CB3" w:rsidRPr="00023FD0">
        <w:rPr>
          <w:rFonts w:ascii="Calibri" w:hAnsi="Calibri"/>
          <w:color w:val="4F81BD"/>
          <w:sz w:val="24"/>
          <w:szCs w:val="24"/>
          <w:lang w:val="bg-BG"/>
        </w:rPr>
        <w:t>Класификация</w:t>
      </w:r>
      <w:bookmarkEnd w:id="9"/>
    </w:p>
    <w:p w:rsidR="00723538" w:rsidRPr="00023FD0" w:rsidRDefault="00723538" w:rsidP="00C564D7">
      <w:pPr>
        <w:jc w:val="both"/>
        <w:rPr>
          <w:rFonts w:ascii="Calibri" w:hAnsi="Calibri" w:cs="Arial"/>
          <w:i/>
          <w:sz w:val="20"/>
          <w:lang w:val="bg-BG"/>
        </w:rPr>
      </w:pPr>
    </w:p>
    <w:p w:rsidR="00723538" w:rsidRPr="00023FD0" w:rsidRDefault="00723538" w:rsidP="004E19EC">
      <w:pPr>
        <w:jc w:val="both"/>
        <w:rPr>
          <w:rFonts w:ascii="Calibri" w:hAnsi="Calibri" w:cs="Arial"/>
          <w:sz w:val="20"/>
          <w:lang w:val="bg-BG"/>
        </w:rPr>
      </w:pPr>
      <w:r w:rsidRPr="00023FD0">
        <w:rPr>
          <w:rFonts w:ascii="Calibri" w:hAnsi="Calibri" w:cs="Arial"/>
          <w:i/>
          <w:sz w:val="20"/>
          <w:lang w:val="bg-BG"/>
        </w:rPr>
        <w:t>Salmonella</w:t>
      </w:r>
      <w:r w:rsidRPr="00023FD0">
        <w:rPr>
          <w:rFonts w:ascii="Calibri" w:hAnsi="Calibri" w:cs="Arial"/>
          <w:sz w:val="20"/>
          <w:lang w:val="bg-BG"/>
        </w:rPr>
        <w:t xml:space="preserve"> </w:t>
      </w:r>
      <w:r w:rsidR="00324CB3" w:rsidRPr="00023FD0">
        <w:rPr>
          <w:rFonts w:ascii="Calibri" w:hAnsi="Calibri" w:cs="Arial"/>
          <w:sz w:val="20"/>
          <w:lang w:val="bg-BG"/>
        </w:rPr>
        <w:t>са бактерии, които принадлежат към семейството на ентеробактериите и са патогенни за хората и животните. Родът</w:t>
      </w:r>
      <w:r w:rsidR="00AE4A5F" w:rsidRPr="00023FD0">
        <w:rPr>
          <w:rFonts w:ascii="Calibri" w:hAnsi="Calibri" w:cs="Arial"/>
          <w:sz w:val="20"/>
          <w:lang w:val="bg-BG"/>
        </w:rPr>
        <w:t xml:space="preserve"> </w:t>
      </w:r>
      <w:r w:rsidR="00324CB3" w:rsidRPr="00023FD0">
        <w:rPr>
          <w:rFonts w:ascii="Calibri" w:hAnsi="Calibri" w:cs="Arial"/>
          <w:sz w:val="20"/>
          <w:lang w:val="bg-BG"/>
        </w:rPr>
        <w:t xml:space="preserve">включва два вида: </w:t>
      </w:r>
      <w:r w:rsidR="00324CB3" w:rsidRPr="00023FD0">
        <w:rPr>
          <w:rFonts w:ascii="Calibri" w:hAnsi="Calibri" w:cs="Arial"/>
          <w:i/>
          <w:sz w:val="20"/>
          <w:lang w:val="bg-BG"/>
        </w:rPr>
        <w:t>S. enterica</w:t>
      </w:r>
      <w:r w:rsidR="00324CB3" w:rsidRPr="00023FD0">
        <w:rPr>
          <w:rFonts w:ascii="Calibri" w:hAnsi="Calibri" w:cs="Arial"/>
          <w:sz w:val="20"/>
          <w:lang w:val="bg-BG"/>
        </w:rPr>
        <w:t xml:space="preserve"> и </w:t>
      </w:r>
      <w:r w:rsidR="00324CB3" w:rsidRPr="00023FD0">
        <w:rPr>
          <w:rFonts w:ascii="Calibri" w:hAnsi="Calibri" w:cs="Arial"/>
          <w:i/>
          <w:sz w:val="20"/>
          <w:lang w:val="bg-BG"/>
        </w:rPr>
        <w:t>S. bongori</w:t>
      </w:r>
      <w:r w:rsidR="00324CB3" w:rsidRPr="00023FD0">
        <w:rPr>
          <w:rFonts w:ascii="Calibri" w:hAnsi="Calibri" w:cs="Arial"/>
          <w:sz w:val="20"/>
          <w:lang w:val="bg-BG"/>
        </w:rPr>
        <w:t xml:space="preserve">. Тези видове се разделят на подвидове, които на свой ред се разделят на серотипове. Някои серотипове могат допълнително да се </w:t>
      </w:r>
      <w:r w:rsidR="00324CB3" w:rsidRPr="00023FD0">
        <w:rPr>
          <w:rFonts w:ascii="Calibri" w:hAnsi="Calibri" w:cs="Arial"/>
          <w:sz w:val="20"/>
          <w:lang w:val="bg-BG"/>
        </w:rPr>
        <w:lastRenderedPageBreak/>
        <w:t xml:space="preserve">подразделят на типове фаги. В световен мащаб са описани над 2400 серотипа. Тези серотипове се различават по пътищата на </w:t>
      </w:r>
      <w:r w:rsidR="00BC2882" w:rsidRPr="00023FD0">
        <w:rPr>
          <w:rFonts w:ascii="Calibri" w:hAnsi="Calibri" w:cs="Arial"/>
          <w:sz w:val="20"/>
          <w:lang w:val="bg-BG"/>
        </w:rPr>
        <w:t>заразяване</w:t>
      </w:r>
      <w:r w:rsidR="00324CB3" w:rsidRPr="00023FD0">
        <w:rPr>
          <w:rFonts w:ascii="Calibri" w:hAnsi="Calibri" w:cs="Arial"/>
          <w:sz w:val="20"/>
          <w:lang w:val="bg-BG"/>
        </w:rPr>
        <w:t>, появата, симптомите и нивото на антибиотична резистентност</w:t>
      </w:r>
      <w:r w:rsidRPr="00023FD0">
        <w:rPr>
          <w:rFonts w:ascii="Calibri" w:hAnsi="Calibri"/>
          <w:sz w:val="20"/>
          <w:lang w:val="bg-BG"/>
        </w:rPr>
        <w:t xml:space="preserve">. </w:t>
      </w:r>
    </w:p>
    <w:p w:rsidR="00723538" w:rsidRPr="00023FD0" w:rsidRDefault="00324CB3" w:rsidP="004E19EC">
      <w:pPr>
        <w:tabs>
          <w:tab w:val="left" w:pos="0"/>
          <w:tab w:val="left" w:pos="284"/>
          <w:tab w:val="left" w:pos="567"/>
        </w:tabs>
        <w:spacing w:before="120"/>
        <w:jc w:val="both"/>
        <w:rPr>
          <w:rFonts w:ascii="Calibri" w:hAnsi="Calibri" w:cs="Arial"/>
          <w:sz w:val="20"/>
          <w:lang w:val="bg-BG"/>
        </w:rPr>
      </w:pPr>
      <w:r w:rsidRPr="00023FD0">
        <w:rPr>
          <w:rFonts w:ascii="Calibri" w:hAnsi="Calibri" w:cs="Arial"/>
          <w:sz w:val="20"/>
          <w:lang w:val="bg-BG"/>
        </w:rPr>
        <w:t>От епидемиологична гледна точка салмонелата може да бъде класифицирана в три основни групи</w:t>
      </w:r>
      <w:r w:rsidR="00723538" w:rsidRPr="00023FD0">
        <w:rPr>
          <w:rFonts w:ascii="Calibri" w:hAnsi="Calibri" w:cs="Arial"/>
          <w:sz w:val="20"/>
          <w:lang w:val="bg-BG"/>
        </w:rPr>
        <w:t>:</w:t>
      </w:r>
    </w:p>
    <w:p w:rsidR="0027415D" w:rsidRPr="00023FD0" w:rsidRDefault="0027415D" w:rsidP="004E19EC">
      <w:pPr>
        <w:numPr>
          <w:ilvl w:val="0"/>
          <w:numId w:val="1"/>
        </w:numPr>
        <w:tabs>
          <w:tab w:val="left" w:pos="284"/>
          <w:tab w:val="left" w:pos="567"/>
          <w:tab w:val="num" w:pos="1364"/>
        </w:tabs>
        <w:ind w:left="284" w:hanging="284"/>
        <w:jc w:val="both"/>
        <w:rPr>
          <w:rFonts w:ascii="Calibri" w:hAnsi="Calibri" w:cs="Arial"/>
          <w:sz w:val="20"/>
          <w:lang w:val="bg-BG"/>
        </w:rPr>
      </w:pPr>
      <w:r w:rsidRPr="00023FD0">
        <w:rPr>
          <w:rFonts w:ascii="Calibri" w:hAnsi="Calibri" w:cs="Arial"/>
          <w:sz w:val="20"/>
          <w:lang w:val="bg-BG"/>
        </w:rPr>
        <w:t xml:space="preserve">щамове, които заразяват само човека и </w:t>
      </w:r>
      <w:r w:rsidR="00E41239" w:rsidRPr="00023FD0">
        <w:rPr>
          <w:rFonts w:ascii="Calibri" w:hAnsi="Calibri" w:cs="Arial"/>
          <w:sz w:val="20"/>
          <w:lang w:val="bg-BG"/>
        </w:rPr>
        <w:t>причиняват</w:t>
      </w:r>
      <w:r w:rsidRPr="00023FD0">
        <w:rPr>
          <w:rFonts w:ascii="Calibri" w:hAnsi="Calibri" w:cs="Arial"/>
          <w:sz w:val="20"/>
          <w:lang w:val="bg-BG"/>
        </w:rPr>
        <w:t xml:space="preserve"> коремен тиф със септично разпространение, които не са патогенни за други животински видове;</w:t>
      </w:r>
    </w:p>
    <w:p w:rsidR="0027415D" w:rsidRPr="00023FD0" w:rsidRDefault="0027415D" w:rsidP="004E19EC">
      <w:pPr>
        <w:numPr>
          <w:ilvl w:val="0"/>
          <w:numId w:val="1"/>
        </w:numPr>
        <w:tabs>
          <w:tab w:val="left" w:pos="284"/>
          <w:tab w:val="left" w:pos="567"/>
          <w:tab w:val="num" w:pos="1364"/>
        </w:tabs>
        <w:ind w:left="284" w:hanging="284"/>
        <w:jc w:val="both"/>
        <w:rPr>
          <w:rFonts w:ascii="Calibri" w:hAnsi="Calibri" w:cs="Arial"/>
          <w:sz w:val="20"/>
          <w:lang w:val="bg-BG"/>
        </w:rPr>
      </w:pPr>
      <w:r w:rsidRPr="00023FD0">
        <w:rPr>
          <w:rFonts w:ascii="Calibri" w:hAnsi="Calibri" w:cs="Arial"/>
          <w:sz w:val="20"/>
          <w:lang w:val="bg-BG"/>
        </w:rPr>
        <w:t>щамове, специално приспособени към конкретни видове гръбначни животни (домашни птици, овце и т.н.), някои от които са патогенни за човека;</w:t>
      </w:r>
    </w:p>
    <w:p w:rsidR="00723538" w:rsidRPr="00023FD0" w:rsidRDefault="0027415D" w:rsidP="004E19EC">
      <w:pPr>
        <w:numPr>
          <w:ilvl w:val="0"/>
          <w:numId w:val="1"/>
        </w:numPr>
        <w:tabs>
          <w:tab w:val="left" w:pos="284"/>
          <w:tab w:val="left" w:pos="567"/>
          <w:tab w:val="num" w:pos="1364"/>
        </w:tabs>
        <w:ind w:left="284" w:hanging="284"/>
        <w:jc w:val="both"/>
        <w:rPr>
          <w:rFonts w:ascii="Calibri" w:hAnsi="Calibri" w:cs="Arial"/>
          <w:sz w:val="20"/>
          <w:lang w:val="bg-BG"/>
        </w:rPr>
      </w:pPr>
      <w:r w:rsidRPr="00023FD0">
        <w:rPr>
          <w:rFonts w:ascii="Calibri" w:hAnsi="Calibri" w:cs="Arial"/>
          <w:sz w:val="20"/>
          <w:lang w:val="bg-BG"/>
        </w:rPr>
        <w:t xml:space="preserve">щамове, които нямат </w:t>
      </w:r>
      <w:r w:rsidR="002378B9" w:rsidRPr="00023FD0">
        <w:rPr>
          <w:rFonts w:ascii="Calibri" w:hAnsi="Calibri" w:cs="Arial"/>
          <w:sz w:val="20"/>
          <w:lang w:val="bg-BG"/>
        </w:rPr>
        <w:t xml:space="preserve">конкретен </w:t>
      </w:r>
      <w:r w:rsidRPr="00023FD0">
        <w:rPr>
          <w:rFonts w:ascii="Calibri" w:hAnsi="Calibri" w:cs="Arial"/>
          <w:sz w:val="20"/>
          <w:lang w:val="bg-BG"/>
        </w:rPr>
        <w:t>предпочитан гостоприемник и заразяват и човека, и животни</w:t>
      </w:r>
      <w:r w:rsidR="002378B9" w:rsidRPr="00023FD0">
        <w:rPr>
          <w:rFonts w:ascii="Calibri" w:hAnsi="Calibri" w:cs="Arial"/>
          <w:sz w:val="20"/>
          <w:lang w:val="bg-BG"/>
        </w:rPr>
        <w:t>те</w:t>
      </w:r>
      <w:r w:rsidRPr="00023FD0">
        <w:rPr>
          <w:rFonts w:ascii="Calibri" w:hAnsi="Calibri" w:cs="Arial"/>
          <w:sz w:val="20"/>
          <w:lang w:val="bg-BG"/>
        </w:rPr>
        <w:t>. Това е групата, в която попадат основните агенти на салмонелата, които се срещат понастоящем</w:t>
      </w:r>
      <w:r w:rsidR="00723538" w:rsidRPr="00023FD0">
        <w:rPr>
          <w:rFonts w:ascii="Calibri" w:hAnsi="Calibri" w:cs="Arial"/>
          <w:sz w:val="20"/>
          <w:lang w:val="bg-BG"/>
        </w:rPr>
        <w:t>.</w:t>
      </w:r>
    </w:p>
    <w:p w:rsidR="00723538" w:rsidRPr="00023FD0" w:rsidRDefault="00723538" w:rsidP="004E19EC">
      <w:pPr>
        <w:pStyle w:val="Heading1"/>
        <w:jc w:val="both"/>
        <w:rPr>
          <w:rFonts w:ascii="Calibri" w:hAnsi="Calibri"/>
          <w:color w:val="4F81BD"/>
          <w:sz w:val="24"/>
          <w:szCs w:val="24"/>
          <w:lang w:val="bg-BG"/>
        </w:rPr>
      </w:pPr>
      <w:bookmarkStart w:id="10" w:name="_Toc399765982"/>
      <w:bookmarkStart w:id="11" w:name="_Toc437254794"/>
      <w:r w:rsidRPr="00023FD0">
        <w:rPr>
          <w:rFonts w:ascii="Calibri" w:hAnsi="Calibri"/>
          <w:color w:val="4F81BD"/>
          <w:sz w:val="24"/>
          <w:szCs w:val="24"/>
          <w:lang w:val="bg-BG"/>
        </w:rPr>
        <w:t xml:space="preserve">3.0 </w:t>
      </w:r>
      <w:r w:rsidR="0027415D" w:rsidRPr="00023FD0">
        <w:rPr>
          <w:rFonts w:ascii="Calibri" w:hAnsi="Calibri"/>
          <w:color w:val="4F81BD"/>
          <w:sz w:val="24"/>
          <w:szCs w:val="24"/>
          <w:lang w:val="bg-BG"/>
        </w:rPr>
        <w:t>Произход</w:t>
      </w:r>
      <w:bookmarkEnd w:id="10"/>
      <w:bookmarkEnd w:id="11"/>
    </w:p>
    <w:p w:rsidR="00723538" w:rsidRPr="00023FD0" w:rsidRDefault="0027415D" w:rsidP="004E19EC">
      <w:pPr>
        <w:spacing w:before="120"/>
        <w:jc w:val="both"/>
        <w:rPr>
          <w:rFonts w:ascii="Calibri" w:hAnsi="Calibri" w:cs="Arial"/>
          <w:sz w:val="20"/>
          <w:lang w:val="bg-BG"/>
        </w:rPr>
      </w:pPr>
      <w:r w:rsidRPr="00023FD0">
        <w:rPr>
          <w:rFonts w:ascii="Calibri" w:hAnsi="Calibri" w:cs="Arial"/>
          <w:sz w:val="20"/>
          <w:lang w:val="bg-BG"/>
        </w:rPr>
        <w:t>Салмонелата има характеристики, които обясняват широкото ѝ разпространение в околната среда</w:t>
      </w:r>
      <w:r w:rsidR="00723538" w:rsidRPr="00023FD0">
        <w:rPr>
          <w:rFonts w:ascii="Calibri" w:hAnsi="Calibri" w:cs="Arial"/>
          <w:sz w:val="20"/>
          <w:lang w:val="bg-BG"/>
        </w:rPr>
        <w:t>:</w:t>
      </w:r>
    </w:p>
    <w:p w:rsidR="00723538" w:rsidRPr="00023FD0" w:rsidRDefault="00723538" w:rsidP="004E19EC">
      <w:pPr>
        <w:spacing w:before="120"/>
        <w:jc w:val="both"/>
        <w:rPr>
          <w:rFonts w:ascii="Calibri" w:hAnsi="Calibri" w:cs="Arial"/>
          <w:sz w:val="20"/>
          <w:lang w:val="bg-BG"/>
        </w:rPr>
      </w:pPr>
    </w:p>
    <w:p w:rsidR="0027415D" w:rsidRPr="00023FD0" w:rsidRDefault="0027415D" w:rsidP="004E19EC">
      <w:pPr>
        <w:numPr>
          <w:ilvl w:val="0"/>
          <w:numId w:val="1"/>
        </w:numPr>
        <w:tabs>
          <w:tab w:val="left" w:pos="284"/>
          <w:tab w:val="left" w:pos="567"/>
          <w:tab w:val="num" w:pos="1364"/>
        </w:tabs>
        <w:ind w:left="284" w:hanging="284"/>
        <w:jc w:val="both"/>
        <w:rPr>
          <w:rFonts w:ascii="Calibri" w:hAnsi="Calibri" w:cs="Arial"/>
          <w:sz w:val="20"/>
          <w:lang w:val="bg-BG"/>
        </w:rPr>
      </w:pPr>
      <w:r w:rsidRPr="00023FD0">
        <w:rPr>
          <w:rFonts w:ascii="Calibri" w:hAnsi="Calibri" w:cs="Arial"/>
          <w:sz w:val="20"/>
          <w:lang w:val="bg-BG"/>
        </w:rPr>
        <w:t xml:space="preserve">тя се пренася от широк кръг гостоприемници (човека, бозайници, птици, влечуги и насекоми); </w:t>
      </w:r>
    </w:p>
    <w:p w:rsidR="0027415D" w:rsidRPr="00023FD0" w:rsidRDefault="0027415D" w:rsidP="004E19EC">
      <w:pPr>
        <w:numPr>
          <w:ilvl w:val="0"/>
          <w:numId w:val="1"/>
        </w:numPr>
        <w:tabs>
          <w:tab w:val="left" w:pos="284"/>
          <w:tab w:val="left" w:pos="567"/>
          <w:tab w:val="num" w:pos="1364"/>
        </w:tabs>
        <w:ind w:left="284" w:hanging="284"/>
        <w:jc w:val="both"/>
        <w:rPr>
          <w:rFonts w:ascii="Calibri" w:hAnsi="Calibri" w:cs="Arial"/>
          <w:sz w:val="20"/>
          <w:lang w:val="bg-BG"/>
        </w:rPr>
      </w:pPr>
      <w:r w:rsidRPr="00023FD0">
        <w:rPr>
          <w:rFonts w:ascii="Calibri" w:hAnsi="Calibri" w:cs="Arial"/>
          <w:sz w:val="20"/>
          <w:lang w:val="bg-BG"/>
        </w:rPr>
        <w:t xml:space="preserve">салмонелата се среща в почвата, водата, въздуха, повърхностни слоеве и др.; </w:t>
      </w:r>
    </w:p>
    <w:p w:rsidR="00723538" w:rsidRPr="00023FD0" w:rsidRDefault="0027415D" w:rsidP="004E19EC">
      <w:pPr>
        <w:numPr>
          <w:ilvl w:val="0"/>
          <w:numId w:val="1"/>
        </w:numPr>
        <w:tabs>
          <w:tab w:val="left" w:pos="284"/>
          <w:tab w:val="left" w:pos="567"/>
          <w:tab w:val="num" w:pos="1364"/>
        </w:tabs>
        <w:ind w:left="284" w:hanging="284"/>
        <w:jc w:val="both"/>
        <w:rPr>
          <w:rFonts w:ascii="Calibri" w:hAnsi="Calibri" w:cs="Arial"/>
          <w:sz w:val="20"/>
          <w:lang w:val="bg-BG"/>
        </w:rPr>
      </w:pPr>
      <w:r w:rsidRPr="00023FD0">
        <w:rPr>
          <w:rFonts w:ascii="Calibri" w:hAnsi="Calibri" w:cs="Arial"/>
          <w:sz w:val="20"/>
          <w:lang w:val="bg-BG"/>
        </w:rPr>
        <w:t>входящи селскостопански стоки.</w:t>
      </w:r>
    </w:p>
    <w:p w:rsidR="00723538" w:rsidRPr="00023FD0" w:rsidRDefault="00723538" w:rsidP="004E19EC">
      <w:pPr>
        <w:tabs>
          <w:tab w:val="left" w:pos="284"/>
        </w:tabs>
        <w:jc w:val="both"/>
        <w:rPr>
          <w:rFonts w:ascii="Calibri" w:hAnsi="Calibri" w:cs="Arial"/>
          <w:sz w:val="20"/>
          <w:lang w:val="bg-BG"/>
        </w:rPr>
      </w:pPr>
    </w:p>
    <w:p w:rsidR="00723538" w:rsidRPr="00023FD0" w:rsidRDefault="0027415D" w:rsidP="004E19EC">
      <w:pPr>
        <w:tabs>
          <w:tab w:val="left" w:pos="0"/>
          <w:tab w:val="left" w:pos="284"/>
          <w:tab w:val="left" w:pos="567"/>
        </w:tabs>
        <w:jc w:val="both"/>
        <w:rPr>
          <w:rFonts w:ascii="Calibri" w:hAnsi="Calibri" w:cs="Arial"/>
          <w:sz w:val="20"/>
          <w:lang w:val="bg-BG"/>
        </w:rPr>
      </w:pPr>
      <w:r w:rsidRPr="00023FD0">
        <w:rPr>
          <w:rFonts w:ascii="Calibri" w:hAnsi="Calibri" w:cs="Arial"/>
          <w:sz w:val="20"/>
          <w:lang w:val="bg-BG"/>
        </w:rPr>
        <w:t>Тя има много висока способ</w:t>
      </w:r>
      <w:r w:rsidR="002378B9" w:rsidRPr="00023FD0">
        <w:rPr>
          <w:rFonts w:ascii="Calibri" w:hAnsi="Calibri" w:cs="Arial"/>
          <w:sz w:val="20"/>
          <w:lang w:val="bg-BG"/>
        </w:rPr>
        <w:t>н</w:t>
      </w:r>
      <w:r w:rsidRPr="00023FD0">
        <w:rPr>
          <w:rFonts w:ascii="Calibri" w:hAnsi="Calibri" w:cs="Arial"/>
          <w:sz w:val="20"/>
          <w:lang w:val="bg-BG"/>
        </w:rPr>
        <w:t>ост за оцеляване в околната среда</w:t>
      </w:r>
      <w:r w:rsidR="00723538" w:rsidRPr="00023FD0">
        <w:rPr>
          <w:rFonts w:ascii="Calibri" w:hAnsi="Calibri" w:cs="Arial"/>
          <w:sz w:val="20"/>
          <w:lang w:val="bg-BG"/>
        </w:rPr>
        <w:t>.</w:t>
      </w:r>
    </w:p>
    <w:p w:rsidR="00723538" w:rsidRPr="00023FD0" w:rsidRDefault="00723538" w:rsidP="004E19EC">
      <w:pPr>
        <w:tabs>
          <w:tab w:val="left" w:pos="284"/>
        </w:tabs>
        <w:jc w:val="both"/>
        <w:rPr>
          <w:rFonts w:ascii="Calibri" w:hAnsi="Calibri" w:cs="Arial"/>
          <w:sz w:val="20"/>
          <w:lang w:val="bg-BG"/>
        </w:rPr>
      </w:pPr>
    </w:p>
    <w:p w:rsidR="00723538" w:rsidRPr="00023FD0" w:rsidRDefault="00723538" w:rsidP="004E19EC">
      <w:pPr>
        <w:pStyle w:val="Heading1"/>
        <w:jc w:val="both"/>
        <w:rPr>
          <w:rFonts w:ascii="Calibri" w:hAnsi="Calibri"/>
          <w:color w:val="4F81BD"/>
          <w:sz w:val="24"/>
          <w:szCs w:val="24"/>
          <w:lang w:val="bg-BG"/>
        </w:rPr>
      </w:pPr>
      <w:bookmarkStart w:id="12" w:name="_Toc399765983"/>
      <w:bookmarkStart w:id="13" w:name="_Toc437254795"/>
      <w:r w:rsidRPr="00023FD0">
        <w:rPr>
          <w:rFonts w:ascii="Calibri" w:hAnsi="Calibri"/>
          <w:color w:val="4F81BD"/>
          <w:sz w:val="24"/>
          <w:szCs w:val="24"/>
          <w:lang w:val="bg-BG"/>
        </w:rPr>
        <w:t xml:space="preserve">4.0 </w:t>
      </w:r>
      <w:r w:rsidR="00601AAE" w:rsidRPr="00023FD0">
        <w:rPr>
          <w:rFonts w:ascii="Calibri" w:hAnsi="Calibri"/>
          <w:bCs w:val="0"/>
          <w:color w:val="4F81BD"/>
          <w:sz w:val="24"/>
          <w:szCs w:val="24"/>
          <w:lang w:val="bg-BG"/>
        </w:rPr>
        <w:t>Рискове за безопасността на храните и фуражите</w:t>
      </w:r>
      <w:bookmarkEnd w:id="12"/>
      <w:bookmarkEnd w:id="13"/>
    </w:p>
    <w:p w:rsidR="00723538" w:rsidRPr="00023FD0" w:rsidRDefault="00723538" w:rsidP="004E19EC">
      <w:pPr>
        <w:tabs>
          <w:tab w:val="left" w:pos="0"/>
          <w:tab w:val="left" w:pos="284"/>
          <w:tab w:val="left" w:pos="567"/>
        </w:tabs>
        <w:jc w:val="both"/>
        <w:rPr>
          <w:rFonts w:ascii="Calibri" w:hAnsi="Calibri" w:cs="Arial"/>
          <w:color w:val="4F81BD"/>
          <w:sz w:val="20"/>
          <w:lang w:val="bg-BG"/>
        </w:rPr>
      </w:pPr>
    </w:p>
    <w:p w:rsidR="00723538" w:rsidRPr="00023FD0" w:rsidRDefault="00601AAE" w:rsidP="004E19EC">
      <w:pPr>
        <w:pStyle w:val="CM4"/>
        <w:ind w:right="125"/>
        <w:jc w:val="both"/>
        <w:rPr>
          <w:rFonts w:ascii="Calibri" w:hAnsi="Calibri"/>
          <w:color w:val="000000"/>
          <w:sz w:val="20"/>
          <w:szCs w:val="20"/>
          <w:lang w:val="bg-BG"/>
        </w:rPr>
      </w:pPr>
      <w:r w:rsidRPr="00023FD0">
        <w:rPr>
          <w:rFonts w:ascii="Calibri" w:eastAsia="SimSun" w:hAnsi="Calibri" w:cs="Arial"/>
          <w:sz w:val="20"/>
          <w:szCs w:val="20"/>
          <w:lang w:val="bg-BG" w:eastAsia="zh-CN"/>
        </w:rPr>
        <w:t xml:space="preserve">Когато се консумира от човека, салмонелата може да предизвика салмонелоза. Симптомите на салмонелоза включват гадене, повръщане, коремни спазми, диария, треска и главоболие. Значението за общественото здраве може да варира в зависимост от серотипа, начина на заразяване, способността да се разпространява и </w:t>
      </w:r>
      <w:r w:rsidR="002378B9" w:rsidRPr="00023FD0">
        <w:rPr>
          <w:rFonts w:ascii="Calibri" w:eastAsia="SimSun" w:hAnsi="Calibri" w:cs="Arial"/>
          <w:sz w:val="20"/>
          <w:szCs w:val="20"/>
          <w:lang w:val="bg-BG" w:eastAsia="zh-CN"/>
        </w:rPr>
        <w:t xml:space="preserve">да </w:t>
      </w:r>
      <w:r w:rsidRPr="00023FD0">
        <w:rPr>
          <w:rFonts w:ascii="Calibri" w:eastAsia="SimSun" w:hAnsi="Calibri" w:cs="Arial"/>
          <w:sz w:val="20"/>
          <w:szCs w:val="20"/>
          <w:lang w:val="bg-BG" w:eastAsia="zh-CN"/>
        </w:rPr>
        <w:t>предизвиква болести при човека и животните и вирулентността на серотипа</w:t>
      </w:r>
      <w:r w:rsidR="00723538" w:rsidRPr="00023FD0">
        <w:rPr>
          <w:rStyle w:val="FootnoteReference"/>
          <w:rFonts w:ascii="Calibri" w:hAnsi="Calibri"/>
          <w:sz w:val="20"/>
          <w:lang w:val="bg-BG"/>
        </w:rPr>
        <w:footnoteReference w:id="1"/>
      </w:r>
      <w:r w:rsidRPr="00023FD0">
        <w:rPr>
          <w:rFonts w:ascii="Calibri" w:hAnsi="Calibri"/>
          <w:sz w:val="20"/>
          <w:lang w:val="bg-BG"/>
        </w:rPr>
        <w:t>.</w:t>
      </w:r>
    </w:p>
    <w:p w:rsidR="00723538" w:rsidRPr="00023FD0" w:rsidRDefault="00723538" w:rsidP="004E19EC">
      <w:pPr>
        <w:jc w:val="both"/>
        <w:rPr>
          <w:lang w:val="bg-BG" w:eastAsia="en-US"/>
        </w:rPr>
      </w:pPr>
    </w:p>
    <w:p w:rsidR="00723538" w:rsidRPr="00023FD0" w:rsidRDefault="00601AAE" w:rsidP="004E19EC">
      <w:pPr>
        <w:jc w:val="both"/>
        <w:rPr>
          <w:rFonts w:ascii="Calibri" w:hAnsi="Calibri"/>
          <w:color w:val="000000"/>
          <w:sz w:val="20"/>
          <w:lang w:val="bg-BG"/>
        </w:rPr>
      </w:pPr>
      <w:r w:rsidRPr="00023FD0">
        <w:rPr>
          <w:rFonts w:ascii="Calibri" w:hAnsi="Calibri" w:cs="Arial"/>
          <w:sz w:val="20"/>
          <w:lang w:val="bg-BG"/>
        </w:rPr>
        <w:t>Фураж, замърсен със салмонела, може да предизвика заболяване при животните, които консумират фуража. Това дали салмонелата причинява заболяване при дадено животно зависи, наред с другото, от серотипа. Салмонелните серотипове, които причиняват заболяване при определен вид, се наричат патогенни за този вид</w:t>
      </w:r>
      <w:r w:rsidR="002378B9" w:rsidRPr="00023FD0">
        <w:rPr>
          <w:rFonts w:ascii="Calibri" w:hAnsi="Calibri" w:cs="Arial"/>
          <w:sz w:val="20"/>
          <w:lang w:val="bg-BG"/>
        </w:rPr>
        <w:t xml:space="preserve"> животно</w:t>
      </w:r>
      <w:r w:rsidR="00723538" w:rsidRPr="00023FD0">
        <w:rPr>
          <w:rFonts w:ascii="Calibri" w:hAnsi="Calibri"/>
          <w:color w:val="000000"/>
          <w:sz w:val="20"/>
          <w:lang w:val="bg-BG"/>
        </w:rPr>
        <w:t xml:space="preserve">. </w:t>
      </w:r>
    </w:p>
    <w:p w:rsidR="00723538" w:rsidRPr="00023FD0" w:rsidRDefault="00723538" w:rsidP="004E19EC">
      <w:pPr>
        <w:jc w:val="both"/>
        <w:rPr>
          <w:rFonts w:ascii="Calibri" w:hAnsi="Calibri"/>
          <w:color w:val="000000"/>
          <w:sz w:val="20"/>
          <w:lang w:val="bg-BG"/>
        </w:rPr>
      </w:pPr>
    </w:p>
    <w:p w:rsidR="00723538" w:rsidRPr="00023FD0" w:rsidRDefault="00601AAE" w:rsidP="004E19EC">
      <w:pPr>
        <w:jc w:val="both"/>
        <w:rPr>
          <w:rFonts w:ascii="Calibri" w:hAnsi="Calibri"/>
          <w:color w:val="000000"/>
          <w:sz w:val="20"/>
          <w:lang w:val="bg-BG"/>
        </w:rPr>
      </w:pPr>
      <w:r w:rsidRPr="00023FD0">
        <w:rPr>
          <w:rFonts w:ascii="Calibri" w:hAnsi="Calibri" w:cs="Arial"/>
          <w:sz w:val="20"/>
          <w:lang w:val="bg-BG"/>
        </w:rPr>
        <w:t xml:space="preserve">Като е взето предвид разпространението на салмонела във фуражите и количеството на консумираните фуражи, е направена оценка, че замърсените фуражи в повечето случаи не водят до </w:t>
      </w:r>
      <w:r w:rsidR="00BC2882" w:rsidRPr="00023FD0">
        <w:rPr>
          <w:rFonts w:ascii="Calibri" w:hAnsi="Calibri" w:cs="Arial"/>
          <w:sz w:val="20"/>
          <w:lang w:val="bg-BG"/>
        </w:rPr>
        <w:t xml:space="preserve">заразяване </w:t>
      </w:r>
      <w:r w:rsidRPr="00023FD0">
        <w:rPr>
          <w:rFonts w:ascii="Calibri" w:hAnsi="Calibri" w:cs="Arial"/>
          <w:sz w:val="20"/>
          <w:lang w:val="bg-BG"/>
        </w:rPr>
        <w:t>при животните, отглеждани за производство на храни. Рискът от предаване на замърсяването със салмонела от фуражната суровина на животното и впоследствие на човека е малък</w:t>
      </w:r>
      <w:r w:rsidR="00723538" w:rsidRPr="00023FD0">
        <w:rPr>
          <w:rStyle w:val="FootnoteReference"/>
          <w:rFonts w:ascii="Calibri" w:hAnsi="Calibri"/>
          <w:color w:val="000000"/>
          <w:sz w:val="20"/>
          <w:lang w:val="bg-BG"/>
        </w:rPr>
        <w:footnoteReference w:id="2"/>
      </w:r>
      <w:r w:rsidRPr="00023FD0">
        <w:rPr>
          <w:rFonts w:ascii="Calibri" w:hAnsi="Calibri" w:cs="Arial"/>
          <w:sz w:val="20"/>
          <w:vertAlign w:val="superscript"/>
          <w:lang w:val="bg-BG"/>
        </w:rPr>
        <w:t>,</w:t>
      </w:r>
      <w:r w:rsidR="004632D0" w:rsidRPr="00023FD0">
        <w:rPr>
          <w:rFonts w:ascii="Calibri" w:hAnsi="Calibri"/>
          <w:color w:val="000000"/>
          <w:sz w:val="20"/>
          <w:lang w:val="bg-BG"/>
        </w:rPr>
        <w:t xml:space="preserve"> </w:t>
      </w:r>
      <w:r w:rsidR="001668C4" w:rsidRPr="00023FD0">
        <w:rPr>
          <w:rStyle w:val="FootnoteReference"/>
          <w:rFonts w:ascii="Calibri" w:hAnsi="Calibri"/>
          <w:color w:val="000000"/>
          <w:sz w:val="20"/>
          <w:lang w:val="bg-BG"/>
        </w:rPr>
        <w:footnoteReference w:id="3"/>
      </w:r>
      <w:r w:rsidRPr="00023FD0">
        <w:rPr>
          <w:rFonts w:ascii="Calibri" w:hAnsi="Calibri"/>
          <w:color w:val="000000"/>
          <w:sz w:val="20"/>
          <w:lang w:val="bg-BG"/>
        </w:rPr>
        <w:t>.</w:t>
      </w:r>
    </w:p>
    <w:p w:rsidR="00723538" w:rsidRPr="00023FD0" w:rsidRDefault="00723538" w:rsidP="004E19EC">
      <w:pPr>
        <w:jc w:val="both"/>
        <w:rPr>
          <w:rFonts w:ascii="Calibri" w:hAnsi="Calibri"/>
          <w:color w:val="000000"/>
          <w:sz w:val="20"/>
          <w:lang w:val="bg-BG"/>
        </w:rPr>
      </w:pPr>
    </w:p>
    <w:p w:rsidR="00723538" w:rsidRPr="00023FD0" w:rsidRDefault="00601AAE" w:rsidP="004E19EC">
      <w:pPr>
        <w:jc w:val="both"/>
        <w:rPr>
          <w:rFonts w:ascii="Calibri" w:hAnsi="Calibri"/>
          <w:color w:val="000000"/>
          <w:sz w:val="20"/>
          <w:lang w:val="bg-BG"/>
        </w:rPr>
      </w:pPr>
      <w:r w:rsidRPr="00023FD0">
        <w:rPr>
          <w:rFonts w:ascii="Calibri" w:hAnsi="Calibri" w:cs="Arial"/>
          <w:sz w:val="20"/>
          <w:lang w:val="bg-BG"/>
        </w:rPr>
        <w:t>Други фактори, които определят въвеждането на салмонела чрез фуражите в организма на животни или на човека</w:t>
      </w:r>
      <w:r w:rsidR="002378B9" w:rsidRPr="00023FD0">
        <w:rPr>
          <w:rFonts w:ascii="Calibri" w:hAnsi="Calibri" w:cs="Arial"/>
          <w:sz w:val="20"/>
          <w:lang w:val="bg-BG"/>
        </w:rPr>
        <w:t>,</w:t>
      </w:r>
      <w:r w:rsidRPr="00023FD0">
        <w:rPr>
          <w:rFonts w:ascii="Calibri" w:hAnsi="Calibri" w:cs="Arial"/>
          <w:sz w:val="20"/>
          <w:lang w:val="bg-BG"/>
        </w:rPr>
        <w:t xml:space="preserve"> са условията на съхранение на фуражите, транспортът, разпространението и концентрацията на салмонела във </w:t>
      </w:r>
      <w:r w:rsidR="002378B9" w:rsidRPr="00023FD0">
        <w:rPr>
          <w:rFonts w:ascii="Calibri" w:hAnsi="Calibri" w:cs="Arial"/>
          <w:sz w:val="20"/>
          <w:lang w:val="bg-BG"/>
        </w:rPr>
        <w:t>фуражите</w:t>
      </w:r>
      <w:r w:rsidRPr="00023FD0">
        <w:rPr>
          <w:rFonts w:ascii="Calibri" w:hAnsi="Calibri" w:cs="Arial"/>
          <w:sz w:val="20"/>
          <w:lang w:val="bg-BG"/>
        </w:rPr>
        <w:t xml:space="preserve">, здравният статус на животните, предаването от животно на животно, стратегиите за хранене </w:t>
      </w:r>
      <w:r w:rsidR="002378B9" w:rsidRPr="00023FD0">
        <w:rPr>
          <w:rFonts w:ascii="Calibri" w:hAnsi="Calibri" w:cs="Arial"/>
          <w:sz w:val="20"/>
          <w:lang w:val="bg-BG"/>
        </w:rPr>
        <w:t xml:space="preserve">на животните </w:t>
      </w:r>
      <w:r w:rsidRPr="00023FD0">
        <w:rPr>
          <w:rFonts w:ascii="Calibri" w:hAnsi="Calibri" w:cs="Arial"/>
          <w:sz w:val="20"/>
          <w:lang w:val="bg-BG"/>
        </w:rPr>
        <w:t xml:space="preserve">и добрите хигиенни практики на ниво стопанство. Освен това обработката във веригата на доставка надолу по веригата играе важна роля, например клането на животните в кланицата, условията на охлаждане и хигиенните условия по време на транспортиране на </w:t>
      </w:r>
      <w:r w:rsidRPr="00023FD0">
        <w:rPr>
          <w:rFonts w:ascii="Calibri" w:hAnsi="Calibri" w:cs="Arial"/>
          <w:sz w:val="20"/>
          <w:lang w:val="bg-BG"/>
        </w:rPr>
        <w:lastRenderedPageBreak/>
        <w:t>животинските продукти, съхранението им и продажбата им на дребно, както и правилното приготвяне на храната в кухнята от потребителя</w:t>
      </w:r>
      <w:r w:rsidR="00FC4C95" w:rsidRPr="00023FD0">
        <w:rPr>
          <w:rStyle w:val="FootnoteReference"/>
          <w:rFonts w:asciiTheme="minorHAnsi" w:hAnsiTheme="minorHAnsi" w:cs="Palatino-Roman"/>
          <w:sz w:val="20"/>
          <w:lang w:val="bg-BG" w:eastAsia="en-US"/>
        </w:rPr>
        <w:footnoteReference w:id="4"/>
      </w:r>
      <w:r w:rsidRPr="00023FD0">
        <w:rPr>
          <w:rFonts w:ascii="Calibri" w:hAnsi="Calibri"/>
          <w:color w:val="000000"/>
          <w:sz w:val="20"/>
          <w:lang w:val="bg-BG"/>
        </w:rPr>
        <w:t>.</w:t>
      </w:r>
    </w:p>
    <w:p w:rsidR="00723538" w:rsidRPr="00023FD0" w:rsidRDefault="00723538" w:rsidP="00286CFD">
      <w:pPr>
        <w:jc w:val="both"/>
        <w:rPr>
          <w:rFonts w:ascii="Calibri" w:hAnsi="Calibri"/>
          <w:color w:val="000000"/>
          <w:sz w:val="20"/>
          <w:lang w:val="bg-BG"/>
        </w:rPr>
      </w:pPr>
    </w:p>
    <w:p w:rsidR="00723538" w:rsidRPr="00023FD0" w:rsidRDefault="00FF6B5B" w:rsidP="008C34FC">
      <w:pPr>
        <w:jc w:val="both"/>
        <w:rPr>
          <w:rFonts w:ascii="Calibri" w:hAnsi="Calibri"/>
          <w:color w:val="000000"/>
          <w:sz w:val="20"/>
          <w:lang w:val="bg-BG"/>
        </w:rPr>
      </w:pPr>
      <w:r w:rsidRPr="00023FD0">
        <w:rPr>
          <w:rFonts w:ascii="Calibri" w:hAnsi="Calibri" w:cs="Arial"/>
          <w:sz w:val="20"/>
          <w:lang w:val="bg-BG"/>
        </w:rPr>
        <w:t xml:space="preserve">Както е описано в </w:t>
      </w:r>
      <w:r w:rsidR="002378B9" w:rsidRPr="00023FD0">
        <w:rPr>
          <w:rFonts w:ascii="Calibri" w:hAnsi="Calibri" w:cs="Arial"/>
          <w:sz w:val="20"/>
          <w:lang w:val="bg-BG"/>
        </w:rPr>
        <w:t xml:space="preserve">член 15 от </w:t>
      </w:r>
      <w:r w:rsidRPr="00023FD0">
        <w:rPr>
          <w:rFonts w:ascii="Calibri" w:hAnsi="Calibri" w:cs="Arial"/>
          <w:sz w:val="20"/>
          <w:lang w:val="bg-BG"/>
        </w:rPr>
        <w:t>Регламент (ЕО) </w:t>
      </w:r>
      <w:r w:rsidR="00AE4A5F" w:rsidRPr="00023FD0">
        <w:rPr>
          <w:rFonts w:ascii="Calibri" w:hAnsi="Calibri" w:cs="Arial"/>
          <w:sz w:val="20"/>
          <w:lang w:val="bg-BG"/>
        </w:rPr>
        <w:t>№ </w:t>
      </w:r>
      <w:r w:rsidRPr="00023FD0">
        <w:rPr>
          <w:rFonts w:ascii="Calibri" w:hAnsi="Calibri" w:cs="Arial"/>
          <w:sz w:val="20"/>
          <w:lang w:val="bg-BG"/>
        </w:rPr>
        <w:t xml:space="preserve">178/2002 относно законодателството в областта на храните, </w:t>
      </w:r>
      <w:r w:rsidR="002378B9" w:rsidRPr="00023FD0">
        <w:rPr>
          <w:rFonts w:ascii="Calibri" w:hAnsi="Calibri" w:cs="Arial"/>
          <w:sz w:val="20"/>
          <w:lang w:val="bg-BG"/>
        </w:rPr>
        <w:t xml:space="preserve">стопанският субект </w:t>
      </w:r>
      <w:r w:rsidRPr="00023FD0">
        <w:rPr>
          <w:rFonts w:ascii="Calibri" w:hAnsi="Calibri" w:cs="Arial"/>
          <w:sz w:val="20"/>
          <w:lang w:val="bg-BG"/>
        </w:rPr>
        <w:t xml:space="preserve">не пуска на пазара фуражи, които не са безопасни и имат неблагоприятен ефект за здравето на човека или животните. Ето защо </w:t>
      </w:r>
      <w:r w:rsidR="002378B9" w:rsidRPr="00023FD0">
        <w:rPr>
          <w:rFonts w:ascii="Calibri" w:hAnsi="Calibri" w:cs="Arial"/>
          <w:sz w:val="20"/>
          <w:lang w:val="bg-BG"/>
        </w:rPr>
        <w:t xml:space="preserve">стопанският субект </w:t>
      </w:r>
      <w:r w:rsidRPr="00023FD0">
        <w:rPr>
          <w:rFonts w:ascii="Calibri" w:hAnsi="Calibri" w:cs="Arial"/>
          <w:sz w:val="20"/>
          <w:lang w:val="bg-BG"/>
        </w:rPr>
        <w:t>предприема необходимите ефективни, съразмерни и целеви мерки за трайно свеждане до минимум на възможното замърсяване със салмонела и опазване на здравето (съображение 17</w:t>
      </w:r>
      <w:r w:rsidR="00723538" w:rsidRPr="00023FD0">
        <w:rPr>
          <w:rFonts w:ascii="Calibri" w:hAnsi="Calibri"/>
          <w:color w:val="000000"/>
          <w:sz w:val="20"/>
          <w:lang w:val="bg-BG"/>
        </w:rPr>
        <w:t>).</w:t>
      </w:r>
    </w:p>
    <w:p w:rsidR="00723538" w:rsidRPr="00023FD0" w:rsidRDefault="00723538" w:rsidP="00286CFD">
      <w:pPr>
        <w:jc w:val="both"/>
        <w:rPr>
          <w:rFonts w:ascii="Calibri" w:hAnsi="Calibri"/>
          <w:color w:val="000000"/>
          <w:sz w:val="20"/>
          <w:lang w:val="bg-BG"/>
        </w:rPr>
      </w:pPr>
    </w:p>
    <w:p w:rsidR="00723538" w:rsidRPr="00023FD0" w:rsidRDefault="00FF6B5B" w:rsidP="00C564D7">
      <w:pPr>
        <w:rPr>
          <w:rFonts w:ascii="Calibri" w:hAnsi="Calibri" w:cs="Arial"/>
          <w:sz w:val="20"/>
          <w:lang w:val="bg-BG"/>
        </w:rPr>
      </w:pPr>
      <w:r w:rsidRPr="00023FD0">
        <w:rPr>
          <w:rFonts w:ascii="Calibri" w:hAnsi="Calibri" w:cs="Arial"/>
          <w:sz w:val="20"/>
          <w:lang w:val="bg-BG"/>
        </w:rPr>
        <w:t xml:space="preserve">Откриването с </w:t>
      </w:r>
      <w:r w:rsidR="003D3AD2" w:rsidRPr="00023FD0">
        <w:rPr>
          <w:rFonts w:ascii="Calibri" w:hAnsi="Calibri" w:cs="Arial"/>
          <w:sz w:val="20"/>
          <w:lang w:val="bg-BG"/>
        </w:rPr>
        <w:t xml:space="preserve">изследване </w:t>
      </w:r>
      <w:r w:rsidRPr="00023FD0">
        <w:rPr>
          <w:rFonts w:ascii="Calibri" w:hAnsi="Calibri" w:cs="Arial"/>
          <w:sz w:val="20"/>
          <w:lang w:val="bg-BG"/>
        </w:rPr>
        <w:t>за наличие или отсъствие само по себе си не означава непременно заплаха за здравето на човека</w:t>
      </w:r>
      <w:r w:rsidR="00723538" w:rsidRPr="00023FD0">
        <w:rPr>
          <w:rStyle w:val="FootnoteReference"/>
          <w:rFonts w:ascii="Calibri" w:hAnsi="Calibri"/>
          <w:sz w:val="20"/>
          <w:lang w:val="bg-BG" w:eastAsia="en-GB"/>
        </w:rPr>
        <w:footnoteReference w:id="5"/>
      </w:r>
      <w:r w:rsidRPr="00023FD0">
        <w:rPr>
          <w:rFonts w:ascii="Calibri" w:hAnsi="Calibri"/>
          <w:sz w:val="20"/>
          <w:lang w:val="bg-BG" w:eastAsia="en-GB"/>
        </w:rPr>
        <w:t>.</w:t>
      </w:r>
    </w:p>
    <w:p w:rsidR="00723538" w:rsidRPr="00023FD0" w:rsidRDefault="00723538">
      <w:pPr>
        <w:spacing w:after="200" w:line="276" w:lineRule="auto"/>
        <w:rPr>
          <w:rFonts w:ascii="Calibri" w:eastAsia="Times New Roman" w:hAnsi="Calibri"/>
          <w:b/>
          <w:bCs/>
          <w:color w:val="4F81BD"/>
          <w:szCs w:val="24"/>
          <w:lang w:val="bg-BG"/>
        </w:rPr>
      </w:pPr>
      <w:r w:rsidRPr="00023FD0">
        <w:rPr>
          <w:rFonts w:ascii="Calibri" w:hAnsi="Calibri"/>
          <w:color w:val="4F81BD"/>
          <w:szCs w:val="24"/>
          <w:lang w:val="bg-BG"/>
        </w:rPr>
        <w:br w:type="page"/>
      </w:r>
    </w:p>
    <w:p w:rsidR="00723538" w:rsidRPr="00023FD0" w:rsidRDefault="00723538" w:rsidP="000F7077">
      <w:pPr>
        <w:pStyle w:val="Heading1"/>
        <w:rPr>
          <w:rFonts w:ascii="Calibri" w:hAnsi="Calibri"/>
          <w:color w:val="4F81BD"/>
          <w:sz w:val="24"/>
          <w:szCs w:val="24"/>
          <w:lang w:val="bg-BG"/>
        </w:rPr>
      </w:pPr>
      <w:bookmarkStart w:id="14" w:name="_Toc399765984"/>
      <w:bookmarkStart w:id="15" w:name="_Toc437254796"/>
      <w:r w:rsidRPr="00023FD0">
        <w:rPr>
          <w:rFonts w:ascii="Calibri" w:hAnsi="Calibri"/>
          <w:color w:val="4F81BD"/>
          <w:sz w:val="24"/>
          <w:szCs w:val="24"/>
          <w:lang w:val="bg-BG"/>
        </w:rPr>
        <w:t xml:space="preserve">5.0 </w:t>
      </w:r>
      <w:r w:rsidR="009B42FC" w:rsidRPr="00023FD0">
        <w:rPr>
          <w:rFonts w:ascii="Calibri" w:hAnsi="Calibri"/>
          <w:bCs w:val="0"/>
          <w:color w:val="4F81BD"/>
          <w:sz w:val="24"/>
          <w:szCs w:val="24"/>
          <w:lang w:val="bg-BG"/>
        </w:rPr>
        <w:t>Контрол и свеждане до минимум на замърсяването със салмонела</w:t>
      </w:r>
      <w:bookmarkEnd w:id="14"/>
      <w:bookmarkEnd w:id="15"/>
      <w:r w:rsidRPr="00023FD0">
        <w:rPr>
          <w:rFonts w:ascii="Calibri" w:hAnsi="Calibri"/>
          <w:color w:val="4F81BD"/>
          <w:sz w:val="24"/>
          <w:szCs w:val="24"/>
          <w:lang w:val="bg-BG"/>
        </w:rPr>
        <w:t xml:space="preserve"> </w:t>
      </w:r>
    </w:p>
    <w:p w:rsidR="00723538" w:rsidRPr="00023FD0" w:rsidRDefault="00723538" w:rsidP="007C65E6">
      <w:pPr>
        <w:jc w:val="both"/>
        <w:rPr>
          <w:rFonts w:ascii="Calibri" w:hAnsi="Calibri"/>
          <w:sz w:val="20"/>
          <w:lang w:val="bg-BG" w:eastAsia="en-GB"/>
        </w:rPr>
      </w:pPr>
    </w:p>
    <w:p w:rsidR="00723538" w:rsidRPr="00023FD0" w:rsidRDefault="009B42FC" w:rsidP="007A07B6">
      <w:pPr>
        <w:shd w:val="clear" w:color="auto" w:fill="FFFFFF"/>
        <w:jc w:val="both"/>
        <w:rPr>
          <w:rFonts w:ascii="Calibri" w:hAnsi="Calibri" w:cs="Arial"/>
          <w:sz w:val="20"/>
          <w:lang w:val="bg-BG"/>
        </w:rPr>
      </w:pPr>
      <w:r w:rsidRPr="00023FD0">
        <w:rPr>
          <w:rFonts w:ascii="Calibri" w:hAnsi="Calibri" w:cs="Arial"/>
          <w:sz w:val="20"/>
          <w:lang w:val="bg-BG"/>
        </w:rPr>
        <w:t>Производителят на фуражни суровини създава, изпълнява и поддържа процедура или процедури на основата на принципите на системата на НАССР (анализ на опасностите и контрол в критични точки)</w:t>
      </w:r>
      <w:r w:rsidR="00303240" w:rsidRPr="00023FD0">
        <w:rPr>
          <w:rStyle w:val="FootnoteReference"/>
          <w:rFonts w:ascii="Calibri" w:hAnsi="Calibri"/>
          <w:sz w:val="20"/>
          <w:lang w:val="bg-BG"/>
        </w:rPr>
        <w:footnoteReference w:id="6"/>
      </w:r>
      <w:r w:rsidR="00723538" w:rsidRPr="00023FD0">
        <w:rPr>
          <w:rFonts w:ascii="Calibri" w:hAnsi="Calibri" w:cs="Arial"/>
          <w:sz w:val="20"/>
          <w:lang w:val="bg-BG"/>
        </w:rPr>
        <w:t xml:space="preserve"> </w:t>
      </w:r>
      <w:r w:rsidRPr="00023FD0">
        <w:rPr>
          <w:rFonts w:ascii="Calibri" w:hAnsi="Calibri" w:cs="Arial"/>
          <w:sz w:val="20"/>
          <w:lang w:val="bg-BG"/>
        </w:rPr>
        <w:t>в съответствие с член 6 от Регламент (ЕО) </w:t>
      </w:r>
      <w:r w:rsidR="00AE4A5F" w:rsidRPr="00023FD0">
        <w:rPr>
          <w:rFonts w:ascii="Calibri" w:hAnsi="Calibri" w:cs="Arial"/>
          <w:sz w:val="20"/>
          <w:lang w:val="bg-BG"/>
        </w:rPr>
        <w:t>№ </w:t>
      </w:r>
      <w:r w:rsidRPr="00023FD0">
        <w:rPr>
          <w:rFonts w:ascii="Calibri" w:hAnsi="Calibri" w:cs="Arial"/>
          <w:sz w:val="20"/>
          <w:lang w:val="bg-BG"/>
        </w:rPr>
        <w:t>183/2005</w:t>
      </w:r>
      <w:r w:rsidR="00723538" w:rsidRPr="00023FD0">
        <w:rPr>
          <w:rFonts w:ascii="Calibri" w:hAnsi="Calibri" w:cs="Arial"/>
          <w:sz w:val="20"/>
          <w:lang w:val="bg-BG"/>
        </w:rPr>
        <w:t xml:space="preserve">. </w:t>
      </w:r>
    </w:p>
    <w:p w:rsidR="00723538" w:rsidRPr="00023FD0" w:rsidRDefault="00723538" w:rsidP="007A07B6">
      <w:pPr>
        <w:shd w:val="clear" w:color="auto" w:fill="FFFFFF"/>
        <w:jc w:val="both"/>
        <w:rPr>
          <w:rFonts w:ascii="Calibri" w:hAnsi="Calibri" w:cs="Arial"/>
          <w:sz w:val="20"/>
          <w:lang w:val="bg-BG"/>
        </w:rPr>
      </w:pPr>
    </w:p>
    <w:p w:rsidR="00723538" w:rsidRPr="00023FD0" w:rsidRDefault="009B42FC" w:rsidP="00734974">
      <w:pPr>
        <w:jc w:val="both"/>
        <w:rPr>
          <w:rFonts w:ascii="Calibri" w:hAnsi="Calibri"/>
          <w:sz w:val="20"/>
          <w:lang w:val="bg-BG" w:eastAsia="en-GB"/>
        </w:rPr>
      </w:pPr>
      <w:r w:rsidRPr="00023FD0">
        <w:rPr>
          <w:rFonts w:ascii="Calibri" w:hAnsi="Calibri" w:cs="Arial"/>
          <w:sz w:val="20"/>
          <w:lang w:val="bg-BG"/>
        </w:rPr>
        <w:t>Целта на производителя на фуражни суровини трябва да бъде значително намаляване на случаите на поява на салмонела във всички аспекти на производството и свеждане до минимум на (повторното) замърсяване на готовия продукт чрез прилагане на системата на НАССР. Макар че пълното ликвидиране на салмонелата може да не е възможно, контрол е възможен и той трябва да доведе до трайно намаляване на нивото на замърсяване в съответствие с определените цели</w:t>
      </w:r>
      <w:r w:rsidR="00723538" w:rsidRPr="00023FD0">
        <w:rPr>
          <w:rFonts w:ascii="Calibri" w:hAnsi="Calibri"/>
          <w:sz w:val="20"/>
          <w:lang w:val="bg-BG" w:eastAsia="en-GB"/>
        </w:rPr>
        <w:t xml:space="preserve">. </w:t>
      </w:r>
    </w:p>
    <w:p w:rsidR="00723538" w:rsidRPr="00023FD0" w:rsidRDefault="00723538" w:rsidP="00734974">
      <w:pPr>
        <w:jc w:val="both"/>
        <w:rPr>
          <w:rFonts w:ascii="Calibri" w:hAnsi="Calibri"/>
          <w:sz w:val="20"/>
          <w:lang w:val="bg-BG" w:eastAsia="en-GB"/>
        </w:rPr>
      </w:pPr>
    </w:p>
    <w:p w:rsidR="00723538" w:rsidRPr="00023FD0" w:rsidRDefault="009B42FC" w:rsidP="007A07B6">
      <w:pPr>
        <w:shd w:val="clear" w:color="auto" w:fill="FFFFFF"/>
        <w:jc w:val="both"/>
        <w:rPr>
          <w:rFonts w:ascii="Calibri" w:hAnsi="Calibri"/>
          <w:sz w:val="20"/>
          <w:lang w:val="bg-BG" w:eastAsia="en-GB"/>
        </w:rPr>
      </w:pPr>
      <w:r w:rsidRPr="00023FD0">
        <w:rPr>
          <w:rFonts w:ascii="Calibri" w:hAnsi="Calibri" w:cs="Arial"/>
          <w:sz w:val="20"/>
          <w:lang w:val="bg-BG"/>
        </w:rPr>
        <w:t xml:space="preserve">Планът за мониторинг трябва да се </w:t>
      </w:r>
      <w:r w:rsidR="00065BDA" w:rsidRPr="00023FD0">
        <w:rPr>
          <w:rFonts w:ascii="Calibri" w:hAnsi="Calibri" w:cs="Arial"/>
          <w:sz w:val="20"/>
          <w:lang w:val="bg-BG"/>
        </w:rPr>
        <w:t xml:space="preserve">съсредоточи </w:t>
      </w:r>
      <w:r w:rsidRPr="00023FD0">
        <w:rPr>
          <w:rFonts w:ascii="Calibri" w:hAnsi="Calibri" w:cs="Arial"/>
          <w:sz w:val="20"/>
          <w:lang w:val="bg-BG"/>
        </w:rPr>
        <w:t xml:space="preserve">върху контрол на процеса в комбинация с контрол на готовия продукт, с цел да се осигури непрекъснат поток </w:t>
      </w:r>
      <w:r w:rsidR="00065BDA" w:rsidRPr="00023FD0">
        <w:rPr>
          <w:rFonts w:ascii="Calibri" w:hAnsi="Calibri" w:cs="Arial"/>
          <w:sz w:val="20"/>
          <w:lang w:val="bg-BG"/>
        </w:rPr>
        <w:t xml:space="preserve">от </w:t>
      </w:r>
      <w:r w:rsidRPr="00023FD0">
        <w:rPr>
          <w:rFonts w:ascii="Calibri" w:hAnsi="Calibri" w:cs="Arial"/>
          <w:sz w:val="20"/>
          <w:lang w:val="bg-BG"/>
        </w:rPr>
        <w:t>безопасен продукт. Микробиологичният краен контрол на готовия продукт има функцията да валидира и провер</w:t>
      </w:r>
      <w:r w:rsidR="00645E54" w:rsidRPr="00023FD0">
        <w:rPr>
          <w:rFonts w:ascii="Calibri" w:hAnsi="Calibri" w:cs="Arial"/>
          <w:sz w:val="20"/>
          <w:lang w:val="bg-BG"/>
        </w:rPr>
        <w:t>ява</w:t>
      </w:r>
      <w:r w:rsidRPr="00023FD0">
        <w:rPr>
          <w:rFonts w:ascii="Calibri" w:hAnsi="Calibri" w:cs="Arial"/>
          <w:sz w:val="20"/>
          <w:lang w:val="bg-BG"/>
        </w:rPr>
        <w:t xml:space="preserve"> безопасността/параметрите на фуража от производствената линия и, следователно, на </w:t>
      </w:r>
      <w:r w:rsidR="0007595E" w:rsidRPr="00023FD0">
        <w:rPr>
          <w:rFonts w:ascii="Calibri" w:hAnsi="Calibri" w:cs="Arial"/>
          <w:sz w:val="20"/>
          <w:lang w:val="bg-BG"/>
        </w:rPr>
        <w:t xml:space="preserve">произведения </w:t>
      </w:r>
      <w:r w:rsidRPr="00023FD0">
        <w:rPr>
          <w:rFonts w:ascii="Calibri" w:hAnsi="Calibri" w:cs="Arial"/>
          <w:sz w:val="20"/>
          <w:lang w:val="bg-BG"/>
        </w:rPr>
        <w:t xml:space="preserve">протеинов </w:t>
      </w:r>
      <w:r w:rsidR="0007595E" w:rsidRPr="00023FD0">
        <w:rPr>
          <w:rFonts w:ascii="Calibri" w:hAnsi="Calibri" w:cs="Arial"/>
          <w:sz w:val="20"/>
          <w:lang w:val="bg-BG"/>
        </w:rPr>
        <w:t>шрот</w:t>
      </w:r>
      <w:r w:rsidRPr="00023FD0">
        <w:rPr>
          <w:rFonts w:ascii="Calibri" w:hAnsi="Calibri" w:cs="Arial"/>
          <w:sz w:val="20"/>
          <w:lang w:val="bg-BG"/>
        </w:rPr>
        <w:t>. Този превантивен подход предлага по-голям контрол</w:t>
      </w:r>
      <w:r w:rsidR="00065BDA" w:rsidRPr="00023FD0">
        <w:rPr>
          <w:rFonts w:ascii="Calibri" w:hAnsi="Calibri" w:cs="Arial"/>
          <w:sz w:val="20"/>
          <w:lang w:val="bg-BG"/>
        </w:rPr>
        <w:t>,</w:t>
      </w:r>
      <w:r w:rsidRPr="00023FD0">
        <w:rPr>
          <w:rFonts w:ascii="Calibri" w:hAnsi="Calibri" w:cs="Arial"/>
          <w:sz w:val="20"/>
          <w:lang w:val="bg-BG"/>
        </w:rPr>
        <w:t xml:space="preserve"> отколкото микробиологично изследване само на крайния продукт, защото ефективността на микробиологичното изследване за оценяването на безопасността на храните е ограничена</w:t>
      </w:r>
      <w:r w:rsidR="00723538" w:rsidRPr="00023FD0">
        <w:rPr>
          <w:rStyle w:val="FootnoteReference"/>
          <w:rFonts w:ascii="Calibri" w:hAnsi="Calibri"/>
          <w:sz w:val="20"/>
          <w:lang w:val="bg-BG" w:eastAsia="en-GB"/>
        </w:rPr>
        <w:footnoteReference w:id="7"/>
      </w:r>
      <w:r w:rsidRPr="00023FD0">
        <w:rPr>
          <w:rFonts w:ascii="Calibri" w:hAnsi="Calibri"/>
          <w:sz w:val="20"/>
          <w:lang w:val="bg-BG" w:eastAsia="en-GB"/>
        </w:rPr>
        <w:t>.</w:t>
      </w:r>
    </w:p>
    <w:p w:rsidR="00723538" w:rsidRPr="00023FD0" w:rsidRDefault="00723538" w:rsidP="007C65E6">
      <w:pPr>
        <w:jc w:val="both"/>
        <w:rPr>
          <w:rFonts w:ascii="Calibri" w:hAnsi="Calibri"/>
          <w:sz w:val="20"/>
          <w:lang w:val="bg-BG" w:eastAsia="en-GB"/>
        </w:rPr>
      </w:pPr>
    </w:p>
    <w:p w:rsidR="00723538" w:rsidRPr="00023FD0" w:rsidRDefault="009B42FC" w:rsidP="007C65E6">
      <w:pPr>
        <w:jc w:val="both"/>
        <w:rPr>
          <w:rFonts w:ascii="Calibri" w:hAnsi="Calibri"/>
          <w:sz w:val="20"/>
          <w:lang w:val="bg-BG" w:eastAsia="en-GB"/>
        </w:rPr>
      </w:pPr>
      <w:r w:rsidRPr="00023FD0">
        <w:rPr>
          <w:rFonts w:ascii="Calibri" w:hAnsi="Calibri" w:cs="Arial"/>
          <w:sz w:val="20"/>
          <w:lang w:val="bg-BG"/>
        </w:rPr>
        <w:t>Основните фактори, оказващи влияние на микробния растеж и оцеляването на салмонелата, са рН, а</w:t>
      </w:r>
      <w:r w:rsidR="00C757DD" w:rsidRPr="00023FD0">
        <w:rPr>
          <w:rFonts w:ascii="Calibri" w:hAnsi="Calibri"/>
          <w:sz w:val="20"/>
          <w:vertAlign w:val="subscript"/>
          <w:lang w:val="bg-BG" w:eastAsia="en-GB"/>
        </w:rPr>
        <w:t>w</w:t>
      </w:r>
      <w:r w:rsidRPr="00023FD0">
        <w:rPr>
          <w:rFonts w:ascii="Calibri" w:hAnsi="Calibri" w:cs="Arial"/>
          <w:sz w:val="20"/>
          <w:lang w:val="bg-BG"/>
        </w:rPr>
        <w:t xml:space="preserve"> и температурата. Други важни фактори включват конкурентната микрофлора, първоначалния брой салмонелни бактерии и тяхното физиологично състояние</w:t>
      </w:r>
      <w:r w:rsidR="00723538" w:rsidRPr="00023FD0">
        <w:rPr>
          <w:rFonts w:ascii="Calibri" w:hAnsi="Calibri"/>
          <w:sz w:val="20"/>
          <w:lang w:val="bg-BG" w:eastAsia="en-GB"/>
        </w:rPr>
        <w:t>.</w:t>
      </w:r>
    </w:p>
    <w:p w:rsidR="00723538" w:rsidRPr="00023FD0" w:rsidRDefault="00723538" w:rsidP="007C65E6">
      <w:pPr>
        <w:jc w:val="both"/>
        <w:rPr>
          <w:rFonts w:ascii="Calibri" w:hAnsi="Calibri"/>
          <w:sz w:val="20"/>
          <w:lang w:val="bg-BG" w:eastAsia="en-GB"/>
        </w:rPr>
      </w:pPr>
    </w:p>
    <w:p w:rsidR="00723538" w:rsidRPr="00023FD0" w:rsidRDefault="009B42FC" w:rsidP="007C65E6">
      <w:pPr>
        <w:jc w:val="both"/>
        <w:rPr>
          <w:rFonts w:ascii="Calibri" w:hAnsi="Calibri"/>
          <w:sz w:val="20"/>
          <w:lang w:val="bg-BG" w:eastAsia="en-GB"/>
        </w:rPr>
      </w:pPr>
      <w:r w:rsidRPr="00023FD0">
        <w:rPr>
          <w:rFonts w:ascii="Calibri" w:hAnsi="Calibri" w:cs="Arial"/>
          <w:sz w:val="20"/>
          <w:lang w:val="bg-BG"/>
        </w:rPr>
        <w:t>Описаните по-долу технологични процедури ще окажат влияние върху замърсяването на крайния продукт със салмонела и ще доведат до бактерициден или бактериостатичен ефект. Тези техники на съхранение включват</w:t>
      </w:r>
      <w:r w:rsidR="00723538" w:rsidRPr="00023FD0">
        <w:rPr>
          <w:rFonts w:ascii="Calibri" w:hAnsi="Calibri"/>
          <w:sz w:val="20"/>
          <w:lang w:val="bg-BG" w:eastAsia="en-GB"/>
        </w:rPr>
        <w:t xml:space="preserve">: </w:t>
      </w:r>
    </w:p>
    <w:p w:rsidR="00723538" w:rsidRPr="00023FD0" w:rsidRDefault="00723538" w:rsidP="004E19EC">
      <w:pPr>
        <w:jc w:val="both"/>
        <w:rPr>
          <w:rFonts w:ascii="Calibri" w:hAnsi="Calibri" w:cs="Arial"/>
          <w:sz w:val="20"/>
          <w:lang w:val="bg-BG" w:eastAsia="en-GB"/>
        </w:rPr>
      </w:pPr>
    </w:p>
    <w:p w:rsidR="009B42FC" w:rsidRPr="00665989" w:rsidRDefault="009B42FC" w:rsidP="004E19EC">
      <w:pPr>
        <w:pStyle w:val="ListParagraph"/>
        <w:numPr>
          <w:ilvl w:val="0"/>
          <w:numId w:val="12"/>
        </w:numPr>
        <w:jc w:val="both"/>
        <w:rPr>
          <w:rFonts w:ascii="Calibri" w:hAnsi="Calibri"/>
          <w:sz w:val="20"/>
          <w:lang w:val="bg-BG" w:eastAsia="en-GB"/>
        </w:rPr>
      </w:pPr>
      <w:r w:rsidRPr="00023FD0">
        <w:rPr>
          <w:rFonts w:ascii="Calibri" w:hAnsi="Calibri"/>
          <w:sz w:val="20"/>
          <w:lang w:val="bg-BG" w:eastAsia="en-GB"/>
        </w:rPr>
        <w:t>нагряване (различни комбинации от време/температура), прилагане на високо хидростатично налягане;</w:t>
      </w:r>
    </w:p>
    <w:p w:rsidR="00665989" w:rsidRPr="00665989" w:rsidRDefault="00665989" w:rsidP="00665989">
      <w:pPr>
        <w:jc w:val="both"/>
        <w:rPr>
          <w:rFonts w:ascii="Calibri" w:hAnsi="Calibri"/>
          <w:sz w:val="20"/>
          <w:lang w:val="en-US" w:eastAsia="en-GB"/>
        </w:rPr>
      </w:pPr>
    </w:p>
    <w:p w:rsidR="009B42FC" w:rsidRPr="00665989" w:rsidRDefault="009B42FC" w:rsidP="004E19EC">
      <w:pPr>
        <w:pStyle w:val="ListParagraph"/>
        <w:numPr>
          <w:ilvl w:val="0"/>
          <w:numId w:val="12"/>
        </w:numPr>
        <w:jc w:val="both"/>
        <w:rPr>
          <w:rFonts w:ascii="Calibri" w:hAnsi="Calibri"/>
          <w:sz w:val="20"/>
          <w:lang w:val="bg-BG" w:eastAsia="en-GB"/>
        </w:rPr>
      </w:pPr>
      <w:r w:rsidRPr="00023FD0">
        <w:rPr>
          <w:rFonts w:ascii="Calibri" w:hAnsi="Calibri"/>
          <w:sz w:val="20"/>
          <w:lang w:val="bg-BG" w:eastAsia="en-GB"/>
        </w:rPr>
        <w:t>изменяне на pH (подкиселяване, прилагане на органични киселини);</w:t>
      </w:r>
    </w:p>
    <w:p w:rsidR="00665989" w:rsidRPr="00665989" w:rsidRDefault="00665989" w:rsidP="00665989">
      <w:pPr>
        <w:jc w:val="both"/>
        <w:rPr>
          <w:rFonts w:ascii="Calibri" w:hAnsi="Calibri"/>
          <w:sz w:val="20"/>
          <w:lang w:val="en-US" w:eastAsia="en-GB"/>
        </w:rPr>
      </w:pPr>
    </w:p>
    <w:p w:rsidR="00723538" w:rsidRPr="00023FD0" w:rsidRDefault="009B42FC" w:rsidP="004E19EC">
      <w:pPr>
        <w:pStyle w:val="ListParagraph"/>
        <w:numPr>
          <w:ilvl w:val="0"/>
          <w:numId w:val="12"/>
        </w:numPr>
        <w:jc w:val="both"/>
        <w:rPr>
          <w:rFonts w:ascii="Calibri" w:hAnsi="Calibri"/>
          <w:sz w:val="20"/>
          <w:lang w:val="bg-BG" w:eastAsia="en-GB"/>
        </w:rPr>
      </w:pPr>
      <w:r w:rsidRPr="00023FD0">
        <w:rPr>
          <w:rFonts w:ascii="Calibri" w:hAnsi="Calibri"/>
          <w:sz w:val="20"/>
          <w:lang w:val="bg-BG" w:eastAsia="en-GB"/>
        </w:rPr>
        <w:t>контролирано съдържание на влага, което води до ниска стойност на а</w:t>
      </w:r>
      <w:r w:rsidR="00C757DD" w:rsidRPr="00023FD0">
        <w:rPr>
          <w:rFonts w:ascii="Calibri" w:hAnsi="Calibri"/>
          <w:sz w:val="20"/>
          <w:vertAlign w:val="subscript"/>
          <w:lang w:val="bg-BG" w:eastAsia="en-GB"/>
        </w:rPr>
        <w:t>w</w:t>
      </w:r>
      <w:r w:rsidRPr="00023FD0">
        <w:rPr>
          <w:rFonts w:ascii="Calibri" w:hAnsi="Calibri"/>
          <w:sz w:val="20"/>
          <w:lang w:val="bg-BG" w:eastAsia="en-GB"/>
        </w:rPr>
        <w:t xml:space="preserve"> (</w:t>
      </w:r>
      <w:r w:rsidR="0007595E" w:rsidRPr="00023FD0">
        <w:rPr>
          <w:rFonts w:ascii="Calibri" w:hAnsi="Calibri"/>
          <w:sz w:val="20"/>
          <w:lang w:val="bg-BG" w:eastAsia="en-GB"/>
        </w:rPr>
        <w:t xml:space="preserve">шротът </w:t>
      </w:r>
      <w:r w:rsidRPr="00023FD0">
        <w:rPr>
          <w:rFonts w:ascii="Calibri" w:hAnsi="Calibri"/>
          <w:sz w:val="20"/>
          <w:lang w:val="bg-BG" w:eastAsia="en-GB"/>
        </w:rPr>
        <w:t xml:space="preserve">се обработва в </w:t>
      </w:r>
      <w:r w:rsidR="0007595E" w:rsidRPr="00023FD0">
        <w:rPr>
          <w:rFonts w:ascii="Calibri" w:hAnsi="Calibri"/>
          <w:sz w:val="20"/>
          <w:lang w:val="bg-BG" w:eastAsia="en-GB"/>
        </w:rPr>
        <w:t>тостер за отделяне на разтворителя</w:t>
      </w:r>
      <w:r w:rsidRPr="00023FD0">
        <w:rPr>
          <w:rFonts w:ascii="Calibri" w:hAnsi="Calibri"/>
          <w:sz w:val="20"/>
          <w:lang w:val="bg-BG" w:eastAsia="en-GB"/>
        </w:rPr>
        <w:t xml:space="preserve"> с пара и/или непряка топлина, наред с другото, за да се сведе до минимум рискът от микробиологично замърсяване. След това </w:t>
      </w:r>
      <w:r w:rsidR="0007595E" w:rsidRPr="00023FD0">
        <w:rPr>
          <w:rFonts w:ascii="Calibri" w:hAnsi="Calibri"/>
          <w:sz w:val="20"/>
          <w:lang w:val="bg-BG" w:eastAsia="en-GB"/>
        </w:rPr>
        <w:t xml:space="preserve">шротът </w:t>
      </w:r>
      <w:r w:rsidRPr="00023FD0">
        <w:rPr>
          <w:rFonts w:ascii="Calibri" w:hAnsi="Calibri"/>
          <w:sz w:val="20"/>
          <w:lang w:val="bg-BG" w:eastAsia="en-GB"/>
        </w:rPr>
        <w:t>се изсушава и охлажда. 12—</w:t>
      </w:r>
      <w:r w:rsidR="00035F63" w:rsidRPr="00023FD0">
        <w:rPr>
          <w:rFonts w:ascii="Calibri" w:hAnsi="Calibri"/>
          <w:sz w:val="20"/>
          <w:lang w:val="bg-BG" w:eastAsia="en-GB"/>
        </w:rPr>
        <w:t>13-</w:t>
      </w:r>
      <w:r w:rsidRPr="00023FD0">
        <w:rPr>
          <w:rFonts w:ascii="Calibri" w:hAnsi="Calibri"/>
          <w:sz w:val="20"/>
          <w:lang w:val="bg-BG" w:eastAsia="en-GB"/>
        </w:rPr>
        <w:t xml:space="preserve">процентното съдържанието на влага, хомогенно разпределена в </w:t>
      </w:r>
      <w:r w:rsidR="0007595E" w:rsidRPr="00023FD0">
        <w:rPr>
          <w:rFonts w:ascii="Calibri" w:hAnsi="Calibri"/>
          <w:sz w:val="20"/>
          <w:lang w:val="bg-BG" w:eastAsia="en-GB"/>
        </w:rPr>
        <w:t>шрота</w:t>
      </w:r>
      <w:r w:rsidRPr="00023FD0">
        <w:rPr>
          <w:rFonts w:ascii="Calibri" w:hAnsi="Calibri"/>
          <w:sz w:val="20"/>
          <w:lang w:val="bg-BG" w:eastAsia="en-GB"/>
        </w:rPr>
        <w:t>, води до ниска стойност на a</w:t>
      </w:r>
      <w:r w:rsidRPr="00023FD0">
        <w:rPr>
          <w:rFonts w:ascii="Calibri" w:hAnsi="Calibri"/>
          <w:sz w:val="20"/>
          <w:vertAlign w:val="subscript"/>
          <w:lang w:val="bg-BG" w:eastAsia="en-GB"/>
        </w:rPr>
        <w:t>w</w:t>
      </w:r>
      <w:r w:rsidRPr="00023FD0">
        <w:rPr>
          <w:rFonts w:ascii="Calibri" w:hAnsi="Calibri"/>
          <w:sz w:val="20"/>
          <w:lang w:val="bg-BG" w:eastAsia="en-GB"/>
        </w:rPr>
        <w:t>, далеч под 0,95</w:t>
      </w:r>
      <w:r w:rsidR="00723538" w:rsidRPr="00023FD0">
        <w:rPr>
          <w:rFonts w:asciiTheme="minorHAnsi" w:hAnsiTheme="minorHAnsi"/>
          <w:sz w:val="20"/>
          <w:lang w:val="bg-BG" w:eastAsia="en-GB"/>
        </w:rPr>
        <w:t>)</w:t>
      </w:r>
      <w:r w:rsidRPr="00023FD0">
        <w:rPr>
          <w:rFonts w:asciiTheme="minorHAnsi" w:hAnsiTheme="minorHAnsi"/>
          <w:sz w:val="20"/>
          <w:lang w:val="bg-BG" w:eastAsia="en-GB"/>
        </w:rPr>
        <w:t>.</w:t>
      </w:r>
    </w:p>
    <w:p w:rsidR="00723538" w:rsidRPr="00023FD0" w:rsidRDefault="00723538" w:rsidP="00C564D7">
      <w:pPr>
        <w:spacing w:before="120"/>
        <w:jc w:val="both"/>
        <w:rPr>
          <w:rFonts w:ascii="Calibri" w:hAnsi="Calibri" w:cs="Arial"/>
          <w:b/>
          <w:color w:val="4F81BD"/>
          <w:sz w:val="20"/>
          <w:lang w:val="bg-BG"/>
        </w:rPr>
      </w:pPr>
    </w:p>
    <w:p w:rsidR="00723538" w:rsidRPr="00023FD0" w:rsidRDefault="009B42FC" w:rsidP="004E19EC">
      <w:pPr>
        <w:jc w:val="both"/>
        <w:rPr>
          <w:rFonts w:ascii="Calibri" w:hAnsi="Calibri"/>
          <w:sz w:val="20"/>
          <w:u w:val="single"/>
          <w:lang w:val="bg-BG" w:eastAsia="en-GB"/>
        </w:rPr>
      </w:pPr>
      <w:r w:rsidRPr="00023FD0">
        <w:rPr>
          <w:rFonts w:ascii="Calibri" w:hAnsi="Calibri" w:cs="Arial"/>
          <w:sz w:val="20"/>
          <w:lang w:val="bg-BG"/>
        </w:rPr>
        <w:t>Някои от тези техники за съхранение нямат бактерициден ефект, но</w:t>
      </w:r>
      <w:r w:rsidR="00035F63" w:rsidRPr="00023FD0">
        <w:rPr>
          <w:rFonts w:ascii="Calibri" w:hAnsi="Calibri" w:cs="Arial"/>
          <w:sz w:val="20"/>
          <w:lang w:val="bg-BG"/>
        </w:rPr>
        <w:t xml:space="preserve"> с тях</w:t>
      </w:r>
      <w:r w:rsidRPr="00023FD0">
        <w:rPr>
          <w:rFonts w:ascii="Calibri" w:hAnsi="Calibri" w:cs="Arial"/>
          <w:sz w:val="20"/>
          <w:lang w:val="bg-BG"/>
        </w:rPr>
        <w:t xml:space="preserve"> се предотвратява размножаването на организмите</w:t>
      </w:r>
      <w:r w:rsidR="00723538" w:rsidRPr="00023FD0">
        <w:rPr>
          <w:rFonts w:ascii="Calibri" w:hAnsi="Calibri"/>
          <w:sz w:val="20"/>
          <w:lang w:val="bg-BG" w:eastAsia="en-GB"/>
        </w:rPr>
        <w:t xml:space="preserve">.  </w:t>
      </w:r>
    </w:p>
    <w:p w:rsidR="00723538" w:rsidRPr="00023FD0" w:rsidRDefault="00723538" w:rsidP="004E19EC">
      <w:pPr>
        <w:autoSpaceDE w:val="0"/>
        <w:autoSpaceDN w:val="0"/>
        <w:adjustRightInd w:val="0"/>
        <w:jc w:val="both"/>
        <w:rPr>
          <w:rFonts w:ascii="Calibri" w:hAnsi="Calibri"/>
          <w:sz w:val="20"/>
          <w:lang w:val="bg-BG" w:eastAsia="en-GB"/>
        </w:rPr>
      </w:pPr>
    </w:p>
    <w:p w:rsidR="00723538" w:rsidRPr="00023FD0" w:rsidRDefault="009B42FC" w:rsidP="004E19EC">
      <w:pPr>
        <w:autoSpaceDE w:val="0"/>
        <w:autoSpaceDN w:val="0"/>
        <w:adjustRightInd w:val="0"/>
        <w:jc w:val="both"/>
        <w:rPr>
          <w:rFonts w:ascii="Calibri" w:hAnsi="Calibri" w:cs="Arial"/>
          <w:sz w:val="20"/>
          <w:lang w:val="bg-BG" w:eastAsia="en-US"/>
        </w:rPr>
      </w:pPr>
      <w:r w:rsidRPr="00023FD0">
        <w:rPr>
          <w:rFonts w:ascii="Calibri" w:hAnsi="Calibri" w:cs="Arial"/>
          <w:sz w:val="20"/>
          <w:lang w:val="bg-BG"/>
        </w:rPr>
        <w:t xml:space="preserve">Необходимо е обаче да се подчертае, че </w:t>
      </w:r>
      <w:r w:rsidR="0007595E" w:rsidRPr="00023FD0">
        <w:rPr>
          <w:rFonts w:ascii="Calibri" w:hAnsi="Calibri" w:cs="Arial"/>
          <w:sz w:val="20"/>
          <w:lang w:val="bg-BG"/>
        </w:rPr>
        <w:t xml:space="preserve">протеиновият шрот </w:t>
      </w:r>
      <w:r w:rsidRPr="00023FD0">
        <w:rPr>
          <w:rFonts w:ascii="Calibri" w:hAnsi="Calibri" w:cs="Arial"/>
          <w:sz w:val="20"/>
          <w:lang w:val="bg-BG"/>
        </w:rPr>
        <w:t xml:space="preserve">винаги </w:t>
      </w:r>
      <w:r w:rsidR="0007595E" w:rsidRPr="00023FD0">
        <w:rPr>
          <w:rFonts w:ascii="Calibri" w:hAnsi="Calibri" w:cs="Arial"/>
          <w:sz w:val="20"/>
          <w:lang w:val="bg-BG"/>
        </w:rPr>
        <w:t xml:space="preserve">може </w:t>
      </w:r>
      <w:r w:rsidRPr="00023FD0">
        <w:rPr>
          <w:rFonts w:ascii="Calibri" w:hAnsi="Calibri" w:cs="Arial"/>
          <w:sz w:val="20"/>
          <w:lang w:val="bg-BG"/>
        </w:rPr>
        <w:t xml:space="preserve">да </w:t>
      </w:r>
      <w:r w:rsidR="0007595E" w:rsidRPr="00023FD0">
        <w:rPr>
          <w:rFonts w:ascii="Calibri" w:hAnsi="Calibri" w:cs="Arial"/>
          <w:sz w:val="20"/>
          <w:lang w:val="bg-BG"/>
        </w:rPr>
        <w:t xml:space="preserve">бъде </w:t>
      </w:r>
      <w:r w:rsidRPr="00023FD0">
        <w:rPr>
          <w:rFonts w:ascii="Calibri" w:hAnsi="Calibri" w:cs="Arial"/>
          <w:sz w:val="20"/>
          <w:lang w:val="bg-BG"/>
        </w:rPr>
        <w:t>повторно замърсен след стъпката(ите) за умъртвяване</w:t>
      </w:r>
      <w:r w:rsidR="00723538" w:rsidRPr="00023FD0">
        <w:rPr>
          <w:rFonts w:ascii="Calibri" w:hAnsi="Calibri"/>
          <w:sz w:val="20"/>
          <w:lang w:val="bg-BG" w:eastAsia="en-GB"/>
        </w:rPr>
        <w:t>.</w:t>
      </w:r>
    </w:p>
    <w:p w:rsidR="00723538" w:rsidRPr="00023FD0" w:rsidRDefault="00723538" w:rsidP="00734974">
      <w:pPr>
        <w:jc w:val="both"/>
        <w:rPr>
          <w:rFonts w:ascii="Calibri" w:hAnsi="Calibri" w:cs="Arial"/>
          <w:color w:val="000000"/>
          <w:sz w:val="20"/>
          <w:highlight w:val="lightGray"/>
          <w:lang w:val="bg-BG"/>
        </w:rPr>
      </w:pPr>
    </w:p>
    <w:p w:rsidR="00665989" w:rsidRPr="00665989" w:rsidRDefault="009B42FC" w:rsidP="00665989">
      <w:pPr>
        <w:jc w:val="both"/>
        <w:rPr>
          <w:rFonts w:asciiTheme="minorHAnsi" w:hAnsiTheme="minorHAnsi" w:cs="Arial"/>
          <w:color w:val="000000"/>
          <w:sz w:val="20"/>
          <w:lang w:val="bg-BG"/>
        </w:rPr>
      </w:pPr>
      <w:r w:rsidRPr="00023FD0">
        <w:rPr>
          <w:rFonts w:asciiTheme="minorHAnsi" w:hAnsiTheme="minorHAnsi" w:cs="Palatino-Roman"/>
          <w:sz w:val="20"/>
          <w:lang w:val="bg-BG" w:eastAsia="en-US"/>
        </w:rPr>
        <w:t xml:space="preserve">Поради замърсяването на околната среда, големите количества на </w:t>
      </w:r>
      <w:r w:rsidR="0007595E" w:rsidRPr="00023FD0">
        <w:rPr>
          <w:rFonts w:asciiTheme="minorHAnsi" w:hAnsiTheme="minorHAnsi" w:cs="Palatino-Roman"/>
          <w:sz w:val="20"/>
          <w:lang w:val="bg-BG" w:eastAsia="en-US"/>
        </w:rPr>
        <w:t xml:space="preserve">протеиновия шрот </w:t>
      </w:r>
      <w:r w:rsidRPr="00023FD0">
        <w:rPr>
          <w:rFonts w:asciiTheme="minorHAnsi" w:hAnsiTheme="minorHAnsi" w:cs="Palatino-Roman"/>
          <w:sz w:val="20"/>
          <w:lang w:val="bg-BG" w:eastAsia="en-US"/>
        </w:rPr>
        <w:t xml:space="preserve">и техническите ограничения не е възможно напълно да се избегне замърсяването на </w:t>
      </w:r>
      <w:r w:rsidR="0007595E" w:rsidRPr="00023FD0">
        <w:rPr>
          <w:rFonts w:asciiTheme="minorHAnsi" w:hAnsiTheme="minorHAnsi" w:cs="Palatino-Roman"/>
          <w:sz w:val="20"/>
          <w:lang w:val="bg-BG" w:eastAsia="en-US"/>
        </w:rPr>
        <w:t xml:space="preserve">растителния </w:t>
      </w:r>
      <w:r w:rsidRPr="00023FD0">
        <w:rPr>
          <w:rFonts w:asciiTheme="minorHAnsi" w:hAnsiTheme="minorHAnsi" w:cs="Palatino-Roman"/>
          <w:sz w:val="20"/>
          <w:lang w:val="bg-BG" w:eastAsia="en-US"/>
        </w:rPr>
        <w:t xml:space="preserve">протеинов </w:t>
      </w:r>
      <w:r w:rsidR="0007595E" w:rsidRPr="00023FD0">
        <w:rPr>
          <w:rFonts w:asciiTheme="minorHAnsi" w:hAnsiTheme="minorHAnsi" w:cs="Palatino-Roman"/>
          <w:sz w:val="20"/>
          <w:lang w:val="bg-BG" w:eastAsia="en-US"/>
        </w:rPr>
        <w:t>шрот</w:t>
      </w:r>
      <w:r w:rsidRPr="00023FD0">
        <w:rPr>
          <w:rFonts w:asciiTheme="minorHAnsi" w:hAnsiTheme="minorHAnsi" w:cs="Palatino-Roman"/>
          <w:sz w:val="20"/>
          <w:lang w:val="bg-BG" w:eastAsia="en-US"/>
        </w:rPr>
        <w:t xml:space="preserve">. Поради това не е обосновано да се </w:t>
      </w:r>
      <w:r w:rsidR="00035F63" w:rsidRPr="00023FD0">
        <w:rPr>
          <w:rFonts w:asciiTheme="minorHAnsi" w:hAnsiTheme="minorHAnsi" w:cs="Palatino-Roman"/>
          <w:sz w:val="20"/>
          <w:lang w:val="bg-BG" w:eastAsia="en-US"/>
        </w:rPr>
        <w:t xml:space="preserve">изследват </w:t>
      </w:r>
      <w:r w:rsidRPr="00023FD0">
        <w:rPr>
          <w:rFonts w:asciiTheme="minorHAnsi" w:hAnsiTheme="minorHAnsi" w:cs="Palatino-Roman"/>
          <w:sz w:val="20"/>
          <w:lang w:val="bg-BG" w:eastAsia="en-US"/>
        </w:rPr>
        <w:t xml:space="preserve">фуражни партиди за 100 % чистота от салмонела и следователно не е възможно да се гарантират фуражни партиди без наличие на салмонела. Въпреки това строг контрол на процеса, включително мониторинг в рамките на производствената линия, следва да осигури приемлив, минимален брой случаи на наличие на салмонела. Едно приемливо, ниско ниво на замърсяване със салмонела е реалистичен и ефективен подход, при който </w:t>
      </w:r>
      <w:r w:rsidR="00035F63" w:rsidRPr="00023FD0">
        <w:rPr>
          <w:rFonts w:asciiTheme="minorHAnsi" w:hAnsiTheme="minorHAnsi" w:cs="Palatino-Roman"/>
          <w:sz w:val="20"/>
          <w:lang w:val="bg-BG" w:eastAsia="en-US"/>
        </w:rPr>
        <w:t>разходите з</w:t>
      </w:r>
      <w:r w:rsidRPr="00023FD0">
        <w:rPr>
          <w:rFonts w:asciiTheme="minorHAnsi" w:hAnsiTheme="minorHAnsi" w:cs="Palatino-Roman"/>
          <w:sz w:val="20"/>
          <w:lang w:val="bg-BG" w:eastAsia="en-US"/>
        </w:rPr>
        <w:t xml:space="preserve">а интервенцията </w:t>
      </w:r>
      <w:r w:rsidR="00035F63" w:rsidRPr="00023FD0">
        <w:rPr>
          <w:rFonts w:asciiTheme="minorHAnsi" w:hAnsiTheme="minorHAnsi" w:cs="Palatino-Roman"/>
          <w:sz w:val="20"/>
          <w:lang w:val="bg-BG" w:eastAsia="en-US"/>
        </w:rPr>
        <w:t xml:space="preserve">са съпоставими </w:t>
      </w:r>
      <w:r w:rsidRPr="00023FD0">
        <w:rPr>
          <w:rFonts w:asciiTheme="minorHAnsi" w:hAnsiTheme="minorHAnsi" w:cs="Palatino-Roman"/>
          <w:sz w:val="20"/>
          <w:lang w:val="bg-BG" w:eastAsia="en-US"/>
        </w:rPr>
        <w:t>с постигнатото намаляване на риска</w:t>
      </w:r>
      <w:r w:rsidR="00723538" w:rsidRPr="00023FD0">
        <w:rPr>
          <w:rFonts w:asciiTheme="minorHAnsi" w:hAnsiTheme="minorHAnsi" w:cs="Palatino-Roman"/>
          <w:sz w:val="20"/>
          <w:lang w:val="bg-BG" w:eastAsia="en-US"/>
        </w:rPr>
        <w:t>.</w:t>
      </w:r>
      <w:r w:rsidR="00665989" w:rsidRPr="00665989">
        <w:rPr>
          <w:rFonts w:asciiTheme="minorHAnsi" w:hAnsiTheme="minorHAnsi" w:cs="Arial"/>
          <w:color w:val="000000"/>
          <w:sz w:val="20"/>
          <w:lang w:val="bg-BG"/>
        </w:rPr>
        <w:t xml:space="preserve"> </w:t>
      </w:r>
    </w:p>
    <w:p w:rsidR="00665989" w:rsidRPr="00665989" w:rsidRDefault="00665989" w:rsidP="00665989">
      <w:pPr>
        <w:jc w:val="both"/>
        <w:rPr>
          <w:rFonts w:ascii="Calibri" w:hAnsi="Calibri" w:cs="Arial"/>
          <w:color w:val="000000"/>
          <w:sz w:val="20"/>
          <w:lang w:val="bg-BG"/>
        </w:rPr>
      </w:pPr>
    </w:p>
    <w:p w:rsidR="00665989" w:rsidRPr="00665989" w:rsidRDefault="00665989" w:rsidP="00665989">
      <w:pPr>
        <w:jc w:val="both"/>
        <w:rPr>
          <w:rFonts w:ascii="Calibri" w:hAnsi="Calibri"/>
          <w:sz w:val="20"/>
          <w:highlight w:val="lightGray"/>
          <w:lang w:val="bg-BG" w:eastAsia="en-GB"/>
        </w:rPr>
      </w:pPr>
    </w:p>
    <w:p w:rsidR="00665989" w:rsidRPr="00665989" w:rsidRDefault="00665989" w:rsidP="00665989">
      <w:pPr>
        <w:pStyle w:val="Heading3"/>
        <w:rPr>
          <w:rFonts w:ascii="Calibri" w:hAnsi="Calibri"/>
          <w:lang w:val="bg-BG"/>
        </w:rPr>
      </w:pPr>
    </w:p>
    <w:p w:rsidR="00723538" w:rsidRPr="004E19EC" w:rsidRDefault="00723538" w:rsidP="004E19EC">
      <w:pPr>
        <w:jc w:val="both"/>
        <w:rPr>
          <w:rFonts w:asciiTheme="minorHAnsi" w:hAnsiTheme="minorHAnsi" w:cs="Arial"/>
          <w:color w:val="000000"/>
          <w:sz w:val="20"/>
          <w:lang w:val="bg-BG"/>
        </w:rPr>
      </w:pPr>
      <w:r w:rsidRPr="00023FD0">
        <w:rPr>
          <w:rFonts w:ascii="Calibri" w:hAnsi="Calibri"/>
          <w:lang w:val="bg-BG"/>
        </w:rPr>
        <w:br w:type="page"/>
      </w:r>
    </w:p>
    <w:p w:rsidR="00723538" w:rsidRPr="00023FD0" w:rsidRDefault="00723538" w:rsidP="000F7077">
      <w:pPr>
        <w:pStyle w:val="Heading3"/>
        <w:rPr>
          <w:rFonts w:ascii="Calibri" w:hAnsi="Calibri"/>
          <w:lang w:val="bg-BG"/>
        </w:rPr>
      </w:pPr>
      <w:bookmarkStart w:id="16" w:name="_Toc399765985"/>
      <w:bookmarkStart w:id="17" w:name="_Toc437254797"/>
      <w:r w:rsidRPr="00023FD0">
        <w:rPr>
          <w:rFonts w:ascii="Calibri" w:hAnsi="Calibri"/>
          <w:lang w:val="bg-BG"/>
        </w:rPr>
        <w:t xml:space="preserve">5.1 </w:t>
      </w:r>
      <w:r w:rsidR="00D23E4D" w:rsidRPr="00023FD0">
        <w:rPr>
          <w:rFonts w:ascii="Calibri" w:hAnsi="Calibri"/>
          <w:lang w:val="bg-BG"/>
        </w:rPr>
        <w:t>Фактори за развитие</w:t>
      </w:r>
      <w:bookmarkEnd w:id="16"/>
      <w:bookmarkEnd w:id="17"/>
    </w:p>
    <w:p w:rsidR="00723538" w:rsidRPr="00023FD0" w:rsidRDefault="00625BDF" w:rsidP="00C564D7">
      <w:pPr>
        <w:spacing w:before="120"/>
        <w:jc w:val="both"/>
        <w:rPr>
          <w:rFonts w:ascii="Calibri" w:hAnsi="Calibri" w:cs="Arial"/>
          <w:b/>
          <w:color w:val="4F81BD"/>
          <w:sz w:val="20"/>
          <w:lang w:val="bg-BG"/>
        </w:rPr>
      </w:pPr>
      <w:r w:rsidRPr="00023FD0">
        <w:rPr>
          <w:noProof/>
          <w:lang w:val="en-GB" w:eastAsia="en-GB"/>
        </w:rPr>
        <w:drawing>
          <wp:inline distT="0" distB="0" distL="0" distR="0" wp14:anchorId="6EE5B180" wp14:editId="7CD7642C">
            <wp:extent cx="5731510" cy="5536319"/>
            <wp:effectExtent l="0" t="0" r="2540" b="762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536319"/>
                    </a:xfrm>
                    <a:prstGeom prst="rect">
                      <a:avLst/>
                    </a:prstGeom>
                    <a:noFill/>
                    <a:ln>
                      <a:noFill/>
                    </a:ln>
                  </pic:spPr>
                </pic:pic>
              </a:graphicData>
            </a:graphic>
          </wp:inline>
        </w:drawing>
      </w:r>
    </w:p>
    <w:p w:rsidR="00723538" w:rsidRPr="00023FD0" w:rsidRDefault="00723538" w:rsidP="000F7077">
      <w:pPr>
        <w:pStyle w:val="Heading3"/>
        <w:rPr>
          <w:rFonts w:ascii="Calibri" w:hAnsi="Calibri"/>
          <w:lang w:val="bg-BG" w:eastAsia="en-US"/>
        </w:rPr>
      </w:pPr>
      <w:bookmarkStart w:id="18" w:name="_Toc399765986"/>
      <w:bookmarkStart w:id="19" w:name="_Toc437254798"/>
      <w:r w:rsidRPr="00023FD0">
        <w:rPr>
          <w:rFonts w:ascii="Calibri" w:hAnsi="Calibri"/>
          <w:lang w:val="bg-BG" w:eastAsia="en-US"/>
        </w:rPr>
        <w:t xml:space="preserve">5.2 </w:t>
      </w:r>
      <w:r w:rsidR="00625BDF" w:rsidRPr="00023FD0">
        <w:rPr>
          <w:rFonts w:ascii="Calibri" w:hAnsi="Calibri"/>
          <w:bCs w:val="0"/>
          <w:szCs w:val="24"/>
          <w:lang w:val="bg-BG"/>
        </w:rPr>
        <w:t xml:space="preserve">Мерки за контрол за свеждане до минимум на замърсяването на протеинов </w:t>
      </w:r>
      <w:r w:rsidR="0007595E" w:rsidRPr="00023FD0">
        <w:rPr>
          <w:rFonts w:ascii="Calibri" w:hAnsi="Calibri"/>
          <w:bCs w:val="0"/>
          <w:szCs w:val="24"/>
          <w:lang w:val="bg-BG"/>
        </w:rPr>
        <w:t xml:space="preserve">шрот </w:t>
      </w:r>
      <w:r w:rsidR="00625BDF" w:rsidRPr="00023FD0">
        <w:rPr>
          <w:rFonts w:ascii="Calibri" w:hAnsi="Calibri"/>
          <w:bCs w:val="0"/>
          <w:szCs w:val="24"/>
          <w:lang w:val="bg-BG"/>
        </w:rPr>
        <w:t>със салмонела</w:t>
      </w:r>
      <w:bookmarkEnd w:id="18"/>
      <w:bookmarkEnd w:id="19"/>
    </w:p>
    <w:p w:rsidR="00723538" w:rsidRPr="00023FD0" w:rsidRDefault="00723538" w:rsidP="00084768">
      <w:pPr>
        <w:jc w:val="both"/>
        <w:rPr>
          <w:rFonts w:ascii="Calibri" w:hAnsi="Calibri"/>
          <w:sz w:val="20"/>
          <w:lang w:val="bg-BG" w:eastAsia="en-GB"/>
        </w:rPr>
      </w:pPr>
    </w:p>
    <w:p w:rsidR="00723538" w:rsidRPr="00023FD0" w:rsidRDefault="00625BDF" w:rsidP="00541372">
      <w:pPr>
        <w:autoSpaceDE w:val="0"/>
        <w:autoSpaceDN w:val="0"/>
        <w:adjustRightInd w:val="0"/>
        <w:rPr>
          <w:rFonts w:ascii="Calibri" w:hAnsi="Calibri" w:cs="TimesNewRomanPSMT"/>
          <w:sz w:val="20"/>
          <w:lang w:val="bg-BG" w:eastAsia="en-US"/>
        </w:rPr>
      </w:pPr>
      <w:r w:rsidRPr="00023FD0">
        <w:rPr>
          <w:rFonts w:ascii="Calibri" w:hAnsi="Calibri" w:cs="TimesNewRomanPSMT"/>
          <w:sz w:val="20"/>
          <w:lang w:val="bg-BG"/>
        </w:rPr>
        <w:t xml:space="preserve">За да бъде сведен до минимум рискът от замърсяване със салмонела при </w:t>
      </w:r>
      <w:r w:rsidR="0007595E" w:rsidRPr="00023FD0">
        <w:rPr>
          <w:rFonts w:ascii="Calibri" w:hAnsi="Calibri" w:cs="TimesNewRomanPSMT"/>
          <w:sz w:val="20"/>
          <w:lang w:val="bg-BG"/>
        </w:rPr>
        <w:t xml:space="preserve">растителния </w:t>
      </w:r>
      <w:r w:rsidRPr="00023FD0">
        <w:rPr>
          <w:rFonts w:ascii="Calibri" w:hAnsi="Calibri" w:cs="TimesNewRomanPSMT"/>
          <w:sz w:val="20"/>
          <w:lang w:val="bg-BG"/>
        </w:rPr>
        <w:t xml:space="preserve">протеинов </w:t>
      </w:r>
      <w:r w:rsidR="0007595E" w:rsidRPr="00023FD0">
        <w:rPr>
          <w:rFonts w:ascii="Calibri" w:hAnsi="Calibri" w:cs="TimesNewRomanPSMT"/>
          <w:sz w:val="20"/>
          <w:lang w:val="bg-BG"/>
        </w:rPr>
        <w:t>шрот</w:t>
      </w:r>
      <w:r w:rsidRPr="00023FD0">
        <w:rPr>
          <w:rFonts w:ascii="Calibri" w:hAnsi="Calibri" w:cs="TimesNewRomanPSMT"/>
          <w:sz w:val="20"/>
          <w:lang w:val="bg-BG"/>
        </w:rPr>
        <w:t>, следва да бъдат оценени следните елементи</w:t>
      </w:r>
      <w:r w:rsidR="00723538" w:rsidRPr="00023FD0">
        <w:rPr>
          <w:rFonts w:ascii="Calibri" w:hAnsi="Calibri" w:cs="TimesNewRomanPSMT"/>
          <w:sz w:val="20"/>
          <w:lang w:val="bg-BG" w:eastAsia="en-US"/>
        </w:rPr>
        <w:t>:</w:t>
      </w:r>
    </w:p>
    <w:p w:rsidR="00723538" w:rsidRPr="00023FD0" w:rsidRDefault="00723538" w:rsidP="00541372">
      <w:pPr>
        <w:autoSpaceDE w:val="0"/>
        <w:autoSpaceDN w:val="0"/>
        <w:adjustRightInd w:val="0"/>
        <w:rPr>
          <w:rFonts w:ascii="Calibri" w:hAnsi="Calibri" w:cs="TimesNewRomanPSMT"/>
          <w:sz w:val="20"/>
          <w:lang w:val="bg-BG" w:eastAsia="en-US"/>
        </w:rPr>
      </w:pPr>
    </w:p>
    <w:p w:rsidR="00625BDF" w:rsidRPr="00023FD0" w:rsidRDefault="00625BDF" w:rsidP="00875971">
      <w:pPr>
        <w:pStyle w:val="ListParagraph"/>
        <w:numPr>
          <w:ilvl w:val="0"/>
          <w:numId w:val="21"/>
        </w:numPr>
        <w:autoSpaceDE w:val="0"/>
        <w:autoSpaceDN w:val="0"/>
        <w:adjustRightInd w:val="0"/>
        <w:rPr>
          <w:rFonts w:ascii="Calibri" w:hAnsi="Calibri" w:cs="TimesNewRomanPSMT"/>
          <w:sz w:val="20"/>
          <w:lang w:val="bg-BG" w:eastAsia="en-US"/>
        </w:rPr>
      </w:pPr>
      <w:r w:rsidRPr="00023FD0">
        <w:rPr>
          <w:rFonts w:ascii="Calibri" w:hAnsi="Calibri" w:cs="TimesNewRomanPSMT"/>
          <w:sz w:val="20"/>
          <w:lang w:val="bg-BG" w:eastAsia="en-US"/>
        </w:rPr>
        <w:t>възможно проникване или разпространение на салмонела в преработвателното съоръжение;</w:t>
      </w:r>
    </w:p>
    <w:p w:rsidR="00625BDF" w:rsidRPr="00023FD0" w:rsidRDefault="00625BDF" w:rsidP="004E19EC">
      <w:pPr>
        <w:pStyle w:val="ListParagraph"/>
        <w:numPr>
          <w:ilvl w:val="0"/>
          <w:numId w:val="21"/>
        </w:numPr>
        <w:autoSpaceDE w:val="0"/>
        <w:autoSpaceDN w:val="0"/>
        <w:adjustRightInd w:val="0"/>
        <w:jc w:val="both"/>
        <w:rPr>
          <w:rFonts w:ascii="Calibri" w:hAnsi="Calibri" w:cs="TimesNewRomanPSMT"/>
          <w:sz w:val="20"/>
          <w:lang w:val="bg-BG" w:eastAsia="en-US"/>
        </w:rPr>
      </w:pPr>
      <w:r w:rsidRPr="00023FD0">
        <w:rPr>
          <w:rFonts w:ascii="Calibri" w:hAnsi="Calibri" w:cs="TimesNewRomanPSMT"/>
          <w:sz w:val="20"/>
          <w:lang w:val="bg-BG" w:eastAsia="en-US"/>
        </w:rPr>
        <w:t>добри хигиенни практики и механизми за контрол в зоната след</w:t>
      </w:r>
      <w:r w:rsidR="00523239" w:rsidRPr="00023FD0">
        <w:rPr>
          <w:rFonts w:ascii="Calibri" w:hAnsi="Calibri" w:cs="TimesNewRomanPSMT"/>
          <w:sz w:val="20"/>
          <w:lang w:val="bg-BG" w:eastAsia="en-US"/>
        </w:rPr>
        <w:t xml:space="preserve"> преминаването през</w:t>
      </w:r>
      <w:r w:rsidRPr="00023FD0">
        <w:rPr>
          <w:rFonts w:ascii="Calibri" w:hAnsi="Calibri" w:cs="TimesNewRomanPSMT"/>
          <w:sz w:val="20"/>
          <w:lang w:val="bg-BG" w:eastAsia="en-US"/>
        </w:rPr>
        <w:t xml:space="preserve"> </w:t>
      </w:r>
      <w:r w:rsidR="0007595E" w:rsidRPr="00023FD0">
        <w:rPr>
          <w:rFonts w:ascii="Calibri" w:hAnsi="Calibri" w:cs="TimesNewRomanPSMT"/>
          <w:sz w:val="20"/>
          <w:lang w:val="bg-BG" w:eastAsia="en-US"/>
        </w:rPr>
        <w:t>тостер за отделяне на разтворителя</w:t>
      </w:r>
      <w:r w:rsidR="002936CF" w:rsidRPr="00023FD0">
        <w:rPr>
          <w:rFonts w:ascii="Calibri" w:hAnsi="Calibri" w:cs="TimesNewRomanPSMT"/>
          <w:sz w:val="20"/>
          <w:lang w:val="bg-BG" w:eastAsia="en-US"/>
        </w:rPr>
        <w:t xml:space="preserve"> (DT)</w:t>
      </w:r>
      <w:r w:rsidRPr="00023FD0">
        <w:rPr>
          <w:rFonts w:ascii="Calibri" w:hAnsi="Calibri" w:cs="TimesNewRomanPSMT"/>
          <w:sz w:val="20"/>
          <w:lang w:val="bg-BG" w:eastAsia="en-US"/>
        </w:rPr>
        <w:t>, за да се избегне повторно замърсяване след третирането с хексан/топлинната обработка (стъпката за умъртвяване);</w:t>
      </w:r>
    </w:p>
    <w:p w:rsidR="00625BDF" w:rsidRPr="00023FD0" w:rsidRDefault="00625BDF" w:rsidP="00875971">
      <w:pPr>
        <w:pStyle w:val="ListParagraph"/>
        <w:numPr>
          <w:ilvl w:val="0"/>
          <w:numId w:val="21"/>
        </w:numPr>
        <w:autoSpaceDE w:val="0"/>
        <w:autoSpaceDN w:val="0"/>
        <w:adjustRightInd w:val="0"/>
        <w:rPr>
          <w:rFonts w:ascii="Calibri" w:hAnsi="Calibri" w:cs="TimesNewRomanPSMT"/>
          <w:sz w:val="20"/>
          <w:lang w:val="bg-BG" w:eastAsia="en-US"/>
        </w:rPr>
      </w:pPr>
      <w:r w:rsidRPr="00023FD0">
        <w:rPr>
          <w:rFonts w:ascii="Calibri" w:hAnsi="Calibri" w:cs="TimesNewRomanPSMT"/>
          <w:sz w:val="20"/>
          <w:lang w:val="bg-BG" w:eastAsia="en-US"/>
        </w:rPr>
        <w:t>принципи за проектиране на сградите и съоръженията, съобразени с хигиената;</w:t>
      </w:r>
    </w:p>
    <w:p w:rsidR="00625BDF" w:rsidRPr="00023FD0" w:rsidRDefault="00523239" w:rsidP="00875971">
      <w:pPr>
        <w:pStyle w:val="ListParagraph"/>
        <w:numPr>
          <w:ilvl w:val="0"/>
          <w:numId w:val="21"/>
        </w:numPr>
        <w:autoSpaceDE w:val="0"/>
        <w:autoSpaceDN w:val="0"/>
        <w:adjustRightInd w:val="0"/>
        <w:rPr>
          <w:rFonts w:ascii="Calibri" w:hAnsi="Calibri" w:cs="TimesNewRomanPSMT"/>
          <w:sz w:val="20"/>
          <w:lang w:val="bg-BG" w:eastAsia="en-US"/>
        </w:rPr>
      </w:pPr>
      <w:r w:rsidRPr="00023FD0">
        <w:rPr>
          <w:rFonts w:ascii="Calibri" w:hAnsi="Calibri" w:cs="TimesNewRomanPSMT"/>
          <w:sz w:val="20"/>
          <w:lang w:val="bg-BG" w:eastAsia="en-US"/>
        </w:rPr>
        <w:t xml:space="preserve">растеж </w:t>
      </w:r>
      <w:r w:rsidR="00625BDF" w:rsidRPr="00023FD0">
        <w:rPr>
          <w:rFonts w:ascii="Calibri" w:hAnsi="Calibri" w:cs="TimesNewRomanPSMT"/>
          <w:sz w:val="20"/>
          <w:lang w:val="bg-BG" w:eastAsia="en-US"/>
        </w:rPr>
        <w:t>на салмонелата в рамките на съоръжението;</w:t>
      </w:r>
    </w:p>
    <w:p w:rsidR="00625BDF" w:rsidRPr="00023FD0" w:rsidRDefault="00625BDF" w:rsidP="00875971">
      <w:pPr>
        <w:pStyle w:val="ListParagraph"/>
        <w:numPr>
          <w:ilvl w:val="0"/>
          <w:numId w:val="21"/>
        </w:numPr>
        <w:autoSpaceDE w:val="0"/>
        <w:autoSpaceDN w:val="0"/>
        <w:adjustRightInd w:val="0"/>
        <w:rPr>
          <w:rFonts w:ascii="Calibri" w:hAnsi="Calibri" w:cs="TimesNewRomanPSMT"/>
          <w:sz w:val="20"/>
          <w:lang w:val="bg-BG" w:eastAsia="en-US"/>
        </w:rPr>
      </w:pPr>
      <w:r w:rsidRPr="00023FD0">
        <w:rPr>
          <w:rFonts w:ascii="Calibri" w:hAnsi="Calibri" w:cs="TimesNewRomanPSMT"/>
          <w:sz w:val="20"/>
          <w:lang w:val="bg-BG" w:eastAsia="en-US"/>
        </w:rPr>
        <w:t>качество на охлаждащия въздух;</w:t>
      </w:r>
    </w:p>
    <w:p w:rsidR="00625BDF" w:rsidRPr="00023FD0" w:rsidRDefault="00625BDF" w:rsidP="00875971">
      <w:pPr>
        <w:pStyle w:val="ListParagraph"/>
        <w:numPr>
          <w:ilvl w:val="0"/>
          <w:numId w:val="21"/>
        </w:numPr>
        <w:autoSpaceDE w:val="0"/>
        <w:autoSpaceDN w:val="0"/>
        <w:adjustRightInd w:val="0"/>
        <w:rPr>
          <w:rFonts w:ascii="Calibri" w:hAnsi="Calibri" w:cs="TimesNewRomanPSMT"/>
          <w:sz w:val="20"/>
          <w:lang w:val="bg-BG" w:eastAsia="en-US"/>
        </w:rPr>
      </w:pPr>
      <w:r w:rsidRPr="00023FD0">
        <w:rPr>
          <w:rFonts w:ascii="Calibri" w:hAnsi="Calibri" w:cs="TimesNewRomanPSMT"/>
          <w:sz w:val="20"/>
          <w:lang w:val="bg-BG" w:eastAsia="en-US"/>
        </w:rPr>
        <w:t xml:space="preserve">продукти, които се добавят обратно в </w:t>
      </w:r>
      <w:r w:rsidR="009F6BC6" w:rsidRPr="00023FD0">
        <w:rPr>
          <w:rFonts w:ascii="Calibri" w:hAnsi="Calibri" w:cs="TimesNewRomanPSMT"/>
          <w:sz w:val="20"/>
          <w:lang w:val="bg-BG" w:eastAsia="en-US"/>
        </w:rPr>
        <w:t xml:space="preserve">шрота </w:t>
      </w:r>
      <w:r w:rsidRPr="00023FD0">
        <w:rPr>
          <w:rFonts w:ascii="Calibri" w:hAnsi="Calibri" w:cs="TimesNewRomanPSMT"/>
          <w:sz w:val="20"/>
          <w:lang w:val="bg-BG" w:eastAsia="en-US"/>
        </w:rPr>
        <w:t>след DT;</w:t>
      </w:r>
    </w:p>
    <w:p w:rsidR="00625BDF" w:rsidRPr="00023FD0" w:rsidRDefault="00625BDF" w:rsidP="0007595E">
      <w:pPr>
        <w:pStyle w:val="ListParagraph"/>
        <w:numPr>
          <w:ilvl w:val="0"/>
          <w:numId w:val="21"/>
        </w:numPr>
        <w:autoSpaceDE w:val="0"/>
        <w:autoSpaceDN w:val="0"/>
        <w:adjustRightInd w:val="0"/>
        <w:rPr>
          <w:rFonts w:ascii="Calibri" w:hAnsi="Calibri" w:cs="TimesNewRomanPSMT"/>
          <w:sz w:val="20"/>
          <w:lang w:val="bg-BG" w:eastAsia="en-US"/>
        </w:rPr>
      </w:pPr>
      <w:r w:rsidRPr="00023FD0">
        <w:rPr>
          <w:rFonts w:ascii="Calibri" w:hAnsi="Calibri" w:cs="TimesNewRomanPSMT"/>
          <w:sz w:val="20"/>
          <w:lang w:val="bg-BG" w:eastAsia="en-US"/>
        </w:rPr>
        <w:t xml:space="preserve">водното съдържание на </w:t>
      </w:r>
      <w:r w:rsidR="0007595E" w:rsidRPr="00023FD0">
        <w:rPr>
          <w:rFonts w:ascii="Calibri" w:hAnsi="Calibri" w:cs="TimesNewRomanPSMT"/>
          <w:sz w:val="20"/>
          <w:lang w:val="bg-BG" w:eastAsia="en-US"/>
        </w:rPr>
        <w:t xml:space="preserve">готовия </w:t>
      </w:r>
      <w:r w:rsidRPr="00023FD0">
        <w:rPr>
          <w:rFonts w:ascii="Calibri" w:hAnsi="Calibri" w:cs="TimesNewRomanPSMT"/>
          <w:sz w:val="20"/>
          <w:lang w:val="bg-BG" w:eastAsia="en-US"/>
        </w:rPr>
        <w:t xml:space="preserve">протеинов </w:t>
      </w:r>
      <w:r w:rsidR="0007595E" w:rsidRPr="00023FD0">
        <w:rPr>
          <w:rFonts w:ascii="Calibri" w:hAnsi="Calibri" w:cs="TimesNewRomanPSMT"/>
          <w:sz w:val="20"/>
          <w:lang w:val="bg-BG" w:eastAsia="en-US"/>
        </w:rPr>
        <w:t>шрот</w:t>
      </w:r>
      <w:r w:rsidRPr="00023FD0">
        <w:rPr>
          <w:rFonts w:ascii="Calibri" w:hAnsi="Calibri" w:cs="TimesNewRomanPSMT"/>
          <w:sz w:val="20"/>
          <w:lang w:val="bg-BG" w:eastAsia="en-US"/>
        </w:rPr>
        <w:t>;</w:t>
      </w:r>
    </w:p>
    <w:p w:rsidR="00625BDF" w:rsidRPr="00023FD0" w:rsidRDefault="00625BDF" w:rsidP="004E19EC">
      <w:pPr>
        <w:pStyle w:val="ListParagraph"/>
        <w:numPr>
          <w:ilvl w:val="0"/>
          <w:numId w:val="21"/>
        </w:numPr>
        <w:autoSpaceDE w:val="0"/>
        <w:autoSpaceDN w:val="0"/>
        <w:adjustRightInd w:val="0"/>
        <w:jc w:val="both"/>
        <w:rPr>
          <w:rFonts w:ascii="Calibri" w:hAnsi="Calibri" w:cs="TimesNewRomanPSMT"/>
          <w:sz w:val="20"/>
          <w:lang w:val="bg-BG" w:eastAsia="en-US"/>
        </w:rPr>
      </w:pPr>
      <w:r w:rsidRPr="00023FD0">
        <w:rPr>
          <w:rFonts w:ascii="Calibri" w:hAnsi="Calibri" w:cs="TimesNewRomanPSMT"/>
          <w:sz w:val="20"/>
          <w:lang w:val="bg-BG" w:eastAsia="en-US"/>
        </w:rPr>
        <w:t>наличие на кондензацията в рамките на линия</w:t>
      </w:r>
      <w:r w:rsidR="00523239" w:rsidRPr="00023FD0">
        <w:rPr>
          <w:rFonts w:ascii="Calibri" w:hAnsi="Calibri" w:cs="TimesNewRomanPSMT"/>
          <w:sz w:val="20"/>
          <w:lang w:val="bg-BG" w:eastAsia="en-US"/>
        </w:rPr>
        <w:t>та и средата за</w:t>
      </w:r>
      <w:r w:rsidRPr="00023FD0">
        <w:rPr>
          <w:rFonts w:ascii="Calibri" w:hAnsi="Calibri" w:cs="TimesNewRomanPSMT"/>
          <w:sz w:val="20"/>
          <w:lang w:val="bg-BG" w:eastAsia="en-US"/>
        </w:rPr>
        <w:t xml:space="preserve"> </w:t>
      </w:r>
      <w:r w:rsidR="00523239" w:rsidRPr="00023FD0">
        <w:rPr>
          <w:rFonts w:ascii="Calibri" w:hAnsi="Calibri" w:cs="TimesNewRomanPSMT"/>
          <w:sz w:val="20"/>
          <w:lang w:val="bg-BG" w:eastAsia="en-US"/>
        </w:rPr>
        <w:t>преработка</w:t>
      </w:r>
      <w:r w:rsidRPr="00023FD0">
        <w:rPr>
          <w:rFonts w:ascii="Calibri" w:hAnsi="Calibri" w:cs="TimesNewRomanPSMT"/>
          <w:sz w:val="20"/>
          <w:lang w:val="bg-BG" w:eastAsia="en-US"/>
        </w:rPr>
        <w:t xml:space="preserve">, за да се избегне замърсяване на място на </w:t>
      </w:r>
      <w:r w:rsidR="0007595E" w:rsidRPr="00023FD0">
        <w:rPr>
          <w:rFonts w:ascii="Calibri" w:hAnsi="Calibri" w:cs="TimesNewRomanPSMT"/>
          <w:sz w:val="20"/>
          <w:lang w:val="bg-BG" w:eastAsia="en-US"/>
        </w:rPr>
        <w:t>шрота</w:t>
      </w:r>
      <w:r w:rsidRPr="00023FD0">
        <w:rPr>
          <w:rFonts w:ascii="Calibri" w:hAnsi="Calibri" w:cs="TimesNewRomanPSMT"/>
          <w:sz w:val="20"/>
          <w:lang w:val="bg-BG" w:eastAsia="en-US"/>
        </w:rPr>
        <w:t>;</w:t>
      </w:r>
    </w:p>
    <w:p w:rsidR="00625BDF" w:rsidRPr="00023FD0" w:rsidRDefault="00625BDF" w:rsidP="00875971">
      <w:pPr>
        <w:pStyle w:val="ListParagraph"/>
        <w:numPr>
          <w:ilvl w:val="0"/>
          <w:numId w:val="21"/>
        </w:numPr>
        <w:autoSpaceDE w:val="0"/>
        <w:autoSpaceDN w:val="0"/>
        <w:adjustRightInd w:val="0"/>
        <w:rPr>
          <w:rFonts w:ascii="Calibri" w:hAnsi="Calibri" w:cs="TimesNewRomanPSMT"/>
          <w:sz w:val="20"/>
          <w:lang w:val="bg-BG" w:eastAsia="en-US"/>
        </w:rPr>
      </w:pPr>
      <w:r w:rsidRPr="00023FD0">
        <w:rPr>
          <w:rFonts w:ascii="Calibri" w:hAnsi="Calibri" w:cs="TimesNewRomanPSMT"/>
          <w:sz w:val="20"/>
          <w:lang w:val="bg-BG" w:eastAsia="en-US"/>
        </w:rPr>
        <w:t>програмата за предпазване от вредители;</w:t>
      </w:r>
    </w:p>
    <w:p w:rsidR="00625BDF" w:rsidRPr="00023FD0" w:rsidRDefault="00625BDF" w:rsidP="00875971">
      <w:pPr>
        <w:pStyle w:val="ListParagraph"/>
        <w:numPr>
          <w:ilvl w:val="0"/>
          <w:numId w:val="21"/>
        </w:numPr>
        <w:autoSpaceDE w:val="0"/>
        <w:autoSpaceDN w:val="0"/>
        <w:adjustRightInd w:val="0"/>
        <w:rPr>
          <w:rFonts w:ascii="Calibri" w:hAnsi="Calibri" w:cs="TimesNewRomanPSMT"/>
          <w:sz w:val="20"/>
          <w:lang w:val="bg-BG" w:eastAsia="en-US"/>
        </w:rPr>
      </w:pPr>
      <w:r w:rsidRPr="00023FD0">
        <w:rPr>
          <w:rFonts w:ascii="Calibri" w:hAnsi="Calibri" w:cs="TimesNewRomanPSMT"/>
          <w:sz w:val="20"/>
          <w:lang w:val="bg-BG" w:eastAsia="en-US"/>
        </w:rPr>
        <w:t xml:space="preserve">валидиране на мерките за контрол за </w:t>
      </w:r>
      <w:r w:rsidR="00E27184" w:rsidRPr="00023FD0">
        <w:rPr>
          <w:rFonts w:ascii="Calibri" w:hAnsi="Calibri" w:cs="TimesNewRomanPSMT"/>
          <w:sz w:val="20"/>
          <w:lang w:val="bg-BG" w:eastAsia="en-US"/>
        </w:rPr>
        <w:t xml:space="preserve">инактивиране </w:t>
      </w:r>
      <w:r w:rsidRPr="00023FD0">
        <w:rPr>
          <w:rFonts w:ascii="Calibri" w:hAnsi="Calibri" w:cs="TimesNewRomanPSMT"/>
          <w:sz w:val="20"/>
          <w:lang w:val="bg-BG" w:eastAsia="en-US"/>
        </w:rPr>
        <w:t>на салмонела;</w:t>
      </w:r>
    </w:p>
    <w:p w:rsidR="00723538" w:rsidRPr="00023FD0" w:rsidRDefault="00625BDF" w:rsidP="00875971">
      <w:pPr>
        <w:pStyle w:val="ListParagraph"/>
        <w:numPr>
          <w:ilvl w:val="0"/>
          <w:numId w:val="21"/>
        </w:numPr>
        <w:autoSpaceDE w:val="0"/>
        <w:autoSpaceDN w:val="0"/>
        <w:adjustRightInd w:val="0"/>
        <w:rPr>
          <w:rFonts w:ascii="Calibri" w:hAnsi="Calibri" w:cs="TimesNewRomanPSMT"/>
          <w:sz w:val="20"/>
          <w:lang w:val="bg-BG" w:eastAsia="en-US"/>
        </w:rPr>
      </w:pPr>
      <w:r w:rsidRPr="00023FD0">
        <w:rPr>
          <w:rFonts w:ascii="Calibri" w:hAnsi="Calibri" w:cs="TimesNewRomanPSMT"/>
          <w:sz w:val="20"/>
          <w:lang w:val="bg-BG" w:eastAsia="en-US"/>
        </w:rPr>
        <w:t>наличие на процедури за проверка на мерките за контрол на салмонелата и коригиращи действия</w:t>
      </w:r>
      <w:r w:rsidR="00723538" w:rsidRPr="00023FD0">
        <w:rPr>
          <w:rFonts w:ascii="Calibri" w:hAnsi="Calibri" w:cs="TimesNewRomanPSMT"/>
          <w:sz w:val="20"/>
          <w:lang w:val="bg-BG" w:eastAsia="en-US"/>
        </w:rPr>
        <w:t>.</w:t>
      </w:r>
    </w:p>
    <w:p w:rsidR="00723538" w:rsidRPr="00023FD0" w:rsidRDefault="00723538" w:rsidP="00541372">
      <w:pPr>
        <w:autoSpaceDE w:val="0"/>
        <w:autoSpaceDN w:val="0"/>
        <w:adjustRightInd w:val="0"/>
        <w:rPr>
          <w:rFonts w:ascii="Calibri" w:hAnsi="Calibri" w:cs="TimesNewRomanPSMT"/>
          <w:sz w:val="20"/>
          <w:lang w:val="bg-BG" w:eastAsia="en-US"/>
        </w:rPr>
      </w:pPr>
    </w:p>
    <w:p w:rsidR="00723538" w:rsidRPr="00023FD0" w:rsidRDefault="00625BDF" w:rsidP="009D6353">
      <w:pPr>
        <w:autoSpaceDE w:val="0"/>
        <w:autoSpaceDN w:val="0"/>
        <w:adjustRightInd w:val="0"/>
        <w:jc w:val="both"/>
        <w:rPr>
          <w:rFonts w:ascii="Calibri" w:hAnsi="Calibri" w:cs="Arial"/>
          <w:sz w:val="20"/>
          <w:lang w:val="bg-BG" w:eastAsia="en-US"/>
        </w:rPr>
      </w:pPr>
      <w:r w:rsidRPr="00023FD0">
        <w:rPr>
          <w:rFonts w:ascii="Calibri" w:hAnsi="Calibri" w:cs="TimesNewRomanPSMT"/>
          <w:sz w:val="20"/>
          <w:lang w:val="bg-BG"/>
        </w:rPr>
        <w:t xml:space="preserve">Въз основа на своята оценка на риска </w:t>
      </w:r>
      <w:r w:rsidR="006E217F" w:rsidRPr="00023FD0">
        <w:rPr>
          <w:rFonts w:ascii="Calibri" w:hAnsi="Calibri" w:cs="TimesNewRomanPSMT"/>
          <w:sz w:val="20"/>
          <w:lang w:val="bg-BG"/>
        </w:rPr>
        <w:t xml:space="preserve">стопанският субект </w:t>
      </w:r>
      <w:r w:rsidRPr="00023FD0">
        <w:rPr>
          <w:rFonts w:ascii="Calibri" w:hAnsi="Calibri" w:cs="TimesNewRomanPSMT"/>
          <w:sz w:val="20"/>
          <w:lang w:val="bg-BG"/>
        </w:rPr>
        <w:t>трябва да реши какви мерки или комбинация от мерки трябва да бъдат прилагани, за да се постигне целта за намаляване на замърсяването със салмонела. Някои от тези мерки могат да бъдат приложени лесно, докато други изискват значителни инвестиции</w:t>
      </w:r>
      <w:r w:rsidR="00723538" w:rsidRPr="00023FD0">
        <w:rPr>
          <w:rFonts w:ascii="Calibri" w:hAnsi="Calibri" w:cs="Arial"/>
          <w:sz w:val="20"/>
          <w:lang w:val="bg-BG" w:eastAsia="en-US"/>
        </w:rPr>
        <w:t xml:space="preserve">. </w:t>
      </w:r>
    </w:p>
    <w:p w:rsidR="00723538" w:rsidRPr="00023FD0" w:rsidRDefault="00723538" w:rsidP="009D6353">
      <w:pPr>
        <w:autoSpaceDE w:val="0"/>
        <w:autoSpaceDN w:val="0"/>
        <w:adjustRightInd w:val="0"/>
        <w:jc w:val="both"/>
        <w:rPr>
          <w:rFonts w:ascii="Calibri" w:hAnsi="Calibri" w:cs="Arial"/>
          <w:sz w:val="20"/>
          <w:lang w:val="bg-BG" w:eastAsia="en-US"/>
        </w:rPr>
      </w:pPr>
    </w:p>
    <w:p w:rsidR="00723538" w:rsidRPr="00023FD0" w:rsidRDefault="00625BDF" w:rsidP="00754960">
      <w:pPr>
        <w:pBdr>
          <w:top w:val="single" w:sz="4" w:space="1" w:color="auto"/>
          <w:left w:val="single" w:sz="4" w:space="4" w:color="auto"/>
          <w:bottom w:val="single" w:sz="4" w:space="1" w:color="auto"/>
          <w:right w:val="single" w:sz="4" w:space="4" w:color="auto"/>
        </w:pBdr>
        <w:jc w:val="both"/>
        <w:rPr>
          <w:rFonts w:ascii="Calibri" w:hAnsi="Calibri" w:cs="Arial"/>
          <w:sz w:val="20"/>
          <w:lang w:val="bg-BG" w:eastAsia="en-US"/>
        </w:rPr>
      </w:pPr>
      <w:r w:rsidRPr="00023FD0">
        <w:rPr>
          <w:rFonts w:ascii="Calibri" w:hAnsi="Calibri" w:cs="TimesNewRomanPSMT"/>
          <w:sz w:val="20"/>
          <w:lang w:val="bg-BG"/>
        </w:rPr>
        <w:t xml:space="preserve">Европейската организация за сертифициране за безопасност на фуражните съставки — EFISC, и федерацията на европейската промишленост за производство на растителни масла и богати на белтък храни в Европа — FEDIOL, са разработили „Контролен списък за борба със салмонелата при процеса на раздробяване на маслодайни култури“, за да бъдат предоставени насоки за </w:t>
      </w:r>
      <w:r w:rsidR="006E217F" w:rsidRPr="00023FD0">
        <w:rPr>
          <w:rFonts w:ascii="Calibri" w:hAnsi="Calibri" w:cs="TimesNewRomanPSMT"/>
          <w:sz w:val="20"/>
          <w:lang w:val="bg-BG"/>
        </w:rPr>
        <w:t>стопанските субекти</w:t>
      </w:r>
      <w:r w:rsidRPr="00023FD0">
        <w:rPr>
          <w:rFonts w:ascii="Calibri" w:hAnsi="Calibri" w:cs="TimesNewRomanPSMT"/>
          <w:sz w:val="20"/>
          <w:lang w:val="bg-BG"/>
        </w:rPr>
        <w:t>. Акцентирано е върху добри производствени практики (ДПП), анализ на опасностите и контрол в критични точки (НАССР), програми предпоставки и подробно определени дейности за непрекъснато подобряване</w:t>
      </w:r>
      <w:r w:rsidR="00723538" w:rsidRPr="00023FD0">
        <w:rPr>
          <w:rFonts w:ascii="Calibri" w:hAnsi="Calibri"/>
          <w:sz w:val="20"/>
          <w:lang w:val="bg-BG" w:eastAsia="en-GB"/>
        </w:rPr>
        <w:t xml:space="preserve">. </w:t>
      </w:r>
      <w:r w:rsidRPr="00023FD0">
        <w:rPr>
          <w:rFonts w:ascii="Calibri" w:hAnsi="Calibri" w:cs="TimesNewRomanPSMT"/>
          <w:sz w:val="20"/>
          <w:lang w:val="bg-BG"/>
        </w:rPr>
        <w:t>В контролния списък в допълнение към</w:t>
      </w:r>
      <w:r w:rsidR="00723538" w:rsidRPr="00023FD0">
        <w:rPr>
          <w:rFonts w:ascii="Calibri" w:hAnsi="Calibri" w:cs="Arial"/>
          <w:sz w:val="20"/>
          <w:lang w:val="bg-BG" w:eastAsia="en-US"/>
        </w:rPr>
        <w:t xml:space="preserve"> </w:t>
      </w:r>
      <w:hyperlink r:id="rId12" w:history="1">
        <w:r w:rsidRPr="00023FD0">
          <w:rPr>
            <w:rStyle w:val="Hyperlink"/>
            <w:rFonts w:ascii="Calibri" w:hAnsi="Calibri" w:cs="Arial"/>
            <w:sz w:val="20"/>
            <w:lang w:val="bg-BG" w:eastAsia="en-US"/>
          </w:rPr>
          <w:t>Кодекса на Е</w:t>
        </w:r>
        <w:r w:rsidR="00723538" w:rsidRPr="00023FD0">
          <w:rPr>
            <w:rStyle w:val="Hyperlink"/>
            <w:rFonts w:ascii="Calibri" w:hAnsi="Calibri" w:cs="Arial"/>
            <w:sz w:val="20"/>
            <w:lang w:val="bg-BG" w:eastAsia="en-US"/>
          </w:rPr>
          <w:t>FISC</w:t>
        </w:r>
      </w:hyperlink>
      <w:r w:rsidR="00723538" w:rsidRPr="00023FD0">
        <w:rPr>
          <w:rFonts w:ascii="Calibri" w:hAnsi="Calibri" w:cs="Arial"/>
          <w:sz w:val="20"/>
          <w:lang w:val="bg-BG" w:eastAsia="en-US"/>
        </w:rPr>
        <w:t xml:space="preserve"> </w:t>
      </w:r>
      <w:r w:rsidRPr="00023FD0">
        <w:rPr>
          <w:rFonts w:ascii="Calibri" w:hAnsi="Calibri" w:cs="Arial"/>
          <w:sz w:val="20"/>
          <w:lang w:val="bg-BG" w:eastAsia="en-US"/>
        </w:rPr>
        <w:t>и</w:t>
      </w:r>
      <w:r w:rsidR="00723538" w:rsidRPr="00023FD0">
        <w:rPr>
          <w:rFonts w:ascii="Calibri" w:hAnsi="Calibri" w:cs="Arial"/>
          <w:sz w:val="20"/>
          <w:lang w:val="bg-BG" w:eastAsia="en-US"/>
        </w:rPr>
        <w:t xml:space="preserve"> </w:t>
      </w:r>
      <w:hyperlink r:id="rId13" w:history="1">
        <w:r w:rsidRPr="00023FD0">
          <w:rPr>
            <w:rStyle w:val="Hyperlink"/>
            <w:rFonts w:ascii="Calibri" w:hAnsi="Calibri" w:cs="Arial"/>
            <w:sz w:val="20"/>
            <w:lang w:val="bg-BG" w:eastAsia="en-US"/>
          </w:rPr>
          <w:t>секторния документ относно обработката на растителни масла и белтък</w:t>
        </w:r>
      </w:hyperlink>
      <w:r w:rsidRPr="00023FD0">
        <w:rPr>
          <w:rFonts w:ascii="Calibri" w:hAnsi="Calibri" w:cs="Arial"/>
          <w:sz w:val="20"/>
          <w:lang w:val="bg-BG" w:eastAsia="en-US"/>
        </w:rPr>
        <w:t xml:space="preserve"> на FEDIOL </w:t>
      </w:r>
      <w:r w:rsidRPr="00023FD0">
        <w:rPr>
          <w:rFonts w:ascii="Calibri" w:hAnsi="Calibri" w:cs="TimesNewRomanPSMT"/>
          <w:sz w:val="20"/>
          <w:lang w:val="bg-BG"/>
        </w:rPr>
        <w:t xml:space="preserve">са предоставени допълнителни насоки. Списъкът няма за цел да включва всички различни видове растения, а по-скоро служи за представяне на значимите практики за контрол на салмонелата при </w:t>
      </w:r>
      <w:r w:rsidR="0007595E" w:rsidRPr="00023FD0">
        <w:rPr>
          <w:rFonts w:ascii="Calibri" w:hAnsi="Calibri" w:cs="TimesNewRomanPSMT"/>
          <w:sz w:val="20"/>
          <w:lang w:val="bg-BG"/>
        </w:rPr>
        <w:t>протеиновия шрот</w:t>
      </w:r>
      <w:r w:rsidRPr="00023FD0">
        <w:rPr>
          <w:rFonts w:ascii="Calibri" w:hAnsi="Calibri" w:cs="TimesNewRomanPSMT"/>
          <w:sz w:val="20"/>
          <w:lang w:val="bg-BG"/>
        </w:rPr>
        <w:t>, както и за проверка на тяхното прилагане</w:t>
      </w:r>
      <w:r w:rsidR="00723538" w:rsidRPr="00023FD0">
        <w:rPr>
          <w:rFonts w:ascii="Calibri" w:hAnsi="Calibri" w:cs="TimesNewRomanPSMT"/>
          <w:sz w:val="20"/>
          <w:lang w:val="bg-BG" w:eastAsia="en-US"/>
        </w:rPr>
        <w:t>.</w:t>
      </w:r>
    </w:p>
    <w:p w:rsidR="00723538" w:rsidRPr="00023FD0" w:rsidRDefault="00723538" w:rsidP="009D6353">
      <w:pPr>
        <w:autoSpaceDE w:val="0"/>
        <w:autoSpaceDN w:val="0"/>
        <w:adjustRightInd w:val="0"/>
        <w:jc w:val="both"/>
        <w:rPr>
          <w:rFonts w:ascii="Calibri" w:hAnsi="Calibri" w:cs="Arial"/>
          <w:sz w:val="20"/>
          <w:lang w:val="bg-BG" w:eastAsia="en-US"/>
        </w:rPr>
      </w:pPr>
    </w:p>
    <w:p w:rsidR="00723538" w:rsidRPr="00023FD0" w:rsidRDefault="001342E8" w:rsidP="00D4410C">
      <w:pPr>
        <w:pStyle w:val="Heading3"/>
        <w:rPr>
          <w:rFonts w:ascii="Calibri" w:hAnsi="Calibri"/>
          <w:szCs w:val="24"/>
          <w:lang w:val="bg-BG" w:eastAsia="en-US"/>
        </w:rPr>
      </w:pPr>
      <w:bookmarkStart w:id="20" w:name="_Toc437254799"/>
      <w:r w:rsidRPr="00023FD0">
        <w:rPr>
          <w:rFonts w:ascii="Calibri" w:hAnsi="Calibri"/>
          <w:szCs w:val="24"/>
          <w:lang w:val="bg-BG" w:eastAsia="en-US"/>
        </w:rPr>
        <w:t xml:space="preserve">5.3 </w:t>
      </w:r>
      <w:r w:rsidR="00F07EAE" w:rsidRPr="00023FD0">
        <w:rPr>
          <w:rFonts w:ascii="Calibri" w:hAnsi="Calibri"/>
          <w:bCs w:val="0"/>
          <w:szCs w:val="24"/>
          <w:lang w:val="bg-BG"/>
        </w:rPr>
        <w:t xml:space="preserve">Деконтаминация </w:t>
      </w:r>
      <w:r w:rsidR="00625BDF" w:rsidRPr="00023FD0">
        <w:rPr>
          <w:rFonts w:ascii="Calibri" w:hAnsi="Calibri"/>
          <w:bCs w:val="0"/>
          <w:szCs w:val="24"/>
          <w:lang w:val="bg-BG"/>
        </w:rPr>
        <w:t>на готовия продукт в случай на замърсяване със салмонела</w:t>
      </w:r>
      <w:bookmarkEnd w:id="20"/>
    </w:p>
    <w:p w:rsidR="009B3055" w:rsidRPr="00023FD0" w:rsidRDefault="009B3055" w:rsidP="009B3055">
      <w:pPr>
        <w:rPr>
          <w:lang w:val="bg-BG" w:eastAsia="en-US"/>
        </w:rPr>
      </w:pPr>
    </w:p>
    <w:p w:rsidR="00835637" w:rsidRPr="00023FD0" w:rsidRDefault="006E217F" w:rsidP="004E19EC">
      <w:pPr>
        <w:spacing w:after="200" w:line="276" w:lineRule="auto"/>
        <w:jc w:val="both"/>
        <w:rPr>
          <w:rFonts w:asciiTheme="minorHAnsi" w:hAnsiTheme="minorHAnsi" w:cs="TimesNewRomanPSMT"/>
          <w:sz w:val="20"/>
          <w:lang w:val="bg-BG" w:eastAsia="en-US"/>
        </w:rPr>
      </w:pPr>
      <w:r w:rsidRPr="00023FD0">
        <w:rPr>
          <w:rFonts w:ascii="Calibri" w:hAnsi="Calibri" w:cs="TimesNewRomanPSMT"/>
          <w:sz w:val="20"/>
          <w:lang w:val="bg-BG"/>
        </w:rPr>
        <w:t xml:space="preserve">Стопанският субект </w:t>
      </w:r>
      <w:r w:rsidR="00992908" w:rsidRPr="00023FD0">
        <w:rPr>
          <w:rFonts w:ascii="Calibri" w:hAnsi="Calibri" w:cs="TimesNewRomanPSMT"/>
          <w:sz w:val="20"/>
          <w:lang w:val="bg-BG"/>
        </w:rPr>
        <w:t xml:space="preserve">съблюдава националното законодателство и/или изисквания в случай на прилагане на </w:t>
      </w:r>
      <w:r w:rsidR="00F07EAE" w:rsidRPr="00023FD0">
        <w:rPr>
          <w:rFonts w:ascii="Calibri" w:hAnsi="Calibri" w:cs="TimesNewRomanPSMT"/>
          <w:sz w:val="20"/>
          <w:lang w:val="bg-BG"/>
        </w:rPr>
        <w:t xml:space="preserve">деконтаминация </w:t>
      </w:r>
      <w:r w:rsidR="00992908" w:rsidRPr="00023FD0">
        <w:rPr>
          <w:rFonts w:ascii="Calibri" w:hAnsi="Calibri" w:cs="TimesNewRomanPSMT"/>
          <w:sz w:val="20"/>
          <w:lang w:val="bg-BG"/>
        </w:rPr>
        <w:t>на крайния продукт поради замърсяване със салмонела</w:t>
      </w:r>
      <w:r w:rsidR="00835637" w:rsidRPr="00023FD0">
        <w:rPr>
          <w:rFonts w:asciiTheme="minorHAnsi" w:hAnsiTheme="minorHAnsi" w:cs="TimesNewRomanPSMT"/>
          <w:sz w:val="20"/>
          <w:lang w:val="bg-BG" w:eastAsia="en-US"/>
        </w:rPr>
        <w:t>.</w:t>
      </w:r>
    </w:p>
    <w:p w:rsidR="001342E8" w:rsidRPr="00023FD0" w:rsidRDefault="00992908" w:rsidP="004E19EC">
      <w:pPr>
        <w:spacing w:after="200" w:line="276" w:lineRule="auto"/>
        <w:jc w:val="both"/>
        <w:rPr>
          <w:rFonts w:asciiTheme="minorHAnsi" w:hAnsiTheme="minorHAnsi" w:cs="TimesNewRomanPSMT"/>
          <w:sz w:val="20"/>
          <w:lang w:val="bg-BG" w:eastAsia="en-US"/>
        </w:rPr>
      </w:pPr>
      <w:r w:rsidRPr="00023FD0">
        <w:rPr>
          <w:rFonts w:ascii="Calibri" w:hAnsi="Calibri" w:cs="TimesNewRomanPSMT"/>
          <w:sz w:val="20"/>
          <w:lang w:val="bg-BG"/>
        </w:rPr>
        <w:t xml:space="preserve">В случай на </w:t>
      </w:r>
      <w:r w:rsidR="00F07EAE" w:rsidRPr="00023FD0">
        <w:rPr>
          <w:rFonts w:ascii="Calibri" w:hAnsi="Calibri" w:cs="TimesNewRomanPSMT"/>
          <w:sz w:val="20"/>
          <w:lang w:val="bg-BG"/>
        </w:rPr>
        <w:t xml:space="preserve">деконтаминация </w:t>
      </w:r>
      <w:r w:rsidRPr="00023FD0">
        <w:rPr>
          <w:rFonts w:ascii="Calibri" w:hAnsi="Calibri" w:cs="TimesNewRomanPSMT"/>
          <w:sz w:val="20"/>
          <w:lang w:val="bg-BG"/>
        </w:rPr>
        <w:t>при замърсяване със салмонела могат да бъдат предприети следните мерки</w:t>
      </w:r>
      <w:r w:rsidR="001342E8" w:rsidRPr="00023FD0">
        <w:rPr>
          <w:rFonts w:asciiTheme="minorHAnsi" w:hAnsiTheme="minorHAnsi" w:cs="TimesNewRomanPSMT"/>
          <w:sz w:val="20"/>
          <w:lang w:val="bg-BG" w:eastAsia="en-US"/>
        </w:rPr>
        <w:t>:</w:t>
      </w:r>
    </w:p>
    <w:p w:rsidR="00A41B93" w:rsidRPr="00023FD0" w:rsidRDefault="00992908" w:rsidP="004E19EC">
      <w:pPr>
        <w:pStyle w:val="ListParagraph"/>
        <w:numPr>
          <w:ilvl w:val="0"/>
          <w:numId w:val="26"/>
        </w:numPr>
        <w:shd w:val="clear" w:color="auto" w:fill="FFFFFF"/>
        <w:jc w:val="both"/>
        <w:rPr>
          <w:rFonts w:asciiTheme="minorHAnsi" w:hAnsiTheme="minorHAnsi" w:cs="Arial"/>
          <w:color w:val="222222"/>
          <w:sz w:val="20"/>
          <w:lang w:val="bg-BG"/>
        </w:rPr>
      </w:pPr>
      <w:r w:rsidRPr="00023FD0">
        <w:rPr>
          <w:rFonts w:asciiTheme="minorHAnsi" w:hAnsiTheme="minorHAnsi" w:cs="TimesNewRomanPSMT"/>
          <w:b/>
          <w:sz w:val="20"/>
          <w:lang w:val="bg-BG" w:eastAsia="en-US"/>
        </w:rPr>
        <w:t>термичната обработка</w:t>
      </w:r>
      <w:r w:rsidRPr="00023FD0">
        <w:rPr>
          <w:rFonts w:asciiTheme="minorHAnsi" w:hAnsiTheme="minorHAnsi" w:cs="TimesNewRomanPSMT"/>
          <w:sz w:val="20"/>
          <w:lang w:val="bg-BG" w:eastAsia="en-US"/>
        </w:rPr>
        <w:t xml:space="preserve"> на </w:t>
      </w:r>
      <w:r w:rsidR="0007595E" w:rsidRPr="00023FD0">
        <w:rPr>
          <w:rFonts w:asciiTheme="minorHAnsi" w:hAnsiTheme="minorHAnsi" w:cs="TimesNewRomanPSMT"/>
          <w:sz w:val="20"/>
          <w:lang w:val="bg-BG" w:eastAsia="en-US"/>
        </w:rPr>
        <w:t xml:space="preserve">замърсения шрот </w:t>
      </w:r>
      <w:r w:rsidRPr="00023FD0">
        <w:rPr>
          <w:rFonts w:asciiTheme="minorHAnsi" w:hAnsiTheme="minorHAnsi" w:cs="TimesNewRomanPSMT"/>
          <w:sz w:val="20"/>
          <w:lang w:val="bg-BG" w:eastAsia="en-US"/>
        </w:rPr>
        <w:t xml:space="preserve">е вариант за намаляване на замърсяването със салмонела. Ефективността на термична обработка се влияе от </w:t>
      </w:r>
      <w:r w:rsidR="00C757DD" w:rsidRPr="00023FD0">
        <w:rPr>
          <w:rFonts w:asciiTheme="minorHAnsi" w:hAnsiTheme="minorHAnsi" w:cs="TimesNewRomanPSMT"/>
          <w:sz w:val="20"/>
          <w:lang w:val="bg-BG" w:eastAsia="en-US"/>
        </w:rPr>
        <w:t>а</w:t>
      </w:r>
      <w:r w:rsidR="00C757DD" w:rsidRPr="00023FD0">
        <w:rPr>
          <w:rFonts w:ascii="Calibri" w:hAnsi="Calibri"/>
          <w:sz w:val="20"/>
          <w:vertAlign w:val="subscript"/>
          <w:lang w:val="bg-BG" w:eastAsia="en-GB"/>
        </w:rPr>
        <w:t>w</w:t>
      </w:r>
      <w:r w:rsidRPr="00023FD0">
        <w:rPr>
          <w:rFonts w:asciiTheme="minorHAnsi" w:hAnsiTheme="minorHAnsi" w:cs="TimesNewRomanPSMT"/>
          <w:sz w:val="20"/>
          <w:lang w:val="bg-BG" w:eastAsia="en-US"/>
        </w:rPr>
        <w:t xml:space="preserve">, PH, </w:t>
      </w:r>
      <w:r w:rsidR="00D55FB5" w:rsidRPr="00023FD0">
        <w:rPr>
          <w:rFonts w:asciiTheme="minorHAnsi" w:hAnsiTheme="minorHAnsi" w:cs="TimesNewRomanPSMT"/>
          <w:sz w:val="20"/>
          <w:lang w:val="bg-BG" w:eastAsia="en-US"/>
        </w:rPr>
        <w:t xml:space="preserve">продължителността </w:t>
      </w:r>
      <w:r w:rsidRPr="00023FD0">
        <w:rPr>
          <w:rFonts w:asciiTheme="minorHAnsi" w:hAnsiTheme="minorHAnsi" w:cs="TimesNewRomanPSMT"/>
          <w:sz w:val="20"/>
          <w:lang w:val="bg-BG" w:eastAsia="en-US"/>
        </w:rPr>
        <w:t>на експозиция</w:t>
      </w:r>
      <w:r w:rsidR="00D55FB5" w:rsidRPr="00023FD0">
        <w:rPr>
          <w:rFonts w:asciiTheme="minorHAnsi" w:hAnsiTheme="minorHAnsi" w:cs="TimesNewRomanPSMT"/>
          <w:sz w:val="20"/>
          <w:lang w:val="bg-BG" w:eastAsia="en-US"/>
        </w:rPr>
        <w:t>та</w:t>
      </w:r>
      <w:r w:rsidRPr="00023FD0">
        <w:rPr>
          <w:rFonts w:asciiTheme="minorHAnsi" w:hAnsiTheme="minorHAnsi" w:cs="TimesNewRomanPSMT"/>
          <w:sz w:val="20"/>
          <w:lang w:val="bg-BG" w:eastAsia="en-US"/>
        </w:rPr>
        <w:t xml:space="preserve"> и разновидността на салмонелата. На следния уебсайт е предоставен инструмент за топлинна обработка за борба със салмонелата чрез предоставяне на D и Z стойности за салмонела:</w:t>
      </w:r>
      <w:r w:rsidR="00157BCF" w:rsidRPr="00023FD0">
        <w:rPr>
          <w:rFonts w:asciiTheme="minorHAnsi" w:hAnsiTheme="minorHAnsi" w:cs="Arial"/>
          <w:color w:val="1F497D"/>
          <w:sz w:val="20"/>
          <w:lang w:val="bg-BG"/>
        </w:rPr>
        <w:t xml:space="preserve"> </w:t>
      </w:r>
      <w:hyperlink r:id="rId14" w:tgtFrame="_blank" w:history="1">
        <w:r w:rsidR="00A41B93" w:rsidRPr="00023FD0">
          <w:rPr>
            <w:rStyle w:val="Hyperlink"/>
            <w:rFonts w:asciiTheme="minorHAnsi" w:hAnsiTheme="minorHAnsi" w:cs="Arial"/>
            <w:color w:val="1155CC"/>
            <w:sz w:val="20"/>
            <w:lang w:val="bg-BG"/>
          </w:rPr>
          <w:t>http://www.hs-owl.de/fb4/ldzbase/index.pl</w:t>
        </w:r>
      </w:hyperlink>
    </w:p>
    <w:p w:rsidR="00A41B93" w:rsidRPr="00023FD0" w:rsidRDefault="00A41B93">
      <w:pPr>
        <w:spacing w:after="200" w:line="276" w:lineRule="auto"/>
        <w:rPr>
          <w:rFonts w:asciiTheme="minorHAnsi" w:hAnsiTheme="minorHAnsi" w:cs="TimesNewRomanPSMT"/>
          <w:sz w:val="20"/>
          <w:lang w:val="bg-BG" w:eastAsia="en-US"/>
        </w:rPr>
      </w:pPr>
    </w:p>
    <w:p w:rsidR="001342E8" w:rsidRPr="00023FD0" w:rsidRDefault="00992908" w:rsidP="0007595E">
      <w:pPr>
        <w:pStyle w:val="ListParagraph"/>
        <w:numPr>
          <w:ilvl w:val="0"/>
          <w:numId w:val="25"/>
        </w:numPr>
        <w:spacing w:after="200" w:line="276" w:lineRule="auto"/>
        <w:jc w:val="both"/>
        <w:rPr>
          <w:rFonts w:asciiTheme="minorHAnsi" w:hAnsiTheme="minorHAnsi"/>
          <w:color w:val="000000"/>
          <w:sz w:val="20"/>
          <w:shd w:val="clear" w:color="auto" w:fill="FFFFFF"/>
          <w:lang w:val="bg-BG"/>
        </w:rPr>
      </w:pPr>
      <w:r w:rsidRPr="00023FD0">
        <w:rPr>
          <w:rFonts w:asciiTheme="minorHAnsi" w:hAnsiTheme="minorHAnsi" w:cs="TimesNewRomanPSMT"/>
          <w:b/>
          <w:sz w:val="20"/>
          <w:lang w:val="bg-BG" w:eastAsia="en-US"/>
        </w:rPr>
        <w:t>обработката с органична киселина</w:t>
      </w:r>
      <w:r w:rsidRPr="00023FD0">
        <w:rPr>
          <w:rFonts w:asciiTheme="minorHAnsi" w:hAnsiTheme="minorHAnsi" w:cs="TimesNewRomanPSMT"/>
          <w:sz w:val="20"/>
          <w:lang w:val="bg-BG" w:eastAsia="en-US"/>
        </w:rPr>
        <w:t xml:space="preserve"> е техника за намаляване на замърсяването със салмонела в </w:t>
      </w:r>
      <w:r w:rsidR="0007595E" w:rsidRPr="00023FD0">
        <w:rPr>
          <w:rFonts w:asciiTheme="minorHAnsi" w:hAnsiTheme="minorHAnsi" w:cs="TimesNewRomanPSMT"/>
          <w:sz w:val="20"/>
          <w:lang w:val="bg-BG" w:eastAsia="en-US"/>
        </w:rPr>
        <w:t>замърсения шрот</w:t>
      </w:r>
      <w:r w:rsidRPr="00023FD0">
        <w:rPr>
          <w:rFonts w:asciiTheme="minorHAnsi" w:hAnsiTheme="minorHAnsi" w:cs="TimesNewRomanPSMT"/>
          <w:sz w:val="20"/>
          <w:lang w:val="bg-BG" w:eastAsia="en-US"/>
        </w:rPr>
        <w:t xml:space="preserve">. Използването на органични киселини се различава в различните </w:t>
      </w:r>
      <w:r w:rsidR="00D55FB5" w:rsidRPr="00023FD0">
        <w:rPr>
          <w:rFonts w:asciiTheme="minorHAnsi" w:hAnsiTheme="minorHAnsi" w:cs="TimesNewRomanPSMT"/>
          <w:sz w:val="20"/>
          <w:lang w:val="bg-BG" w:eastAsia="en-US"/>
        </w:rPr>
        <w:t xml:space="preserve">държави </w:t>
      </w:r>
      <w:r w:rsidRPr="00023FD0">
        <w:rPr>
          <w:rFonts w:asciiTheme="minorHAnsi" w:hAnsiTheme="minorHAnsi" w:cs="TimesNewRomanPSMT"/>
          <w:sz w:val="20"/>
          <w:lang w:val="bg-BG" w:eastAsia="en-US"/>
        </w:rPr>
        <w:t xml:space="preserve">в зависимост от различията в законодателството или други фактори, а в някои </w:t>
      </w:r>
      <w:r w:rsidR="00D55FB5" w:rsidRPr="00023FD0">
        <w:rPr>
          <w:rFonts w:asciiTheme="minorHAnsi" w:hAnsiTheme="minorHAnsi" w:cs="TimesNewRomanPSMT"/>
          <w:sz w:val="20"/>
          <w:lang w:val="bg-BG" w:eastAsia="en-US"/>
        </w:rPr>
        <w:t xml:space="preserve">държави </w:t>
      </w:r>
      <w:r w:rsidRPr="00023FD0">
        <w:rPr>
          <w:rFonts w:asciiTheme="minorHAnsi" w:hAnsiTheme="minorHAnsi" w:cs="TimesNewRomanPSMT"/>
          <w:sz w:val="20"/>
          <w:lang w:val="bg-BG" w:eastAsia="en-US"/>
        </w:rPr>
        <w:t xml:space="preserve">от ЕС не е разрешено. </w:t>
      </w:r>
      <w:r w:rsidR="00D55FB5" w:rsidRPr="00023FD0">
        <w:rPr>
          <w:rFonts w:asciiTheme="minorHAnsi" w:hAnsiTheme="minorHAnsi" w:cs="TimesNewRomanPSMT"/>
          <w:sz w:val="20"/>
          <w:lang w:val="bg-BG" w:eastAsia="en-US"/>
        </w:rPr>
        <w:t>С</w:t>
      </w:r>
      <w:r w:rsidR="006E217F" w:rsidRPr="00023FD0">
        <w:rPr>
          <w:rFonts w:asciiTheme="minorHAnsi" w:hAnsiTheme="minorHAnsi" w:cs="TimesNewRomanPSMT"/>
          <w:sz w:val="20"/>
          <w:lang w:val="bg-BG" w:eastAsia="en-US"/>
        </w:rPr>
        <w:t xml:space="preserve">топанският субект </w:t>
      </w:r>
      <w:r w:rsidR="00D55FB5" w:rsidRPr="00023FD0">
        <w:rPr>
          <w:rFonts w:asciiTheme="minorHAnsi" w:hAnsiTheme="minorHAnsi" w:cs="TimesNewRomanPSMT"/>
          <w:sz w:val="20"/>
          <w:lang w:val="bg-BG" w:eastAsia="en-US"/>
        </w:rPr>
        <w:t xml:space="preserve">трябва да </w:t>
      </w:r>
      <w:r w:rsidRPr="00023FD0">
        <w:rPr>
          <w:rFonts w:asciiTheme="minorHAnsi" w:hAnsiTheme="minorHAnsi" w:cs="TimesNewRomanPSMT"/>
          <w:sz w:val="20"/>
          <w:lang w:val="bg-BG" w:eastAsia="en-US"/>
        </w:rPr>
        <w:t>провер</w:t>
      </w:r>
      <w:r w:rsidR="00D55FB5" w:rsidRPr="00023FD0">
        <w:rPr>
          <w:rFonts w:asciiTheme="minorHAnsi" w:hAnsiTheme="minorHAnsi" w:cs="TimesNewRomanPSMT"/>
          <w:sz w:val="20"/>
          <w:lang w:val="bg-BG" w:eastAsia="en-US"/>
        </w:rPr>
        <w:t>и</w:t>
      </w:r>
      <w:r w:rsidRPr="00023FD0">
        <w:rPr>
          <w:rFonts w:asciiTheme="minorHAnsi" w:hAnsiTheme="minorHAnsi" w:cs="TimesNewRomanPSMT"/>
          <w:sz w:val="20"/>
          <w:lang w:val="bg-BG" w:eastAsia="en-US"/>
        </w:rPr>
        <w:t xml:space="preserve"> дали използването на органични киселини е разрешено. </w:t>
      </w:r>
      <w:r w:rsidR="00D55FB5" w:rsidRPr="00023FD0">
        <w:rPr>
          <w:rFonts w:asciiTheme="minorHAnsi" w:hAnsiTheme="minorHAnsi" w:cs="TimesNewRomanPSMT"/>
          <w:sz w:val="20"/>
          <w:lang w:val="bg-BG" w:eastAsia="en-US"/>
        </w:rPr>
        <w:t>Той</w:t>
      </w:r>
      <w:r w:rsidR="006E217F" w:rsidRPr="00023FD0">
        <w:rPr>
          <w:rFonts w:asciiTheme="minorHAnsi" w:hAnsiTheme="minorHAnsi" w:cs="TimesNewRomanPSMT"/>
          <w:sz w:val="20"/>
          <w:lang w:val="bg-BG" w:eastAsia="en-US"/>
        </w:rPr>
        <w:t xml:space="preserve"> </w:t>
      </w:r>
      <w:r w:rsidRPr="00023FD0">
        <w:rPr>
          <w:rFonts w:asciiTheme="minorHAnsi" w:hAnsiTheme="minorHAnsi" w:cs="TimesNewRomanPSMT"/>
          <w:sz w:val="20"/>
          <w:lang w:val="bg-BG" w:eastAsia="en-US"/>
        </w:rPr>
        <w:t>трябва да следва инструкциите на доставчика на органичната киселина за правилното използване на продукта</w:t>
      </w:r>
      <w:r w:rsidR="004E19EC">
        <w:rPr>
          <w:rFonts w:asciiTheme="minorHAnsi" w:hAnsiTheme="minorHAnsi"/>
          <w:color w:val="000000"/>
          <w:sz w:val="20"/>
          <w:shd w:val="clear" w:color="auto" w:fill="FFFFFF"/>
          <w:lang w:val="bg-BG"/>
        </w:rPr>
        <w:t>.</w:t>
      </w:r>
    </w:p>
    <w:p w:rsidR="007C5BC1" w:rsidRPr="00023FD0" w:rsidRDefault="007C5BC1" w:rsidP="001F636E">
      <w:pPr>
        <w:spacing w:after="200" w:line="276" w:lineRule="auto"/>
        <w:jc w:val="center"/>
        <w:rPr>
          <w:rFonts w:ascii="Calibri" w:hAnsi="Calibri" w:cs="TimesNewRomanPSMT"/>
          <w:sz w:val="20"/>
          <w:highlight w:val="yellow"/>
          <w:lang w:val="bg-BG" w:eastAsia="en-US"/>
        </w:rPr>
      </w:pPr>
    </w:p>
    <w:p w:rsidR="00723538" w:rsidRPr="00023FD0" w:rsidRDefault="00723538" w:rsidP="004E19EC">
      <w:pPr>
        <w:pStyle w:val="Heading1"/>
        <w:jc w:val="both"/>
        <w:rPr>
          <w:rFonts w:ascii="Calibri" w:hAnsi="Calibri"/>
          <w:color w:val="4F81BD"/>
          <w:sz w:val="24"/>
          <w:szCs w:val="24"/>
          <w:lang w:val="bg-BG"/>
        </w:rPr>
      </w:pPr>
      <w:bookmarkStart w:id="21" w:name="_Toc399765987"/>
      <w:bookmarkStart w:id="22" w:name="_Toc437254800"/>
      <w:r w:rsidRPr="00023FD0">
        <w:rPr>
          <w:rFonts w:ascii="Calibri" w:hAnsi="Calibri"/>
          <w:color w:val="4F81BD"/>
          <w:sz w:val="24"/>
          <w:szCs w:val="24"/>
          <w:lang w:val="bg-BG"/>
        </w:rPr>
        <w:t xml:space="preserve">6.0 </w:t>
      </w:r>
      <w:bookmarkEnd w:id="21"/>
      <w:r w:rsidR="005B465C" w:rsidRPr="00023FD0">
        <w:rPr>
          <w:rFonts w:ascii="Calibri" w:hAnsi="Calibri"/>
          <w:color w:val="4F81BD"/>
          <w:sz w:val="24"/>
          <w:szCs w:val="24"/>
          <w:lang w:val="bg-BG"/>
        </w:rPr>
        <w:t>Серотипове</w:t>
      </w:r>
      <w:bookmarkEnd w:id="22"/>
      <w:r w:rsidRPr="00023FD0">
        <w:rPr>
          <w:rFonts w:ascii="Calibri" w:hAnsi="Calibri"/>
          <w:color w:val="4F81BD"/>
          <w:sz w:val="24"/>
          <w:szCs w:val="24"/>
          <w:lang w:val="bg-BG"/>
        </w:rPr>
        <w:t xml:space="preserve"> </w:t>
      </w:r>
    </w:p>
    <w:p w:rsidR="00723538" w:rsidRPr="00023FD0" w:rsidRDefault="00723538" w:rsidP="004E19EC">
      <w:pPr>
        <w:jc w:val="both"/>
        <w:rPr>
          <w:lang w:val="bg-BG"/>
        </w:rPr>
      </w:pPr>
    </w:p>
    <w:p w:rsidR="005B465C" w:rsidRPr="00023FD0" w:rsidRDefault="005B465C" w:rsidP="004E19EC">
      <w:pPr>
        <w:jc w:val="both"/>
        <w:rPr>
          <w:rFonts w:ascii="Calibri" w:hAnsi="Calibri"/>
          <w:sz w:val="20"/>
          <w:lang w:val="bg-BG" w:eastAsia="en-GB"/>
        </w:rPr>
      </w:pPr>
      <w:r w:rsidRPr="00023FD0">
        <w:rPr>
          <w:rFonts w:ascii="Calibri" w:hAnsi="Calibri"/>
          <w:sz w:val="20"/>
          <w:lang w:val="bg-BG" w:eastAsia="en-GB"/>
        </w:rPr>
        <w:t>В случай на поява на салмонела се извършва определяне на серотипа.</w:t>
      </w:r>
    </w:p>
    <w:p w:rsidR="005B465C" w:rsidRPr="00023FD0" w:rsidRDefault="005B465C" w:rsidP="004E19EC">
      <w:pPr>
        <w:jc w:val="both"/>
        <w:rPr>
          <w:rFonts w:ascii="Calibri" w:hAnsi="Calibri"/>
          <w:sz w:val="20"/>
          <w:lang w:val="bg-BG" w:eastAsia="en-GB"/>
        </w:rPr>
      </w:pPr>
    </w:p>
    <w:p w:rsidR="005B465C" w:rsidRPr="00023FD0" w:rsidRDefault="005B465C" w:rsidP="004E19EC">
      <w:pPr>
        <w:jc w:val="both"/>
        <w:rPr>
          <w:rFonts w:ascii="Calibri" w:hAnsi="Calibri"/>
          <w:sz w:val="20"/>
          <w:lang w:val="bg-BG" w:eastAsia="en-GB"/>
        </w:rPr>
      </w:pPr>
      <w:r w:rsidRPr="00023FD0">
        <w:rPr>
          <w:rFonts w:ascii="Calibri" w:hAnsi="Calibri"/>
          <w:sz w:val="20"/>
          <w:lang w:val="bg-BG" w:eastAsia="en-GB"/>
        </w:rPr>
        <w:t>Информацията от системите за мониторинг на Общността показва, че петте най-</w:t>
      </w:r>
      <w:r w:rsidR="00D55FB5" w:rsidRPr="00023FD0">
        <w:rPr>
          <w:rFonts w:ascii="Calibri" w:hAnsi="Calibri"/>
          <w:sz w:val="20"/>
          <w:lang w:val="bg-BG" w:eastAsia="en-GB"/>
        </w:rPr>
        <w:t xml:space="preserve">често срещани </w:t>
      </w:r>
      <w:r w:rsidRPr="00023FD0">
        <w:rPr>
          <w:rFonts w:ascii="Calibri" w:hAnsi="Calibri"/>
          <w:sz w:val="20"/>
          <w:lang w:val="bg-BG" w:eastAsia="en-GB"/>
        </w:rPr>
        <w:t xml:space="preserve">салмонелни серотипове при салмонелозата при човека са </w:t>
      </w:r>
      <w:r w:rsidRPr="00023FD0">
        <w:rPr>
          <w:rFonts w:ascii="Calibri" w:hAnsi="Calibri"/>
          <w:i/>
          <w:sz w:val="20"/>
          <w:lang w:val="bg-BG" w:eastAsia="en-GB"/>
        </w:rPr>
        <w:t>Salmonella</w:t>
      </w:r>
      <w:r w:rsidRPr="00023FD0">
        <w:rPr>
          <w:rFonts w:ascii="Calibri" w:hAnsi="Calibri"/>
          <w:sz w:val="20"/>
          <w:lang w:val="bg-BG" w:eastAsia="en-GB"/>
        </w:rPr>
        <w:t xml:space="preserve"> Enteritidis, </w:t>
      </w:r>
      <w:r w:rsidRPr="00023FD0">
        <w:rPr>
          <w:rFonts w:ascii="Calibri" w:hAnsi="Calibri"/>
          <w:i/>
          <w:sz w:val="20"/>
          <w:lang w:val="bg-BG" w:eastAsia="en-GB"/>
        </w:rPr>
        <w:t>Salmonella</w:t>
      </w:r>
      <w:r w:rsidRPr="00023FD0">
        <w:rPr>
          <w:rFonts w:ascii="Calibri" w:hAnsi="Calibri"/>
          <w:sz w:val="20"/>
          <w:lang w:val="bg-BG" w:eastAsia="en-GB"/>
        </w:rPr>
        <w:t xml:space="preserve"> Hadar, </w:t>
      </w:r>
      <w:r w:rsidRPr="00023FD0">
        <w:rPr>
          <w:rFonts w:ascii="Calibri" w:hAnsi="Calibri"/>
          <w:i/>
          <w:sz w:val="20"/>
          <w:lang w:val="bg-BG" w:eastAsia="en-GB"/>
        </w:rPr>
        <w:t>Salmonella</w:t>
      </w:r>
      <w:r w:rsidRPr="00023FD0">
        <w:rPr>
          <w:rFonts w:ascii="Calibri" w:hAnsi="Calibri"/>
          <w:sz w:val="20"/>
          <w:lang w:val="bg-BG" w:eastAsia="en-GB"/>
        </w:rPr>
        <w:t xml:space="preserve"> Infantis, </w:t>
      </w:r>
      <w:r w:rsidRPr="00023FD0">
        <w:rPr>
          <w:rFonts w:ascii="Calibri" w:hAnsi="Calibri"/>
          <w:i/>
          <w:sz w:val="20"/>
          <w:lang w:val="bg-BG" w:eastAsia="en-GB"/>
        </w:rPr>
        <w:t>Salmonella</w:t>
      </w:r>
      <w:r w:rsidRPr="00023FD0">
        <w:rPr>
          <w:rFonts w:ascii="Calibri" w:hAnsi="Calibri"/>
          <w:sz w:val="20"/>
          <w:lang w:val="bg-BG" w:eastAsia="en-GB"/>
        </w:rPr>
        <w:t xml:space="preserve"> Typhimurium и </w:t>
      </w:r>
      <w:r w:rsidRPr="00023FD0">
        <w:rPr>
          <w:rFonts w:ascii="Calibri" w:hAnsi="Calibri"/>
          <w:i/>
          <w:sz w:val="20"/>
          <w:lang w:val="bg-BG" w:eastAsia="en-GB"/>
        </w:rPr>
        <w:t>Salmonella</w:t>
      </w:r>
      <w:r w:rsidRPr="00023FD0">
        <w:rPr>
          <w:rFonts w:ascii="Calibri" w:hAnsi="Calibri"/>
          <w:sz w:val="20"/>
          <w:lang w:val="bg-BG" w:eastAsia="en-GB"/>
        </w:rPr>
        <w:t xml:space="preserve"> Virchow.</w:t>
      </w:r>
    </w:p>
    <w:p w:rsidR="005B465C" w:rsidRPr="00023FD0" w:rsidRDefault="005B465C" w:rsidP="004E19EC">
      <w:pPr>
        <w:jc w:val="both"/>
        <w:rPr>
          <w:rFonts w:ascii="Calibri" w:hAnsi="Calibri"/>
          <w:sz w:val="20"/>
          <w:lang w:val="bg-BG" w:eastAsia="en-GB"/>
        </w:rPr>
      </w:pPr>
    </w:p>
    <w:p w:rsidR="005B465C" w:rsidRPr="00023FD0" w:rsidRDefault="005B465C" w:rsidP="004E19EC">
      <w:pPr>
        <w:jc w:val="both"/>
        <w:rPr>
          <w:rFonts w:ascii="Calibri" w:hAnsi="Calibri"/>
          <w:sz w:val="20"/>
          <w:lang w:val="bg-BG" w:eastAsia="en-GB"/>
        </w:rPr>
      </w:pPr>
      <w:r w:rsidRPr="00023FD0">
        <w:rPr>
          <w:rFonts w:ascii="Calibri" w:hAnsi="Calibri"/>
          <w:sz w:val="20"/>
          <w:lang w:val="bg-BG" w:eastAsia="en-GB"/>
        </w:rPr>
        <w:t xml:space="preserve">След като се установи серотипът, </w:t>
      </w:r>
      <w:r w:rsidR="006E217F" w:rsidRPr="00023FD0">
        <w:rPr>
          <w:rFonts w:ascii="Calibri" w:hAnsi="Calibri"/>
          <w:sz w:val="20"/>
          <w:lang w:val="bg-BG" w:eastAsia="en-GB"/>
        </w:rPr>
        <w:t xml:space="preserve">стопанският субект </w:t>
      </w:r>
      <w:r w:rsidRPr="00023FD0">
        <w:rPr>
          <w:rFonts w:ascii="Calibri" w:hAnsi="Calibri"/>
          <w:sz w:val="20"/>
          <w:lang w:val="bg-BG" w:eastAsia="en-GB"/>
        </w:rPr>
        <w:t>е в състояние да определи необходимите действия, пропорционални на риска от замърсяване със салмонела.</w:t>
      </w:r>
    </w:p>
    <w:p w:rsidR="005B465C" w:rsidRPr="00023FD0" w:rsidRDefault="005B465C" w:rsidP="004E19EC">
      <w:pPr>
        <w:jc w:val="both"/>
        <w:rPr>
          <w:rFonts w:ascii="Calibri" w:hAnsi="Calibri"/>
          <w:sz w:val="20"/>
          <w:lang w:val="bg-BG" w:eastAsia="en-GB"/>
        </w:rPr>
      </w:pPr>
    </w:p>
    <w:p w:rsidR="001424C1" w:rsidRPr="00023FD0" w:rsidRDefault="005B465C" w:rsidP="00665989">
      <w:pPr>
        <w:jc w:val="both"/>
        <w:rPr>
          <w:rFonts w:ascii="Calibri" w:hAnsi="Calibri"/>
          <w:sz w:val="20"/>
          <w:lang w:val="bg-BG" w:eastAsia="en-GB"/>
        </w:rPr>
      </w:pPr>
      <w:r w:rsidRPr="00023FD0">
        <w:rPr>
          <w:rFonts w:ascii="Calibri" w:hAnsi="Calibri"/>
          <w:sz w:val="20"/>
          <w:lang w:val="bg-BG" w:eastAsia="en-GB"/>
        </w:rPr>
        <w:t xml:space="preserve">Изискванията по отношение на замърсяването със салмонела варират в различните държави членки в рамките на ЕС. Тъй като държавите членки имат доста различаващи се мнения относно това дали да се прави разлика между салмонелните серотипове, всеки </w:t>
      </w:r>
      <w:r w:rsidR="006E217F" w:rsidRPr="00023FD0">
        <w:rPr>
          <w:rFonts w:ascii="Calibri" w:hAnsi="Calibri"/>
          <w:sz w:val="20"/>
          <w:lang w:val="bg-BG" w:eastAsia="en-GB"/>
        </w:rPr>
        <w:t xml:space="preserve">стопански субект </w:t>
      </w:r>
      <w:r w:rsidRPr="00023FD0">
        <w:rPr>
          <w:rFonts w:ascii="Calibri" w:hAnsi="Calibri"/>
          <w:sz w:val="20"/>
          <w:lang w:val="bg-BG" w:eastAsia="en-GB"/>
        </w:rPr>
        <w:t xml:space="preserve">трябва да вземе под внимание изискванията на законодателството на ЕС и </w:t>
      </w:r>
      <w:r w:rsidR="00D55FB5" w:rsidRPr="00023FD0">
        <w:rPr>
          <w:rFonts w:ascii="Calibri" w:hAnsi="Calibri"/>
          <w:sz w:val="20"/>
          <w:lang w:val="bg-BG" w:eastAsia="en-GB"/>
        </w:rPr>
        <w:t xml:space="preserve">на </w:t>
      </w:r>
      <w:r w:rsidRPr="00023FD0">
        <w:rPr>
          <w:rFonts w:ascii="Calibri" w:hAnsi="Calibri"/>
          <w:sz w:val="20"/>
          <w:lang w:val="bg-BG" w:eastAsia="en-GB"/>
        </w:rPr>
        <w:t>действащото национално законодателство.</w:t>
      </w:r>
      <w:r w:rsidR="00665989" w:rsidRPr="00665989">
        <w:rPr>
          <w:rFonts w:ascii="Calibri" w:hAnsi="Calibri"/>
          <w:sz w:val="20"/>
          <w:lang w:val="bg-BG" w:eastAsia="en-GB"/>
        </w:rPr>
        <w:t xml:space="preserve"> </w:t>
      </w:r>
      <w:r w:rsidRPr="00023FD0">
        <w:rPr>
          <w:rFonts w:ascii="Calibri" w:hAnsi="Calibri"/>
          <w:sz w:val="20"/>
          <w:lang w:val="bg-BG" w:eastAsia="en-GB"/>
        </w:rPr>
        <w:t xml:space="preserve">Въз основа на това </w:t>
      </w:r>
      <w:r w:rsidR="00BE16C5" w:rsidRPr="00023FD0">
        <w:rPr>
          <w:rFonts w:ascii="Calibri" w:hAnsi="Calibri"/>
          <w:sz w:val="20"/>
          <w:lang w:val="bg-BG" w:eastAsia="en-GB"/>
        </w:rPr>
        <w:t>той</w:t>
      </w:r>
      <w:r w:rsidR="006E217F" w:rsidRPr="00023FD0">
        <w:rPr>
          <w:rFonts w:ascii="Calibri" w:hAnsi="Calibri"/>
          <w:sz w:val="20"/>
          <w:lang w:val="bg-BG" w:eastAsia="en-GB"/>
        </w:rPr>
        <w:t xml:space="preserve"> </w:t>
      </w:r>
      <w:r w:rsidRPr="00023FD0">
        <w:rPr>
          <w:rFonts w:ascii="Calibri" w:hAnsi="Calibri"/>
          <w:sz w:val="20"/>
          <w:lang w:val="bg-BG" w:eastAsia="en-GB"/>
        </w:rPr>
        <w:t>следва да определи необходимите действия, които трябва да предприеме</w:t>
      </w:r>
      <w:r w:rsidR="001424C1" w:rsidRPr="00023FD0">
        <w:rPr>
          <w:rFonts w:ascii="Calibri" w:hAnsi="Calibri"/>
          <w:sz w:val="20"/>
          <w:lang w:val="bg-BG"/>
        </w:rPr>
        <w:t>.</w:t>
      </w:r>
    </w:p>
    <w:p w:rsidR="001424C1" w:rsidRPr="00023FD0" w:rsidRDefault="001424C1" w:rsidP="00A23AE3">
      <w:pPr>
        <w:shd w:val="clear" w:color="auto" w:fill="FFFFFF"/>
        <w:jc w:val="both"/>
        <w:rPr>
          <w:rFonts w:ascii="Calibri" w:hAnsi="Calibri"/>
          <w:sz w:val="20"/>
          <w:lang w:val="bg-BG"/>
        </w:rPr>
      </w:pPr>
    </w:p>
    <w:p w:rsidR="00723538" w:rsidRPr="00023FD0" w:rsidRDefault="00723538">
      <w:pPr>
        <w:spacing w:after="200" w:line="276" w:lineRule="auto"/>
        <w:rPr>
          <w:rFonts w:ascii="Calibri" w:eastAsia="Times New Roman" w:hAnsi="Calibri"/>
          <w:b/>
          <w:bCs/>
          <w:color w:val="4F81BD"/>
          <w:szCs w:val="24"/>
          <w:lang w:val="bg-BG"/>
        </w:rPr>
      </w:pPr>
      <w:r w:rsidRPr="00023FD0">
        <w:rPr>
          <w:rFonts w:ascii="Calibri" w:hAnsi="Calibri"/>
          <w:color w:val="4F81BD"/>
          <w:szCs w:val="24"/>
          <w:lang w:val="bg-BG"/>
        </w:rPr>
        <w:br w:type="page"/>
      </w:r>
    </w:p>
    <w:p w:rsidR="00723538" w:rsidRPr="00023FD0" w:rsidRDefault="00723538" w:rsidP="004E19EC">
      <w:pPr>
        <w:pStyle w:val="Heading1"/>
        <w:jc w:val="both"/>
        <w:rPr>
          <w:rFonts w:ascii="Calibri" w:hAnsi="Calibri"/>
          <w:color w:val="4F81BD"/>
          <w:sz w:val="24"/>
          <w:szCs w:val="24"/>
          <w:lang w:val="bg-BG"/>
        </w:rPr>
      </w:pPr>
      <w:bookmarkStart w:id="23" w:name="_Toc399765988"/>
      <w:bookmarkStart w:id="24" w:name="_Toc437254801"/>
      <w:r w:rsidRPr="00023FD0">
        <w:rPr>
          <w:rFonts w:ascii="Calibri" w:hAnsi="Calibri"/>
          <w:color w:val="4F81BD"/>
          <w:sz w:val="24"/>
          <w:szCs w:val="24"/>
          <w:lang w:val="bg-BG"/>
        </w:rPr>
        <w:t xml:space="preserve">7.0 </w:t>
      </w:r>
      <w:r w:rsidR="002D3948" w:rsidRPr="00023FD0">
        <w:rPr>
          <w:rFonts w:ascii="Calibri" w:hAnsi="Calibri"/>
          <w:color w:val="4F81BD"/>
          <w:sz w:val="24"/>
          <w:szCs w:val="24"/>
          <w:lang w:val="bg-BG"/>
        </w:rPr>
        <w:t>Още факти</w:t>
      </w:r>
      <w:bookmarkEnd w:id="23"/>
      <w:bookmarkEnd w:id="24"/>
    </w:p>
    <w:p w:rsidR="00723538" w:rsidRPr="00023FD0" w:rsidRDefault="00723538" w:rsidP="004E19EC">
      <w:pPr>
        <w:jc w:val="both"/>
        <w:rPr>
          <w:rFonts w:ascii="Calibri" w:hAnsi="Calibri" w:cs="Arial"/>
          <w:b/>
          <w:sz w:val="20"/>
          <w:lang w:val="bg-BG"/>
        </w:rPr>
      </w:pPr>
      <w:r w:rsidRPr="00023FD0">
        <w:rPr>
          <w:rFonts w:ascii="Calibri" w:hAnsi="Calibri" w:cs="Arial"/>
          <w:b/>
          <w:sz w:val="20"/>
          <w:lang w:val="bg-BG"/>
        </w:rPr>
        <w:t xml:space="preserve"> </w:t>
      </w:r>
    </w:p>
    <w:p w:rsidR="00723538" w:rsidRPr="00023FD0" w:rsidRDefault="00665989" w:rsidP="004E19EC">
      <w:pPr>
        <w:pStyle w:val="ListParagraph"/>
        <w:numPr>
          <w:ilvl w:val="0"/>
          <w:numId w:val="16"/>
        </w:numPr>
        <w:jc w:val="both"/>
        <w:rPr>
          <w:rFonts w:ascii="Calibri" w:hAnsi="Calibri" w:cs="Arial"/>
          <w:sz w:val="20"/>
          <w:lang w:val="bg-BG"/>
        </w:rPr>
      </w:pPr>
      <w:hyperlink r:id="rId15" w:history="1">
        <w:r w:rsidR="00723538" w:rsidRPr="00023FD0">
          <w:rPr>
            <w:rStyle w:val="Hyperlink"/>
            <w:rFonts w:ascii="Calibri" w:hAnsi="Calibri" w:cs="Arial"/>
            <w:sz w:val="20"/>
            <w:lang w:val="bg-BG"/>
          </w:rPr>
          <w:t>http://en.wikipedia.org/wiki/Salmonella</w:t>
        </w:r>
      </w:hyperlink>
    </w:p>
    <w:p w:rsidR="00723538" w:rsidRPr="00023FD0" w:rsidRDefault="00665989" w:rsidP="004E19EC">
      <w:pPr>
        <w:pStyle w:val="ListParagraph"/>
        <w:numPr>
          <w:ilvl w:val="0"/>
          <w:numId w:val="16"/>
        </w:numPr>
        <w:spacing w:after="200" w:line="276" w:lineRule="auto"/>
        <w:jc w:val="both"/>
        <w:rPr>
          <w:rFonts w:ascii="Calibri" w:hAnsi="Calibri" w:cs="Arial"/>
          <w:sz w:val="20"/>
          <w:lang w:val="bg-BG"/>
        </w:rPr>
      </w:pPr>
      <w:hyperlink r:id="rId16" w:history="1">
        <w:r w:rsidR="00AC5479" w:rsidRPr="00023FD0">
          <w:rPr>
            <w:rStyle w:val="Hyperlink"/>
            <w:rFonts w:ascii="Calibri" w:hAnsi="Calibri" w:cs="Arial"/>
            <w:sz w:val="20"/>
            <w:lang w:val="bg-BG"/>
          </w:rPr>
          <w:t>FDA bad bug book (Книга на вредните микроорганизми на Администрацията по храните и лекарствата на САЩ)</w:t>
        </w:r>
      </w:hyperlink>
    </w:p>
    <w:p w:rsidR="00723538" w:rsidRPr="00023FD0" w:rsidRDefault="00723538" w:rsidP="004E19EC">
      <w:pPr>
        <w:pStyle w:val="Heading1"/>
        <w:jc w:val="both"/>
        <w:rPr>
          <w:rFonts w:ascii="Calibri" w:hAnsi="Calibri"/>
          <w:color w:val="4F81BD"/>
          <w:sz w:val="24"/>
          <w:szCs w:val="24"/>
          <w:lang w:val="bg-BG"/>
        </w:rPr>
      </w:pPr>
      <w:bookmarkStart w:id="25" w:name="_Toc399765989"/>
      <w:bookmarkStart w:id="26" w:name="_Toc437254802"/>
      <w:r w:rsidRPr="00023FD0">
        <w:rPr>
          <w:rFonts w:ascii="Calibri" w:hAnsi="Calibri"/>
          <w:color w:val="4F81BD"/>
          <w:sz w:val="24"/>
          <w:szCs w:val="24"/>
          <w:lang w:val="bg-BG"/>
        </w:rPr>
        <w:t xml:space="preserve">8.0 </w:t>
      </w:r>
      <w:r w:rsidR="002D3948" w:rsidRPr="00023FD0">
        <w:rPr>
          <w:rFonts w:ascii="Calibri" w:hAnsi="Calibri"/>
          <w:color w:val="4F81BD"/>
          <w:sz w:val="24"/>
          <w:szCs w:val="24"/>
          <w:lang w:val="bg-BG"/>
        </w:rPr>
        <w:t>Референтни документи</w:t>
      </w:r>
      <w:bookmarkEnd w:id="25"/>
      <w:bookmarkEnd w:id="26"/>
    </w:p>
    <w:p w:rsidR="00723538" w:rsidRPr="00023FD0" w:rsidRDefault="00723538" w:rsidP="004E19EC">
      <w:pPr>
        <w:jc w:val="both"/>
        <w:rPr>
          <w:lang w:val="bg-BG"/>
        </w:rPr>
      </w:pPr>
    </w:p>
    <w:p w:rsidR="00723538" w:rsidRPr="00023FD0" w:rsidRDefault="00665989" w:rsidP="004E19EC">
      <w:pPr>
        <w:pStyle w:val="ListParagraph"/>
        <w:numPr>
          <w:ilvl w:val="0"/>
          <w:numId w:val="13"/>
        </w:numPr>
        <w:jc w:val="both"/>
        <w:rPr>
          <w:rFonts w:ascii="Calibri" w:hAnsi="Calibri"/>
          <w:sz w:val="20"/>
          <w:lang w:val="bg-BG" w:eastAsia="en-GB"/>
        </w:rPr>
      </w:pPr>
      <w:hyperlink r:id="rId17" w:history="1">
        <w:r w:rsidR="002D3948" w:rsidRPr="00023FD0">
          <w:rPr>
            <w:rStyle w:val="Hyperlink"/>
            <w:rFonts w:ascii="Calibri" w:hAnsi="Calibri"/>
            <w:sz w:val="20"/>
            <w:lang w:val="bg-BG" w:eastAsia="en-GB"/>
          </w:rPr>
          <w:t>Европейски орган за безопасност на храните</w:t>
        </w:r>
        <w:r w:rsidR="00723538" w:rsidRPr="00023FD0">
          <w:rPr>
            <w:rStyle w:val="Hyperlink"/>
            <w:rFonts w:ascii="Calibri" w:hAnsi="Calibri"/>
            <w:sz w:val="20"/>
            <w:lang w:val="bg-BG" w:eastAsia="en-GB"/>
          </w:rPr>
          <w:t>. 2008</w:t>
        </w:r>
        <w:r w:rsidR="00AE4A5F" w:rsidRPr="00023FD0">
          <w:rPr>
            <w:rStyle w:val="Hyperlink"/>
            <w:rFonts w:ascii="Calibri" w:hAnsi="Calibri"/>
            <w:sz w:val="20"/>
            <w:lang w:val="bg-BG" w:eastAsia="en-GB"/>
          </w:rPr>
          <w:t> г.</w:t>
        </w:r>
        <w:r w:rsidR="00723538" w:rsidRPr="00023FD0">
          <w:rPr>
            <w:rStyle w:val="Hyperlink"/>
            <w:rFonts w:ascii="Calibri" w:hAnsi="Calibri"/>
            <w:sz w:val="20"/>
            <w:lang w:val="bg-BG" w:eastAsia="en-GB"/>
          </w:rPr>
          <w:t xml:space="preserve"> Microbiological risk assessment in feeding stuffs for food-producing animals. Scientific Opinion of the Panel on Biological Hazards</w:t>
        </w:r>
        <w:r w:rsidR="002D3948" w:rsidRPr="00023FD0">
          <w:rPr>
            <w:rStyle w:val="Hyperlink"/>
            <w:rFonts w:ascii="Calibri" w:hAnsi="Calibri"/>
            <w:sz w:val="20"/>
            <w:lang w:val="bg-BG" w:eastAsia="en-GB"/>
          </w:rPr>
          <w:t xml:space="preserve"> (Микробиологична оценка на риска при фуражите за животни, отглеждани за производство на храни. Научно становище на Експертната група по биологични опасности)</w:t>
        </w:r>
        <w:r w:rsidR="00723538" w:rsidRPr="00023FD0">
          <w:rPr>
            <w:rStyle w:val="Hyperlink"/>
            <w:rFonts w:ascii="Calibri" w:hAnsi="Calibri"/>
            <w:sz w:val="20"/>
            <w:lang w:val="bg-BG" w:eastAsia="en-GB"/>
          </w:rPr>
          <w:t xml:space="preserve">. The EFSA Journal </w:t>
        </w:r>
        <w:r w:rsidR="00AC5479" w:rsidRPr="00023FD0">
          <w:rPr>
            <w:rStyle w:val="Hyperlink"/>
            <w:rFonts w:ascii="Calibri" w:hAnsi="Calibri"/>
            <w:sz w:val="20"/>
            <w:lang w:val="bg-BG" w:eastAsia="en-GB"/>
          </w:rPr>
          <w:t xml:space="preserve">(Бюлетин на ЕОБХ) </w:t>
        </w:r>
        <w:r w:rsidR="00723538" w:rsidRPr="00023FD0">
          <w:rPr>
            <w:rStyle w:val="Hyperlink"/>
            <w:rFonts w:ascii="Calibri" w:hAnsi="Calibri"/>
            <w:sz w:val="20"/>
            <w:lang w:val="bg-BG" w:eastAsia="en-GB"/>
          </w:rPr>
          <w:t>720:1-84</w:t>
        </w:r>
      </w:hyperlink>
    </w:p>
    <w:p w:rsidR="00723538" w:rsidRPr="00023FD0" w:rsidRDefault="00665989" w:rsidP="004E19EC">
      <w:pPr>
        <w:pStyle w:val="ListParagraph"/>
        <w:numPr>
          <w:ilvl w:val="0"/>
          <w:numId w:val="13"/>
        </w:numPr>
        <w:jc w:val="both"/>
        <w:rPr>
          <w:rFonts w:ascii="Calibri" w:hAnsi="Calibri"/>
          <w:sz w:val="20"/>
          <w:lang w:val="bg-BG" w:eastAsia="en-GB"/>
        </w:rPr>
      </w:pPr>
      <w:hyperlink r:id="rId18" w:history="1">
        <w:r w:rsidR="00723538" w:rsidRPr="00023FD0">
          <w:rPr>
            <w:rStyle w:val="Hyperlink"/>
            <w:rFonts w:ascii="Calibri" w:hAnsi="Calibri" w:cs="Arial"/>
            <w:sz w:val="20"/>
            <w:lang w:val="bg-BG" w:eastAsia="en-GB"/>
          </w:rPr>
          <w:t xml:space="preserve">DG Sanco- </w:t>
        </w:r>
        <w:r w:rsidR="00723538" w:rsidRPr="00023FD0">
          <w:rPr>
            <w:rStyle w:val="Hyperlink"/>
            <w:rFonts w:ascii="Calibri" w:hAnsi="Calibri"/>
            <w:sz w:val="20"/>
            <w:lang w:val="bg-BG" w:eastAsia="en-GB"/>
          </w:rPr>
          <w:t>Opinion of the Scientific Committee on Veterinary Measures relating to Public Health On Salmonellae in Foodstuffs (</w:t>
        </w:r>
        <w:r w:rsidR="00023FD0" w:rsidRPr="00023FD0">
          <w:rPr>
            <w:rStyle w:val="Hyperlink"/>
            <w:rFonts w:ascii="Calibri" w:hAnsi="Calibri"/>
            <w:sz w:val="20"/>
            <w:lang w:val="bg-BG" w:eastAsia="en-GB"/>
          </w:rPr>
          <w:t>ГД „Здравеопазва</w:t>
        </w:r>
        <w:r w:rsidR="00023FD0">
          <w:rPr>
            <w:rStyle w:val="Hyperlink"/>
            <w:rFonts w:ascii="Calibri" w:hAnsi="Calibri"/>
            <w:sz w:val="20"/>
            <w:lang w:val="bg-BG" w:eastAsia="en-GB"/>
          </w:rPr>
          <w:t>не и политика за потребителите“</w:t>
        </w:r>
        <w:r w:rsidR="00023FD0" w:rsidRPr="00023FD0">
          <w:rPr>
            <w:rStyle w:val="Hyperlink"/>
            <w:rFonts w:ascii="Calibri" w:hAnsi="Calibri"/>
            <w:sz w:val="20"/>
            <w:lang w:val="bg-BG" w:eastAsia="en-GB"/>
          </w:rPr>
          <w:t xml:space="preserve"> — </w:t>
        </w:r>
        <w:r w:rsidR="0081297B" w:rsidRPr="00023FD0">
          <w:rPr>
            <w:rStyle w:val="Hyperlink"/>
            <w:rFonts w:ascii="Calibri" w:hAnsi="Calibri"/>
            <w:sz w:val="20"/>
            <w:lang w:val="bg-BG" w:eastAsia="en-GB"/>
          </w:rPr>
          <w:t>Становище на Научния комитет по ветеринарните мерки, свързани с общественото здраве, относно салмонела в хранителните продукти) (април 2003</w:t>
        </w:r>
        <w:r w:rsidR="00AE4A5F" w:rsidRPr="00023FD0">
          <w:rPr>
            <w:rStyle w:val="Hyperlink"/>
            <w:rFonts w:ascii="Calibri" w:hAnsi="Calibri"/>
            <w:sz w:val="20"/>
            <w:lang w:val="bg-BG" w:eastAsia="en-GB"/>
          </w:rPr>
          <w:t> г.</w:t>
        </w:r>
        <w:r w:rsidR="00723538" w:rsidRPr="00023FD0">
          <w:rPr>
            <w:rStyle w:val="Hyperlink"/>
            <w:rFonts w:ascii="Calibri" w:hAnsi="Calibri"/>
            <w:sz w:val="20"/>
            <w:lang w:val="bg-BG" w:eastAsia="en-GB"/>
          </w:rPr>
          <w:t>)</w:t>
        </w:r>
      </w:hyperlink>
    </w:p>
    <w:p w:rsidR="00723538" w:rsidRPr="00023FD0" w:rsidRDefault="00665989" w:rsidP="004E19EC">
      <w:pPr>
        <w:pStyle w:val="ListParagraph"/>
        <w:numPr>
          <w:ilvl w:val="0"/>
          <w:numId w:val="15"/>
        </w:numPr>
        <w:jc w:val="both"/>
        <w:rPr>
          <w:rFonts w:ascii="Calibri" w:hAnsi="Calibri"/>
          <w:sz w:val="20"/>
          <w:lang w:val="bg-BG" w:eastAsia="en-GB"/>
        </w:rPr>
      </w:pPr>
      <w:hyperlink r:id="rId19" w:history="1">
        <w:r w:rsidR="00723538" w:rsidRPr="00023FD0">
          <w:rPr>
            <w:rStyle w:val="Hyperlink"/>
            <w:rFonts w:ascii="Calibri" w:hAnsi="Calibri"/>
            <w:sz w:val="20"/>
            <w:lang w:val="bg-BG" w:eastAsia="en-GB"/>
          </w:rPr>
          <w:t>Salmon</w:t>
        </w:r>
        <w:r w:rsidR="0081297B" w:rsidRPr="00023FD0">
          <w:rPr>
            <w:rStyle w:val="Hyperlink"/>
            <w:rFonts w:ascii="Calibri" w:hAnsi="Calibri"/>
            <w:sz w:val="20"/>
            <w:lang w:val="bg-BG" w:eastAsia="en-GB"/>
          </w:rPr>
          <w:t>ella control Guidelines — (Насоки относно мерки за контрол на салмонелата) — AFIA</w:t>
        </w:r>
        <w:r w:rsidR="00903923" w:rsidRPr="00903923">
          <w:rPr>
            <w:rStyle w:val="Hyperlink"/>
            <w:rFonts w:ascii="Calibri" w:hAnsi="Calibri"/>
            <w:sz w:val="20"/>
            <w:lang w:val="bg-BG" w:eastAsia="en-GB"/>
          </w:rPr>
          <w:t xml:space="preserve"> (</w:t>
        </w:r>
        <w:r w:rsidR="00903923">
          <w:rPr>
            <w:rStyle w:val="Hyperlink"/>
            <w:rFonts w:ascii="Calibri" w:hAnsi="Calibri"/>
            <w:sz w:val="20"/>
            <w:lang w:val="bg-BG" w:eastAsia="en-GB"/>
          </w:rPr>
          <w:t>Американска асоциация на фуражната промишленост</w:t>
        </w:r>
        <w:r w:rsidR="00903923" w:rsidRPr="00903923">
          <w:rPr>
            <w:rStyle w:val="Hyperlink"/>
            <w:rFonts w:ascii="Calibri" w:hAnsi="Calibri"/>
            <w:sz w:val="20"/>
            <w:lang w:val="bg-BG" w:eastAsia="en-GB"/>
          </w:rPr>
          <w:t>)</w:t>
        </w:r>
        <w:r w:rsidR="0081297B" w:rsidRPr="00023FD0">
          <w:rPr>
            <w:rStyle w:val="Hyperlink"/>
            <w:rFonts w:ascii="Calibri" w:hAnsi="Calibri"/>
            <w:sz w:val="20"/>
            <w:lang w:val="bg-BG" w:eastAsia="en-GB"/>
          </w:rPr>
          <w:t xml:space="preserve"> — (ноември 2010</w:t>
        </w:r>
        <w:r w:rsidR="00AE4A5F" w:rsidRPr="00023FD0">
          <w:rPr>
            <w:rStyle w:val="Hyperlink"/>
            <w:rFonts w:ascii="Calibri" w:hAnsi="Calibri"/>
            <w:sz w:val="20"/>
            <w:lang w:val="bg-BG" w:eastAsia="en-GB"/>
          </w:rPr>
          <w:t> г.</w:t>
        </w:r>
        <w:r w:rsidR="00723538" w:rsidRPr="00023FD0">
          <w:rPr>
            <w:rStyle w:val="Hyperlink"/>
            <w:rFonts w:ascii="Calibri" w:hAnsi="Calibri"/>
            <w:sz w:val="20"/>
            <w:lang w:val="bg-BG" w:eastAsia="en-GB"/>
          </w:rPr>
          <w:t>)</w:t>
        </w:r>
      </w:hyperlink>
    </w:p>
    <w:p w:rsidR="00723538" w:rsidRPr="00023FD0" w:rsidRDefault="00665989" w:rsidP="004E19EC">
      <w:pPr>
        <w:pStyle w:val="ListParagraph"/>
        <w:numPr>
          <w:ilvl w:val="0"/>
          <w:numId w:val="15"/>
        </w:numPr>
        <w:autoSpaceDE w:val="0"/>
        <w:autoSpaceDN w:val="0"/>
        <w:adjustRightInd w:val="0"/>
        <w:jc w:val="both"/>
        <w:rPr>
          <w:rFonts w:ascii="Calibri" w:hAnsi="Calibri"/>
          <w:bCs/>
          <w:sz w:val="20"/>
          <w:lang w:val="bg-BG" w:eastAsia="en-US"/>
        </w:rPr>
      </w:pPr>
      <w:hyperlink r:id="rId20" w:history="1">
        <w:r w:rsidR="00723538" w:rsidRPr="00023FD0">
          <w:rPr>
            <w:rStyle w:val="Hyperlink"/>
            <w:rFonts w:ascii="Calibri" w:hAnsi="Calibri"/>
            <w:bCs/>
            <w:sz w:val="20"/>
            <w:lang w:val="bg-BG" w:eastAsia="en-US"/>
          </w:rPr>
          <w:t>Control of Salmonella in low m</w:t>
        </w:r>
        <w:r w:rsidR="0081297B" w:rsidRPr="00023FD0">
          <w:rPr>
            <w:rStyle w:val="Hyperlink"/>
            <w:rFonts w:ascii="Calibri" w:hAnsi="Calibri"/>
            <w:bCs/>
            <w:sz w:val="20"/>
            <w:lang w:val="bg-BG" w:eastAsia="en-US"/>
          </w:rPr>
          <w:t xml:space="preserve">oisture foods (Контрол на салмонелата в храни с ниско съдържание на влага) — GMA </w:t>
        </w:r>
        <w:r w:rsidR="00903923" w:rsidRPr="00903923">
          <w:rPr>
            <w:rStyle w:val="Hyperlink"/>
            <w:rFonts w:ascii="Calibri" w:hAnsi="Calibri"/>
            <w:bCs/>
            <w:sz w:val="20"/>
            <w:lang w:val="bg-BG" w:eastAsia="en-US"/>
          </w:rPr>
          <w:t>(</w:t>
        </w:r>
        <w:r w:rsidR="00903923">
          <w:rPr>
            <w:rStyle w:val="Hyperlink"/>
            <w:rFonts w:ascii="Calibri" w:hAnsi="Calibri"/>
            <w:bCs/>
            <w:sz w:val="20"/>
            <w:lang w:val="bg-BG" w:eastAsia="en-US"/>
          </w:rPr>
          <w:t xml:space="preserve">Асоциация на дружествата за храни, напитки и потребителски продукти) </w:t>
        </w:r>
        <w:r w:rsidR="0081297B" w:rsidRPr="00023FD0">
          <w:rPr>
            <w:rStyle w:val="Hyperlink"/>
            <w:rFonts w:ascii="Calibri" w:hAnsi="Calibri"/>
            <w:bCs/>
            <w:sz w:val="20"/>
            <w:lang w:val="bg-BG" w:eastAsia="en-US"/>
          </w:rPr>
          <w:t>— 4 февруари 2009</w:t>
        </w:r>
        <w:r w:rsidR="00AE4A5F" w:rsidRPr="00023FD0">
          <w:rPr>
            <w:rStyle w:val="Hyperlink"/>
            <w:rFonts w:ascii="Calibri" w:hAnsi="Calibri"/>
            <w:bCs/>
            <w:sz w:val="20"/>
            <w:lang w:val="bg-BG" w:eastAsia="en-US"/>
          </w:rPr>
          <w:t> г.</w:t>
        </w:r>
      </w:hyperlink>
    </w:p>
    <w:p w:rsidR="00723538" w:rsidRPr="00023FD0" w:rsidRDefault="00665989" w:rsidP="004E19EC">
      <w:pPr>
        <w:pStyle w:val="ListParagraph"/>
        <w:numPr>
          <w:ilvl w:val="0"/>
          <w:numId w:val="15"/>
        </w:numPr>
        <w:spacing w:after="200" w:line="276" w:lineRule="auto"/>
        <w:jc w:val="both"/>
        <w:rPr>
          <w:rFonts w:ascii="Calibri" w:hAnsi="Calibri" w:cs="Arial"/>
          <w:sz w:val="20"/>
          <w:lang w:val="bg-BG"/>
        </w:rPr>
      </w:pPr>
      <w:hyperlink r:id="rId21" w:history="1">
        <w:r w:rsidR="00723538" w:rsidRPr="00023FD0">
          <w:rPr>
            <w:rStyle w:val="Hyperlink"/>
            <w:rFonts w:ascii="Calibri" w:hAnsi="Calibri" w:cs="Arial"/>
            <w:sz w:val="20"/>
            <w:lang w:val="bg-BG"/>
          </w:rPr>
          <w:t>FDA</w:t>
        </w:r>
        <w:r w:rsidR="00903923">
          <w:rPr>
            <w:rStyle w:val="Hyperlink"/>
            <w:rFonts w:ascii="Calibri" w:hAnsi="Calibri" w:cs="Arial"/>
            <w:sz w:val="20"/>
            <w:lang w:val="bg-BG"/>
          </w:rPr>
          <w:t xml:space="preserve"> (</w:t>
        </w:r>
        <w:r w:rsidR="00903923" w:rsidRPr="00903923">
          <w:rPr>
            <w:rStyle w:val="Hyperlink"/>
            <w:rFonts w:ascii="Calibri" w:hAnsi="Calibri" w:cs="Arial"/>
            <w:sz w:val="20"/>
            <w:lang w:val="bg-BG"/>
          </w:rPr>
          <w:t>Администрация п</w:t>
        </w:r>
        <w:r w:rsidR="00903923">
          <w:rPr>
            <w:rStyle w:val="Hyperlink"/>
            <w:rFonts w:ascii="Calibri" w:hAnsi="Calibri" w:cs="Arial"/>
            <w:sz w:val="20"/>
            <w:lang w:val="bg-BG"/>
          </w:rPr>
          <w:t xml:space="preserve">о храните и лекарствата на САЩ) </w:t>
        </w:r>
        <w:r w:rsidR="00723538" w:rsidRPr="00023FD0">
          <w:rPr>
            <w:rStyle w:val="Hyperlink"/>
            <w:rFonts w:ascii="Calibri" w:hAnsi="Calibri" w:cs="Arial"/>
            <w:sz w:val="20"/>
            <w:lang w:val="bg-BG"/>
          </w:rPr>
          <w:t>- Compliance Policy Guide Salmonella in Food for Animal</w:t>
        </w:r>
        <w:r w:rsidR="0081297B" w:rsidRPr="00023FD0">
          <w:rPr>
            <w:rStyle w:val="Hyperlink"/>
            <w:rFonts w:ascii="Calibri" w:hAnsi="Calibri" w:cs="Arial"/>
            <w:sz w:val="20"/>
            <w:lang w:val="bg-BG"/>
          </w:rPr>
          <w:t>s (Ръководство за политика на съответствието, салмонела в храните за животни)</w:t>
        </w:r>
      </w:hyperlink>
    </w:p>
    <w:p w:rsidR="00723538" w:rsidRPr="00023FD0" w:rsidRDefault="00665989" w:rsidP="004E19EC">
      <w:pPr>
        <w:pStyle w:val="ListParagraph"/>
        <w:numPr>
          <w:ilvl w:val="0"/>
          <w:numId w:val="15"/>
        </w:numPr>
        <w:spacing w:after="200" w:line="276" w:lineRule="auto"/>
        <w:jc w:val="both"/>
        <w:rPr>
          <w:rFonts w:ascii="Calibri" w:hAnsi="Calibri" w:cs="Arial"/>
          <w:sz w:val="20"/>
          <w:lang w:val="bg-BG"/>
        </w:rPr>
      </w:pPr>
      <w:hyperlink r:id="rId22" w:history="1">
        <w:r w:rsidR="0081297B" w:rsidRPr="00023FD0">
          <w:rPr>
            <w:rStyle w:val="Hyperlink"/>
            <w:rFonts w:ascii="Calibri" w:hAnsi="Calibri" w:cs="Arial"/>
            <w:sz w:val="20"/>
            <w:lang w:val="bg-BG"/>
          </w:rPr>
          <w:t>Национален институт по храните към Техническия университет на Дания (наричан по-нататък „Институтът по храните към ДТУ“) — Assessment of the human health impact of Salmonella in animal feed (Оценка на въздействието върху здравето на човека на салмонелата в</w:t>
        </w:r>
        <w:r w:rsidR="00AC5479" w:rsidRPr="00023FD0">
          <w:rPr>
            <w:rStyle w:val="Hyperlink"/>
            <w:rFonts w:ascii="Calibri" w:hAnsi="Calibri" w:cs="Arial"/>
            <w:sz w:val="20"/>
            <w:lang w:val="bg-BG"/>
          </w:rPr>
          <w:t>ъв фуражите</w:t>
        </w:r>
        <w:r w:rsidR="0081297B" w:rsidRPr="00023FD0">
          <w:rPr>
            <w:rStyle w:val="Hyperlink"/>
            <w:rFonts w:ascii="Calibri" w:hAnsi="Calibri" w:cs="Arial"/>
            <w:sz w:val="20"/>
            <w:lang w:val="bg-BG"/>
          </w:rPr>
          <w:t>)</w:t>
        </w:r>
      </w:hyperlink>
    </w:p>
    <w:p w:rsidR="00723538" w:rsidRPr="00023FD0" w:rsidRDefault="00665989" w:rsidP="004E19EC">
      <w:pPr>
        <w:pStyle w:val="ListParagraph"/>
        <w:numPr>
          <w:ilvl w:val="0"/>
          <w:numId w:val="15"/>
        </w:numPr>
        <w:spacing w:after="200" w:line="276" w:lineRule="auto"/>
        <w:jc w:val="both"/>
        <w:rPr>
          <w:rFonts w:ascii="Calibri" w:hAnsi="Calibri" w:cs="Arial"/>
          <w:sz w:val="20"/>
          <w:lang w:val="bg-BG"/>
        </w:rPr>
      </w:pPr>
      <w:hyperlink r:id="rId23" w:history="1">
        <w:r w:rsidR="00723538" w:rsidRPr="00023FD0">
          <w:rPr>
            <w:rStyle w:val="Hyperlink"/>
            <w:rFonts w:ascii="Calibri" w:hAnsi="Calibri" w:cs="Arial"/>
            <w:sz w:val="20"/>
            <w:lang w:val="bg-BG"/>
          </w:rPr>
          <w:t xml:space="preserve">NGFA </w:t>
        </w:r>
        <w:r w:rsidR="00E74FC0">
          <w:rPr>
            <w:rStyle w:val="Hyperlink"/>
            <w:rFonts w:ascii="Calibri" w:hAnsi="Calibri" w:cs="Arial"/>
            <w:sz w:val="20"/>
            <w:lang w:val="bg-BG"/>
          </w:rPr>
          <w:t>(Национална асоциация</w:t>
        </w:r>
        <w:r w:rsidR="00903923">
          <w:rPr>
            <w:rStyle w:val="Hyperlink"/>
            <w:rFonts w:ascii="Calibri" w:hAnsi="Calibri" w:cs="Arial"/>
            <w:sz w:val="20"/>
            <w:lang w:val="bg-BG"/>
          </w:rPr>
          <w:t xml:space="preserve"> на зърно</w:t>
        </w:r>
        <w:r w:rsidR="00E74FC0">
          <w:rPr>
            <w:rStyle w:val="Hyperlink"/>
            <w:rFonts w:ascii="Calibri" w:hAnsi="Calibri" w:cs="Arial"/>
            <w:sz w:val="20"/>
            <w:lang w:val="bg-BG"/>
          </w:rPr>
          <w:t xml:space="preserve">производителите и производителите на фуражи – САЩ) </w:t>
        </w:r>
        <w:r w:rsidR="00723538" w:rsidRPr="00023FD0">
          <w:rPr>
            <w:rStyle w:val="Hyperlink"/>
            <w:rFonts w:ascii="Calibri" w:hAnsi="Calibri" w:cs="Arial"/>
            <w:sz w:val="20"/>
            <w:lang w:val="bg-BG"/>
          </w:rPr>
          <w:t xml:space="preserve">- industry guidance testing animal feed or ingredients for </w:t>
        </w:r>
        <w:r w:rsidR="0081297B" w:rsidRPr="00023FD0">
          <w:rPr>
            <w:rStyle w:val="Hyperlink"/>
            <w:rFonts w:ascii="Calibri" w:hAnsi="Calibri" w:cs="Arial"/>
            <w:sz w:val="20"/>
            <w:lang w:val="bg-BG"/>
          </w:rPr>
          <w:t xml:space="preserve">Salmonella (секторно ръководство, изпитвания на съставки или </w:t>
        </w:r>
        <w:r w:rsidR="00AC5479" w:rsidRPr="00023FD0">
          <w:rPr>
            <w:rStyle w:val="Hyperlink"/>
            <w:rFonts w:ascii="Calibri" w:hAnsi="Calibri" w:cs="Arial"/>
            <w:sz w:val="20"/>
            <w:lang w:val="bg-BG"/>
          </w:rPr>
          <w:t>фуражи</w:t>
        </w:r>
        <w:r w:rsidR="0081297B" w:rsidRPr="00023FD0">
          <w:rPr>
            <w:rStyle w:val="Hyperlink"/>
            <w:rFonts w:ascii="Calibri" w:hAnsi="Calibri" w:cs="Arial"/>
            <w:sz w:val="20"/>
            <w:lang w:val="bg-BG"/>
          </w:rPr>
          <w:t xml:space="preserve"> за наличие на салмонела)</w:t>
        </w:r>
      </w:hyperlink>
      <w:r w:rsidR="00723538" w:rsidRPr="00023FD0">
        <w:rPr>
          <w:rFonts w:ascii="Calibri" w:hAnsi="Calibri" w:cs="Arial"/>
          <w:sz w:val="20"/>
          <w:lang w:val="bg-BG"/>
        </w:rPr>
        <w:t xml:space="preserve"> </w:t>
      </w:r>
    </w:p>
    <w:p w:rsidR="00723538" w:rsidRPr="00023FD0" w:rsidRDefault="00723538" w:rsidP="004E19EC">
      <w:pPr>
        <w:pStyle w:val="ListParagraph"/>
        <w:numPr>
          <w:ilvl w:val="0"/>
          <w:numId w:val="15"/>
        </w:numPr>
        <w:autoSpaceDE w:val="0"/>
        <w:autoSpaceDN w:val="0"/>
        <w:adjustRightInd w:val="0"/>
        <w:spacing w:after="200" w:line="276" w:lineRule="auto"/>
        <w:jc w:val="both"/>
        <w:rPr>
          <w:rFonts w:ascii="Calibri" w:hAnsi="Calibri" w:cs="Arial"/>
          <w:sz w:val="20"/>
          <w:lang w:val="bg-BG"/>
        </w:rPr>
      </w:pPr>
      <w:r w:rsidRPr="00023FD0">
        <w:rPr>
          <w:rFonts w:ascii="Calibri" w:hAnsi="Calibri" w:cs="Arial"/>
          <w:sz w:val="20"/>
          <w:lang w:val="bg-BG"/>
        </w:rPr>
        <w:t>FEFAC, COPA- COCEGA, FEDIOL, COCERAL</w:t>
      </w:r>
      <w:r w:rsidR="0081297B" w:rsidRPr="00023FD0">
        <w:rPr>
          <w:rFonts w:ascii="Calibri" w:hAnsi="Calibri" w:cs="Arial"/>
          <w:sz w:val="20"/>
          <w:lang w:val="bg-BG"/>
        </w:rPr>
        <w:t xml:space="preserve"> — Общ набор от принципи за управление на риска от салмонела в хранителната верига на селскостопанските животни</w:t>
      </w:r>
    </w:p>
    <w:p w:rsidR="00723538" w:rsidRPr="00023FD0" w:rsidRDefault="00723538" w:rsidP="00504061">
      <w:pPr>
        <w:autoSpaceDE w:val="0"/>
        <w:autoSpaceDN w:val="0"/>
        <w:adjustRightInd w:val="0"/>
        <w:rPr>
          <w:rFonts w:ascii="Times New Roman" w:hAnsi="Times New Roman"/>
          <w:b/>
          <w:bCs/>
          <w:sz w:val="28"/>
          <w:szCs w:val="28"/>
          <w:lang w:val="bg-BG" w:eastAsia="en-US"/>
        </w:rPr>
      </w:pPr>
    </w:p>
    <w:p w:rsidR="00723538" w:rsidRPr="00023FD0" w:rsidRDefault="00723538">
      <w:pPr>
        <w:spacing w:after="200" w:line="276" w:lineRule="auto"/>
        <w:rPr>
          <w:rFonts w:ascii="Calibri" w:hAnsi="Calibri"/>
          <w:b/>
          <w:sz w:val="20"/>
          <w:lang w:val="bg-BG"/>
        </w:rPr>
      </w:pPr>
    </w:p>
    <w:p w:rsidR="00723538" w:rsidRPr="00023FD0" w:rsidRDefault="00723538">
      <w:pPr>
        <w:spacing w:after="200" w:line="276" w:lineRule="auto"/>
        <w:rPr>
          <w:rFonts w:ascii="Calibri" w:hAnsi="Calibri"/>
          <w:b/>
          <w:sz w:val="20"/>
          <w:lang w:val="bg-BG"/>
        </w:rPr>
      </w:pPr>
    </w:p>
    <w:p w:rsidR="00723538" w:rsidRPr="00023FD0" w:rsidRDefault="00D369D8" w:rsidP="00477BDA">
      <w:pPr>
        <w:pStyle w:val="Heading1"/>
        <w:rPr>
          <w:rFonts w:ascii="Calibri" w:hAnsi="Calibri"/>
          <w:sz w:val="20"/>
          <w:szCs w:val="20"/>
          <w:lang w:val="bg-BG"/>
        </w:rPr>
      </w:pPr>
      <w:bookmarkStart w:id="27" w:name="_Toc399765990"/>
      <w:bookmarkStart w:id="28" w:name="_Toc437254803"/>
      <w:r w:rsidRPr="00023FD0">
        <w:rPr>
          <w:rFonts w:ascii="Calibri" w:hAnsi="Calibri"/>
          <w:sz w:val="20"/>
          <w:szCs w:val="20"/>
          <w:lang w:val="bg-BG"/>
        </w:rPr>
        <w:t xml:space="preserve">9.0 </w:t>
      </w:r>
      <w:r w:rsidR="0081297B" w:rsidRPr="00023FD0">
        <w:rPr>
          <w:rFonts w:ascii="Calibri" w:hAnsi="Calibri"/>
          <w:sz w:val="20"/>
          <w:szCs w:val="20"/>
          <w:lang w:val="bg-BG"/>
        </w:rPr>
        <w:t>Благодарности</w:t>
      </w:r>
      <w:bookmarkEnd w:id="27"/>
      <w:bookmarkEnd w:id="28"/>
      <w:r w:rsidR="00723538" w:rsidRPr="00023FD0">
        <w:rPr>
          <w:rFonts w:ascii="Calibri" w:hAnsi="Calibri"/>
          <w:sz w:val="20"/>
          <w:szCs w:val="20"/>
          <w:lang w:val="bg-BG"/>
        </w:rPr>
        <w:t xml:space="preserve"> </w:t>
      </w:r>
    </w:p>
    <w:p w:rsidR="00723538" w:rsidRPr="00023FD0" w:rsidRDefault="00723538" w:rsidP="00477BDA">
      <w:pPr>
        <w:rPr>
          <w:lang w:val="bg-BG"/>
        </w:rPr>
      </w:pPr>
    </w:p>
    <w:p w:rsidR="00723538" w:rsidRPr="00023FD0" w:rsidRDefault="0081297B" w:rsidP="0067098E">
      <w:pPr>
        <w:spacing w:after="200" w:line="276" w:lineRule="auto"/>
        <w:jc w:val="both"/>
        <w:rPr>
          <w:rFonts w:ascii="Calibri" w:hAnsi="Calibri"/>
          <w:bCs/>
          <w:sz w:val="20"/>
          <w:lang w:val="bg-BG" w:eastAsia="en-US"/>
        </w:rPr>
      </w:pPr>
      <w:r w:rsidRPr="00023FD0">
        <w:rPr>
          <w:rFonts w:ascii="Calibri" w:hAnsi="Calibri"/>
          <w:sz w:val="20"/>
          <w:lang w:val="bg-BG"/>
        </w:rPr>
        <w:t>Бихме желали да изкажем благодарност на следните личности за тяхната оценка и съвети</w:t>
      </w:r>
      <w:r w:rsidR="00723538" w:rsidRPr="00023FD0">
        <w:rPr>
          <w:rFonts w:ascii="Calibri" w:hAnsi="Calibri"/>
          <w:sz w:val="20"/>
          <w:lang w:val="bg-BG"/>
        </w:rPr>
        <w:t xml:space="preserve">: </w:t>
      </w:r>
    </w:p>
    <w:p w:rsidR="00665989" w:rsidRPr="0086048B" w:rsidRDefault="002E1848" w:rsidP="00665989">
      <w:pPr>
        <w:spacing w:after="200" w:line="276" w:lineRule="auto"/>
        <w:jc w:val="both"/>
        <w:rPr>
          <w:rFonts w:ascii="Calibri" w:hAnsi="Calibri"/>
          <w:bCs/>
          <w:sz w:val="20"/>
          <w:lang w:val="en-GB" w:eastAsia="en-US"/>
        </w:rPr>
      </w:pPr>
      <w:r w:rsidRPr="00023FD0">
        <w:rPr>
          <w:rFonts w:ascii="Calibri" w:hAnsi="Calibri"/>
          <w:sz w:val="20"/>
          <w:lang w:val="bg-BG"/>
        </w:rPr>
        <w:t>Г-жа Tine Hald — Национален институт по храните, Технически университет на Дания — подразделение за епидемиология и микробна геномика</w:t>
      </w:r>
    </w:p>
    <w:p w:rsidR="002C0E26" w:rsidRPr="00023FD0" w:rsidRDefault="002E1848" w:rsidP="00665989">
      <w:pPr>
        <w:jc w:val="both"/>
        <w:rPr>
          <w:rFonts w:ascii="Times New Roman" w:eastAsia="Times New Roman" w:hAnsi="Times New Roman"/>
          <w:sz w:val="20"/>
          <w:lang w:val="bg-BG" w:eastAsia="en-GB"/>
        </w:rPr>
      </w:pPr>
      <w:r w:rsidRPr="00023FD0">
        <w:rPr>
          <w:rFonts w:ascii="Calibri" w:hAnsi="Calibri"/>
          <w:sz w:val="20"/>
          <w:lang w:val="bg-BG"/>
        </w:rPr>
        <w:t>Д-р Helmut Steinkamp, Германски институт за хранителни технологии, отдел „Безопасност на храните“</w:t>
      </w:r>
    </w:p>
    <w:p w:rsidR="00723538" w:rsidRPr="00023FD0" w:rsidRDefault="00723538">
      <w:pPr>
        <w:spacing w:after="200" w:line="276" w:lineRule="auto"/>
        <w:rPr>
          <w:rFonts w:ascii="Calibri" w:hAnsi="Calibri"/>
          <w:b/>
          <w:bCs/>
          <w:sz w:val="20"/>
          <w:lang w:val="bg-BG" w:eastAsia="en-US"/>
        </w:rPr>
      </w:pPr>
    </w:p>
    <w:p w:rsidR="00723538" w:rsidRPr="00023FD0" w:rsidRDefault="006E7C5C">
      <w:pPr>
        <w:spacing w:after="200" w:line="276" w:lineRule="auto"/>
        <w:rPr>
          <w:rFonts w:ascii="Calibri" w:hAnsi="Calibri"/>
          <w:b/>
          <w:bCs/>
          <w:sz w:val="20"/>
          <w:lang w:val="bg-BG" w:eastAsia="en-US"/>
        </w:rPr>
      </w:pPr>
      <w:r w:rsidRPr="00023FD0">
        <w:rPr>
          <w:rFonts w:ascii="Calibri" w:hAnsi="Calibri"/>
          <w:b/>
          <w:bCs/>
          <w:sz w:val="20"/>
          <w:lang w:val="bg-BG" w:eastAsia="en-US"/>
        </w:rPr>
        <w:br w:type="page"/>
      </w:r>
    </w:p>
    <w:p w:rsidR="00723538" w:rsidRPr="00023FD0" w:rsidRDefault="002E1848" w:rsidP="007E5B47">
      <w:pPr>
        <w:pStyle w:val="Heading1"/>
        <w:jc w:val="both"/>
        <w:rPr>
          <w:sz w:val="24"/>
          <w:szCs w:val="24"/>
          <w:lang w:val="bg-BG" w:eastAsia="en-US"/>
        </w:rPr>
      </w:pPr>
      <w:bookmarkStart w:id="29" w:name="_Toc399765991"/>
      <w:bookmarkStart w:id="30" w:name="_Toc437254804"/>
      <w:r w:rsidRPr="00023FD0">
        <w:rPr>
          <w:sz w:val="24"/>
          <w:szCs w:val="24"/>
          <w:lang w:val="bg-BG" w:eastAsia="en-US"/>
        </w:rPr>
        <w:t>Приложение</w:t>
      </w:r>
      <w:r w:rsidR="007E5B47">
        <w:rPr>
          <w:sz w:val="24"/>
          <w:szCs w:val="24"/>
          <w:lang w:val="bg-BG" w:eastAsia="en-US"/>
        </w:rPr>
        <w:t xml:space="preserve"> </w:t>
      </w:r>
      <w:r w:rsidRPr="00023FD0">
        <w:rPr>
          <w:sz w:val="24"/>
          <w:szCs w:val="24"/>
          <w:lang w:val="bg-BG" w:eastAsia="en-US"/>
        </w:rPr>
        <w:t xml:space="preserve">1 — Доклад на Института по храните към ДТУ — Оценка на въздействието </w:t>
      </w:r>
      <w:r w:rsidR="00EC25A7" w:rsidRPr="00023FD0">
        <w:rPr>
          <w:sz w:val="24"/>
          <w:szCs w:val="24"/>
          <w:lang w:val="bg-BG" w:eastAsia="en-US"/>
        </w:rPr>
        <w:t xml:space="preserve">на салмонелата във фуражите </w:t>
      </w:r>
      <w:r w:rsidRPr="00023FD0">
        <w:rPr>
          <w:sz w:val="24"/>
          <w:szCs w:val="24"/>
          <w:lang w:val="bg-BG" w:eastAsia="en-US"/>
        </w:rPr>
        <w:t>върху здравето на човека</w:t>
      </w:r>
      <w:bookmarkEnd w:id="29"/>
      <w:bookmarkEnd w:id="30"/>
    </w:p>
    <w:p w:rsidR="00723538" w:rsidRPr="00023FD0" w:rsidRDefault="00723538" w:rsidP="001854FF">
      <w:pPr>
        <w:pStyle w:val="ListParagraph"/>
        <w:autoSpaceDE w:val="0"/>
        <w:autoSpaceDN w:val="0"/>
        <w:adjustRightInd w:val="0"/>
        <w:ind w:left="360"/>
        <w:rPr>
          <w:rFonts w:ascii="Calibri" w:hAnsi="Calibri"/>
          <w:b/>
          <w:bCs/>
          <w:sz w:val="20"/>
          <w:lang w:val="bg-BG" w:eastAsia="en-US"/>
        </w:rPr>
      </w:pPr>
    </w:p>
    <w:p w:rsidR="00723538" w:rsidRPr="00023FD0" w:rsidRDefault="002E1848" w:rsidP="001854FF">
      <w:pPr>
        <w:autoSpaceDE w:val="0"/>
        <w:autoSpaceDN w:val="0"/>
        <w:adjustRightInd w:val="0"/>
        <w:rPr>
          <w:rFonts w:ascii="Calibri" w:hAnsi="Calibri"/>
          <w:b/>
          <w:bCs/>
          <w:szCs w:val="24"/>
          <w:lang w:val="bg-BG" w:eastAsia="en-US"/>
        </w:rPr>
      </w:pPr>
      <w:r w:rsidRPr="00023FD0">
        <w:rPr>
          <w:rFonts w:ascii="Calibri" w:hAnsi="Calibri"/>
          <w:b/>
          <w:bCs/>
          <w:szCs w:val="24"/>
          <w:lang w:val="bg-BG" w:eastAsia="en-US"/>
        </w:rPr>
        <w:t>Стр.</w:t>
      </w:r>
      <w:r w:rsidR="006E7C5C" w:rsidRPr="00023FD0">
        <w:rPr>
          <w:rFonts w:ascii="Calibri" w:hAnsi="Calibri"/>
          <w:b/>
          <w:bCs/>
          <w:szCs w:val="24"/>
          <w:lang w:val="bg-BG" w:eastAsia="en-US"/>
        </w:rPr>
        <w:t xml:space="preserve"> 37- 7. </w:t>
      </w:r>
      <w:r w:rsidRPr="00023FD0">
        <w:rPr>
          <w:rFonts w:ascii="Calibri" w:hAnsi="Calibri"/>
          <w:b/>
          <w:bCs/>
          <w:szCs w:val="24"/>
          <w:lang w:val="bg-BG" w:eastAsia="en-US"/>
        </w:rPr>
        <w:t>Заключения и препоръки</w:t>
      </w:r>
    </w:p>
    <w:p w:rsidR="00723538" w:rsidRPr="00023FD0" w:rsidRDefault="00723538" w:rsidP="001854FF">
      <w:pPr>
        <w:autoSpaceDE w:val="0"/>
        <w:autoSpaceDN w:val="0"/>
        <w:adjustRightInd w:val="0"/>
        <w:rPr>
          <w:rFonts w:ascii="Calibri" w:hAnsi="Calibri"/>
          <w:b/>
          <w:bCs/>
          <w:szCs w:val="24"/>
          <w:lang w:val="bg-BG" w:eastAsia="en-US"/>
        </w:rPr>
      </w:pPr>
    </w:p>
    <w:p w:rsidR="00723538" w:rsidRPr="00023FD0" w:rsidRDefault="006E7C5C" w:rsidP="007E5B47">
      <w:pPr>
        <w:pStyle w:val="Heading4"/>
        <w:jc w:val="both"/>
        <w:rPr>
          <w:rFonts w:asciiTheme="minorHAnsi" w:hAnsiTheme="minorHAnsi"/>
          <w:i w:val="0"/>
          <w:lang w:val="bg-BG" w:eastAsia="en-US"/>
        </w:rPr>
      </w:pPr>
      <w:r w:rsidRPr="00023FD0">
        <w:rPr>
          <w:rFonts w:asciiTheme="minorHAnsi" w:hAnsiTheme="minorHAnsi"/>
          <w:i w:val="0"/>
          <w:lang w:val="bg-BG"/>
        </w:rPr>
        <w:t xml:space="preserve">1: </w:t>
      </w:r>
      <w:r w:rsidR="002E1848" w:rsidRPr="00023FD0">
        <w:rPr>
          <w:rFonts w:asciiTheme="minorHAnsi" w:hAnsiTheme="minorHAnsi"/>
          <w:i w:val="0"/>
          <w:lang w:val="bg-BG"/>
        </w:rPr>
        <w:t xml:space="preserve">Оценка на връзката между салмонелата </w:t>
      </w:r>
      <w:r w:rsidR="00FD59DC" w:rsidRPr="00023FD0">
        <w:rPr>
          <w:rFonts w:asciiTheme="minorHAnsi" w:hAnsiTheme="minorHAnsi"/>
          <w:i w:val="0"/>
          <w:lang w:val="bg-BG"/>
        </w:rPr>
        <w:t>във фуражите</w:t>
      </w:r>
      <w:r w:rsidR="00FD59DC" w:rsidRPr="00023FD0" w:rsidDel="00FD59DC">
        <w:rPr>
          <w:rFonts w:asciiTheme="minorHAnsi" w:hAnsiTheme="minorHAnsi"/>
          <w:i w:val="0"/>
          <w:lang w:val="bg-BG"/>
        </w:rPr>
        <w:t xml:space="preserve"> </w:t>
      </w:r>
      <w:r w:rsidR="002E1848" w:rsidRPr="00023FD0">
        <w:rPr>
          <w:rFonts w:asciiTheme="minorHAnsi" w:hAnsiTheme="minorHAnsi"/>
          <w:i w:val="0"/>
          <w:lang w:val="bg-BG"/>
        </w:rPr>
        <w:t xml:space="preserve">и заразяването със салмонела при датските бройлери, кокошки носачки, </w:t>
      </w:r>
      <w:r w:rsidR="001F199F" w:rsidRPr="00023FD0">
        <w:rPr>
          <w:rFonts w:asciiTheme="minorHAnsi" w:hAnsiTheme="minorHAnsi"/>
          <w:i w:val="0"/>
          <w:lang w:val="bg-BG"/>
        </w:rPr>
        <w:t xml:space="preserve">едър рогат </w:t>
      </w:r>
      <w:r w:rsidR="002E1848" w:rsidRPr="00023FD0">
        <w:rPr>
          <w:rFonts w:asciiTheme="minorHAnsi" w:hAnsiTheme="minorHAnsi"/>
          <w:i w:val="0"/>
          <w:lang w:val="bg-BG"/>
        </w:rPr>
        <w:t xml:space="preserve">добитък, риба, отглеждана в развъдници, </w:t>
      </w:r>
      <w:r w:rsidR="00CD294D" w:rsidRPr="00023FD0">
        <w:rPr>
          <w:rFonts w:asciiTheme="minorHAnsi" w:hAnsiTheme="minorHAnsi"/>
          <w:i w:val="0"/>
          <w:lang w:val="bg-BG"/>
        </w:rPr>
        <w:t xml:space="preserve">свине </w:t>
      </w:r>
      <w:r w:rsidR="002E1848" w:rsidRPr="00023FD0">
        <w:rPr>
          <w:rFonts w:asciiTheme="minorHAnsi" w:hAnsiTheme="minorHAnsi"/>
          <w:i w:val="0"/>
          <w:lang w:val="bg-BG"/>
        </w:rPr>
        <w:t xml:space="preserve">за клане и </w:t>
      </w:r>
      <w:r w:rsidR="00FD59DC" w:rsidRPr="00023FD0">
        <w:rPr>
          <w:rFonts w:asciiTheme="minorHAnsi" w:hAnsiTheme="minorHAnsi"/>
          <w:i w:val="0"/>
          <w:lang w:val="bg-BG"/>
        </w:rPr>
        <w:t xml:space="preserve">при </w:t>
      </w:r>
      <w:r w:rsidR="002E1848" w:rsidRPr="00023FD0">
        <w:rPr>
          <w:rFonts w:asciiTheme="minorHAnsi" w:hAnsiTheme="minorHAnsi"/>
          <w:i w:val="0"/>
          <w:lang w:val="bg-BG"/>
        </w:rPr>
        <w:t>човека</w:t>
      </w:r>
      <w:r w:rsidRPr="00023FD0">
        <w:rPr>
          <w:rFonts w:asciiTheme="minorHAnsi" w:hAnsiTheme="minorHAnsi"/>
          <w:i w:val="0"/>
          <w:lang w:val="bg-BG" w:eastAsia="en-US"/>
        </w:rPr>
        <w:t>.</w:t>
      </w:r>
    </w:p>
    <w:p w:rsidR="00723538" w:rsidRPr="00023FD0" w:rsidRDefault="00723538" w:rsidP="004E19EC">
      <w:pPr>
        <w:autoSpaceDE w:val="0"/>
        <w:autoSpaceDN w:val="0"/>
        <w:adjustRightInd w:val="0"/>
        <w:jc w:val="both"/>
        <w:rPr>
          <w:rFonts w:ascii="Calibri" w:hAnsi="Calibri"/>
          <w:b/>
          <w:bCs/>
          <w:sz w:val="20"/>
          <w:lang w:val="bg-BG" w:eastAsia="en-US"/>
        </w:rPr>
      </w:pPr>
    </w:p>
    <w:p w:rsidR="002E1848" w:rsidRPr="00023FD0" w:rsidRDefault="00FD59DC" w:rsidP="004E19EC">
      <w:pPr>
        <w:autoSpaceDE w:val="0"/>
        <w:autoSpaceDN w:val="0"/>
        <w:adjustRightInd w:val="0"/>
        <w:jc w:val="both"/>
        <w:rPr>
          <w:rFonts w:ascii="Calibri" w:hAnsi="Calibri" w:cs="TimesNewRomanPSMT"/>
          <w:sz w:val="20"/>
          <w:lang w:val="bg-BG"/>
        </w:rPr>
      </w:pPr>
      <w:r w:rsidRPr="00023FD0">
        <w:rPr>
          <w:rFonts w:ascii="Calibri" w:hAnsi="Calibri" w:cs="TimesNewRomanPSMT"/>
          <w:sz w:val="20"/>
          <w:lang w:val="bg-BG"/>
        </w:rPr>
        <w:t>Както проличава от много изследвания, ф</w:t>
      </w:r>
      <w:r w:rsidR="002E1848" w:rsidRPr="00023FD0">
        <w:rPr>
          <w:rFonts w:ascii="Calibri" w:hAnsi="Calibri" w:cs="TimesNewRomanPSMT"/>
          <w:sz w:val="20"/>
          <w:lang w:val="bg-BG"/>
        </w:rPr>
        <w:t>уражите представляват източник на заразяване със салмонела при животни.</w:t>
      </w:r>
    </w:p>
    <w:p w:rsidR="002E1848" w:rsidRPr="00023FD0" w:rsidRDefault="002E1848" w:rsidP="004E19EC">
      <w:pPr>
        <w:autoSpaceDE w:val="0"/>
        <w:autoSpaceDN w:val="0"/>
        <w:adjustRightInd w:val="0"/>
        <w:jc w:val="both"/>
        <w:rPr>
          <w:rFonts w:ascii="Calibri" w:hAnsi="Calibri" w:cs="TimesNewRomanPSMT"/>
          <w:sz w:val="20"/>
          <w:lang w:val="bg-BG"/>
        </w:rPr>
      </w:pPr>
    </w:p>
    <w:p w:rsidR="002E1848" w:rsidRPr="00023FD0" w:rsidRDefault="002E1848" w:rsidP="004E19EC">
      <w:pPr>
        <w:autoSpaceDE w:val="0"/>
        <w:autoSpaceDN w:val="0"/>
        <w:adjustRightInd w:val="0"/>
        <w:jc w:val="both"/>
        <w:rPr>
          <w:rFonts w:ascii="Calibri" w:hAnsi="Calibri" w:cs="TimesNewRomanPSMT"/>
          <w:sz w:val="20"/>
          <w:lang w:val="bg-BG"/>
        </w:rPr>
      </w:pPr>
      <w:r w:rsidRPr="00023FD0">
        <w:rPr>
          <w:rFonts w:ascii="Calibri" w:hAnsi="Calibri" w:cs="TimesNewRomanPSMT"/>
          <w:sz w:val="20"/>
          <w:lang w:val="bg-BG"/>
        </w:rPr>
        <w:t xml:space="preserve">С оглед на разпространението на салмонела във фуражите и количеството на консумираните фуражи е направена оценка, че замърсените фуражи в повечето случаи не водят до </w:t>
      </w:r>
      <w:r w:rsidR="00BC2882" w:rsidRPr="00023FD0">
        <w:rPr>
          <w:rFonts w:ascii="Calibri" w:hAnsi="Calibri" w:cs="TimesNewRomanPSMT"/>
          <w:sz w:val="20"/>
          <w:lang w:val="bg-BG"/>
        </w:rPr>
        <w:t xml:space="preserve">заразяване </w:t>
      </w:r>
      <w:r w:rsidRPr="00023FD0">
        <w:rPr>
          <w:rFonts w:ascii="Calibri" w:hAnsi="Calibri" w:cs="TimesNewRomanPSMT"/>
          <w:sz w:val="20"/>
          <w:lang w:val="bg-BG"/>
        </w:rPr>
        <w:t>при животните, отглеждани за производство на храни.</w:t>
      </w:r>
    </w:p>
    <w:p w:rsidR="002E1848" w:rsidRPr="00023FD0" w:rsidRDefault="002E1848" w:rsidP="004E19EC">
      <w:pPr>
        <w:autoSpaceDE w:val="0"/>
        <w:autoSpaceDN w:val="0"/>
        <w:adjustRightInd w:val="0"/>
        <w:jc w:val="both"/>
        <w:rPr>
          <w:rFonts w:ascii="Calibri" w:hAnsi="Calibri" w:cs="TimesNewRomanPSMT"/>
          <w:sz w:val="20"/>
          <w:lang w:val="bg-BG"/>
        </w:rPr>
      </w:pPr>
    </w:p>
    <w:p w:rsidR="002E1848" w:rsidRPr="00023FD0" w:rsidRDefault="002E1848" w:rsidP="004E19EC">
      <w:pPr>
        <w:autoSpaceDE w:val="0"/>
        <w:autoSpaceDN w:val="0"/>
        <w:adjustRightInd w:val="0"/>
        <w:jc w:val="both"/>
        <w:rPr>
          <w:rFonts w:ascii="Calibri" w:hAnsi="Calibri" w:cs="TimesNewRomanPSMT"/>
          <w:sz w:val="20"/>
          <w:lang w:val="bg-BG"/>
        </w:rPr>
      </w:pPr>
      <w:r w:rsidRPr="00023FD0">
        <w:rPr>
          <w:rFonts w:ascii="Calibri" w:hAnsi="Calibri" w:cs="TimesNewRomanPSMT"/>
          <w:sz w:val="20"/>
          <w:lang w:val="bg-BG"/>
        </w:rPr>
        <w:t xml:space="preserve">Не е </w:t>
      </w:r>
      <w:r w:rsidR="001F199F" w:rsidRPr="00023FD0">
        <w:rPr>
          <w:rFonts w:ascii="Calibri" w:hAnsi="Calibri" w:cs="TimesNewRomanPSMT"/>
          <w:sz w:val="20"/>
          <w:lang w:val="bg-BG"/>
        </w:rPr>
        <w:t xml:space="preserve">напълно </w:t>
      </w:r>
      <w:r w:rsidRPr="00023FD0">
        <w:rPr>
          <w:rFonts w:ascii="Calibri" w:hAnsi="Calibri" w:cs="TimesNewRomanPSMT"/>
          <w:sz w:val="20"/>
          <w:lang w:val="bg-BG"/>
        </w:rPr>
        <w:t>изяснено кои са конкретните фактори или комбинация от фактори, които определят дали проникването на салмонела чрез фуражите се установява в дадено стопанство, но предполагаеми или известни фактори с определен принос са условията на съхранение на фуражите, разпространението и концентрацията на салмонела във фуражите и стратегиите за хранене</w:t>
      </w:r>
      <w:r w:rsidR="001F199F" w:rsidRPr="00023FD0">
        <w:rPr>
          <w:rFonts w:ascii="Calibri" w:hAnsi="Calibri" w:cs="TimesNewRomanPSMT"/>
          <w:sz w:val="20"/>
          <w:lang w:val="bg-BG"/>
        </w:rPr>
        <w:t xml:space="preserve"> на животните</w:t>
      </w:r>
      <w:r w:rsidRPr="00023FD0">
        <w:rPr>
          <w:rFonts w:ascii="Calibri" w:hAnsi="Calibri" w:cs="TimesNewRomanPSMT"/>
          <w:sz w:val="20"/>
          <w:lang w:val="bg-BG"/>
        </w:rPr>
        <w:t>.</w:t>
      </w:r>
    </w:p>
    <w:p w:rsidR="002E1848" w:rsidRPr="00023FD0" w:rsidRDefault="002E1848" w:rsidP="004E19EC">
      <w:pPr>
        <w:autoSpaceDE w:val="0"/>
        <w:autoSpaceDN w:val="0"/>
        <w:adjustRightInd w:val="0"/>
        <w:jc w:val="both"/>
        <w:rPr>
          <w:rFonts w:ascii="Calibri" w:hAnsi="Calibri" w:cs="TimesNewRomanPSMT"/>
          <w:sz w:val="20"/>
          <w:lang w:val="bg-BG"/>
        </w:rPr>
      </w:pPr>
    </w:p>
    <w:p w:rsidR="002E1848" w:rsidRPr="00023FD0" w:rsidRDefault="002E1848" w:rsidP="004E19EC">
      <w:pPr>
        <w:autoSpaceDE w:val="0"/>
        <w:autoSpaceDN w:val="0"/>
        <w:adjustRightInd w:val="0"/>
        <w:jc w:val="both"/>
        <w:rPr>
          <w:rFonts w:ascii="Calibri" w:hAnsi="Calibri" w:cs="TimesNewRomanPSMT"/>
          <w:sz w:val="20"/>
          <w:lang w:val="bg-BG"/>
        </w:rPr>
      </w:pPr>
      <w:r w:rsidRPr="00023FD0">
        <w:rPr>
          <w:rFonts w:ascii="Calibri" w:hAnsi="Calibri" w:cs="TimesNewRomanPSMT"/>
          <w:sz w:val="20"/>
          <w:lang w:val="bg-BG"/>
        </w:rPr>
        <w:t xml:space="preserve">В региони и/или животински популации, където </w:t>
      </w:r>
      <w:r w:rsidR="001F199F" w:rsidRPr="00023FD0">
        <w:rPr>
          <w:rFonts w:ascii="Calibri" w:hAnsi="Calibri" w:cs="TimesNewRomanPSMT"/>
          <w:sz w:val="20"/>
          <w:lang w:val="bg-BG"/>
        </w:rPr>
        <w:t xml:space="preserve">случаите на </w:t>
      </w:r>
      <w:r w:rsidR="00BC2882" w:rsidRPr="00023FD0">
        <w:rPr>
          <w:rFonts w:ascii="Calibri" w:hAnsi="Calibri" w:cs="TimesNewRomanPSMT"/>
          <w:sz w:val="20"/>
          <w:lang w:val="bg-BG"/>
        </w:rPr>
        <w:t>заразяване със</w:t>
      </w:r>
      <w:r w:rsidRPr="00023FD0">
        <w:rPr>
          <w:rFonts w:ascii="Calibri" w:hAnsi="Calibri" w:cs="TimesNewRomanPSMT"/>
          <w:sz w:val="20"/>
          <w:lang w:val="bg-BG"/>
        </w:rPr>
        <w:t xml:space="preserve"> салмонела възникват ендемично, други фактори за въвеждането и разпространението на салмонела се считат за по-значими от </w:t>
      </w:r>
      <w:r w:rsidR="001F199F" w:rsidRPr="00023FD0">
        <w:rPr>
          <w:rFonts w:ascii="Calibri" w:hAnsi="Calibri" w:cs="TimesNewRomanPSMT"/>
          <w:sz w:val="20"/>
          <w:lang w:val="bg-BG"/>
        </w:rPr>
        <w:t xml:space="preserve">замърсените </w:t>
      </w:r>
      <w:r w:rsidRPr="00023FD0">
        <w:rPr>
          <w:rFonts w:ascii="Calibri" w:hAnsi="Calibri" w:cs="TimesNewRomanPSMT"/>
          <w:sz w:val="20"/>
          <w:lang w:val="bg-BG"/>
        </w:rPr>
        <w:t>фуражи. В Дания понастоящем се оценява, че такъв е случаят при свиневъдството.</w:t>
      </w:r>
    </w:p>
    <w:p w:rsidR="002E1848" w:rsidRPr="00023FD0" w:rsidRDefault="002E1848" w:rsidP="004E19EC">
      <w:pPr>
        <w:autoSpaceDE w:val="0"/>
        <w:autoSpaceDN w:val="0"/>
        <w:adjustRightInd w:val="0"/>
        <w:jc w:val="both"/>
        <w:rPr>
          <w:rFonts w:ascii="Calibri" w:hAnsi="Calibri" w:cs="TimesNewRomanPSMT"/>
          <w:sz w:val="20"/>
          <w:lang w:val="bg-BG"/>
        </w:rPr>
      </w:pPr>
    </w:p>
    <w:p w:rsidR="002E1848" w:rsidRPr="00023FD0" w:rsidRDefault="002E1848" w:rsidP="004E19EC">
      <w:pPr>
        <w:autoSpaceDE w:val="0"/>
        <w:autoSpaceDN w:val="0"/>
        <w:adjustRightInd w:val="0"/>
        <w:jc w:val="both"/>
        <w:rPr>
          <w:rFonts w:ascii="Calibri" w:hAnsi="Calibri" w:cs="TimesNewRomanPSMT"/>
          <w:sz w:val="20"/>
          <w:lang w:val="bg-BG"/>
        </w:rPr>
      </w:pPr>
      <w:r w:rsidRPr="00023FD0">
        <w:rPr>
          <w:rFonts w:ascii="Calibri" w:hAnsi="Calibri" w:cs="TimesNewRomanPSMT"/>
          <w:sz w:val="20"/>
          <w:lang w:val="bg-BG"/>
        </w:rPr>
        <w:t xml:space="preserve">В ситуации на слабо разпространение въвеждането на салмонела чрез замърсени фуражи може да доведе до големи огнища, които могат да се разпространят </w:t>
      </w:r>
      <w:r w:rsidR="00A30C9F" w:rsidRPr="00023FD0">
        <w:rPr>
          <w:rFonts w:ascii="Calibri" w:hAnsi="Calibri" w:cs="TimesNewRomanPSMT"/>
          <w:sz w:val="20"/>
          <w:lang w:val="bg-BG"/>
        </w:rPr>
        <w:t xml:space="preserve">към </w:t>
      </w:r>
      <w:r w:rsidRPr="00023FD0">
        <w:rPr>
          <w:rFonts w:ascii="Calibri" w:hAnsi="Calibri" w:cs="TimesNewRomanPSMT"/>
          <w:sz w:val="20"/>
          <w:lang w:val="bg-BG"/>
        </w:rPr>
        <w:t>човека чрез замърсена храна от животински произход. Такива огнища се наблюдават от време на време например в Швеция и Финландия и подобни огнища в Дания могат да се очакват в животински популации със слабо разпространение като кокошки носачки и бройлери.</w:t>
      </w:r>
    </w:p>
    <w:p w:rsidR="002E1848" w:rsidRPr="00023FD0" w:rsidRDefault="002E1848" w:rsidP="004E19EC">
      <w:pPr>
        <w:autoSpaceDE w:val="0"/>
        <w:autoSpaceDN w:val="0"/>
        <w:adjustRightInd w:val="0"/>
        <w:jc w:val="both"/>
        <w:rPr>
          <w:rFonts w:ascii="Calibri" w:hAnsi="Calibri" w:cs="TimesNewRomanPSMT"/>
          <w:sz w:val="20"/>
          <w:lang w:val="bg-BG"/>
        </w:rPr>
      </w:pPr>
    </w:p>
    <w:p w:rsidR="002E1848" w:rsidRPr="00023FD0" w:rsidRDefault="002E1848" w:rsidP="004E19EC">
      <w:pPr>
        <w:autoSpaceDE w:val="0"/>
        <w:autoSpaceDN w:val="0"/>
        <w:adjustRightInd w:val="0"/>
        <w:jc w:val="both"/>
        <w:rPr>
          <w:rFonts w:ascii="Calibri" w:hAnsi="Calibri" w:cs="TimesNewRomanPSMT"/>
          <w:sz w:val="20"/>
          <w:lang w:val="bg-BG"/>
        </w:rPr>
      </w:pPr>
      <w:r w:rsidRPr="00023FD0">
        <w:rPr>
          <w:rFonts w:ascii="Calibri" w:hAnsi="Calibri" w:cs="TimesNewRomanPSMT"/>
          <w:sz w:val="20"/>
          <w:lang w:val="bg-BG"/>
        </w:rPr>
        <w:t xml:space="preserve">При </w:t>
      </w:r>
      <w:r w:rsidR="001F199F" w:rsidRPr="00023FD0">
        <w:rPr>
          <w:rFonts w:ascii="Calibri" w:hAnsi="Calibri" w:cs="TimesNewRomanPSMT"/>
          <w:sz w:val="20"/>
          <w:lang w:val="bg-BG"/>
        </w:rPr>
        <w:t xml:space="preserve">едрия рогат добитък </w:t>
      </w:r>
      <w:r w:rsidRPr="00023FD0">
        <w:rPr>
          <w:rFonts w:ascii="Calibri" w:hAnsi="Calibri" w:cs="TimesNewRomanPSMT"/>
          <w:sz w:val="20"/>
          <w:lang w:val="bg-BG"/>
        </w:rPr>
        <w:t xml:space="preserve">в Дания най-важните серотипове са S. Dublin и S. Typhimurium, а фуражите изглежда не играят важна роля за тяхното въвеждане и разпространение. Фуражи, замърсени с други серотипове, са описани като източник на </w:t>
      </w:r>
      <w:r w:rsidR="00BC2882" w:rsidRPr="00023FD0">
        <w:rPr>
          <w:rFonts w:ascii="Calibri" w:hAnsi="Calibri" w:cs="TimesNewRomanPSMT"/>
          <w:sz w:val="20"/>
          <w:lang w:val="bg-BG"/>
        </w:rPr>
        <w:t xml:space="preserve">зараза </w:t>
      </w:r>
      <w:r w:rsidRPr="00023FD0">
        <w:rPr>
          <w:rFonts w:ascii="Calibri" w:hAnsi="Calibri" w:cs="TimesNewRomanPSMT"/>
          <w:sz w:val="20"/>
          <w:lang w:val="bg-BG"/>
        </w:rPr>
        <w:t xml:space="preserve">при </w:t>
      </w:r>
      <w:r w:rsidR="001F199F" w:rsidRPr="00023FD0">
        <w:rPr>
          <w:rFonts w:ascii="Calibri" w:hAnsi="Calibri" w:cs="TimesNewRomanPSMT"/>
          <w:sz w:val="20"/>
          <w:lang w:val="bg-BG"/>
        </w:rPr>
        <w:t xml:space="preserve">едрия рогат добитък </w:t>
      </w:r>
      <w:r w:rsidRPr="00023FD0">
        <w:rPr>
          <w:rFonts w:ascii="Calibri" w:hAnsi="Calibri" w:cs="TimesNewRomanPSMT"/>
          <w:sz w:val="20"/>
          <w:lang w:val="bg-BG"/>
        </w:rPr>
        <w:t xml:space="preserve">в няколко проучвания, в някои от които също така е документирано разпространение </w:t>
      </w:r>
      <w:r w:rsidR="00A30C9F" w:rsidRPr="00023FD0">
        <w:rPr>
          <w:rFonts w:ascii="Calibri" w:hAnsi="Calibri" w:cs="TimesNewRomanPSMT"/>
          <w:sz w:val="20"/>
          <w:lang w:val="bg-BG"/>
        </w:rPr>
        <w:t xml:space="preserve">към </w:t>
      </w:r>
      <w:r w:rsidRPr="00023FD0">
        <w:rPr>
          <w:rFonts w:ascii="Calibri" w:hAnsi="Calibri" w:cs="TimesNewRomanPSMT"/>
          <w:sz w:val="20"/>
          <w:lang w:val="bg-BG"/>
        </w:rPr>
        <w:t xml:space="preserve">човека чрез </w:t>
      </w:r>
      <w:r w:rsidR="002A493B" w:rsidRPr="00023FD0">
        <w:rPr>
          <w:rFonts w:ascii="Calibri" w:hAnsi="Calibri" w:cs="TimesNewRomanPSMT"/>
          <w:sz w:val="20"/>
          <w:lang w:val="bg-BG"/>
        </w:rPr>
        <w:t xml:space="preserve">замърсена </w:t>
      </w:r>
      <w:r w:rsidRPr="00023FD0">
        <w:rPr>
          <w:rFonts w:ascii="Calibri" w:hAnsi="Calibri" w:cs="TimesNewRomanPSMT"/>
          <w:sz w:val="20"/>
          <w:lang w:val="bg-BG"/>
        </w:rPr>
        <w:t>храна.</w:t>
      </w:r>
    </w:p>
    <w:p w:rsidR="002E1848" w:rsidRPr="00023FD0" w:rsidRDefault="002E1848" w:rsidP="004E19EC">
      <w:pPr>
        <w:autoSpaceDE w:val="0"/>
        <w:autoSpaceDN w:val="0"/>
        <w:adjustRightInd w:val="0"/>
        <w:jc w:val="both"/>
        <w:rPr>
          <w:rFonts w:ascii="Calibri" w:hAnsi="Calibri" w:cs="TimesNewRomanPSMT"/>
          <w:sz w:val="20"/>
          <w:lang w:val="bg-BG"/>
        </w:rPr>
      </w:pPr>
    </w:p>
    <w:p w:rsidR="002E1848" w:rsidRPr="00023FD0" w:rsidRDefault="002E1848" w:rsidP="004E19EC">
      <w:pPr>
        <w:autoSpaceDE w:val="0"/>
        <w:autoSpaceDN w:val="0"/>
        <w:adjustRightInd w:val="0"/>
        <w:jc w:val="both"/>
        <w:rPr>
          <w:rFonts w:ascii="Calibri" w:hAnsi="Calibri" w:cs="TimesNewRomanPSMT"/>
          <w:sz w:val="20"/>
          <w:lang w:val="bg-BG"/>
        </w:rPr>
      </w:pPr>
      <w:r w:rsidRPr="00023FD0">
        <w:rPr>
          <w:rFonts w:ascii="Calibri" w:hAnsi="Calibri" w:cs="TimesNewRomanPSMT"/>
          <w:sz w:val="20"/>
          <w:lang w:val="bg-BG"/>
        </w:rPr>
        <w:t xml:space="preserve">Чрез този преглед бяха намерени много ограничен брой изследвания върху ролята на рибните фуражи, замърсени със салмонела, и в никое от тях нямаше данни за предаване на салмонела от рибни фуражи на човека. </w:t>
      </w:r>
      <w:r w:rsidR="002A493B" w:rsidRPr="00023FD0">
        <w:rPr>
          <w:rFonts w:ascii="Calibri" w:hAnsi="Calibri" w:cs="TimesNewRomanPSMT"/>
          <w:sz w:val="20"/>
          <w:lang w:val="bg-BG"/>
        </w:rPr>
        <w:t xml:space="preserve">Поради това </w:t>
      </w:r>
      <w:r w:rsidRPr="00023FD0">
        <w:rPr>
          <w:rFonts w:ascii="Calibri" w:hAnsi="Calibri" w:cs="TimesNewRomanPSMT"/>
          <w:sz w:val="20"/>
          <w:lang w:val="bg-BG"/>
        </w:rPr>
        <w:t xml:space="preserve">рискът се оценява като незначителен. </w:t>
      </w:r>
    </w:p>
    <w:p w:rsidR="002E1848" w:rsidRPr="00023FD0" w:rsidRDefault="002E1848" w:rsidP="004E19EC">
      <w:pPr>
        <w:autoSpaceDE w:val="0"/>
        <w:autoSpaceDN w:val="0"/>
        <w:adjustRightInd w:val="0"/>
        <w:jc w:val="both"/>
        <w:rPr>
          <w:rFonts w:ascii="Calibri" w:hAnsi="Calibri" w:cs="TimesNewRomanPSMT"/>
          <w:sz w:val="20"/>
          <w:lang w:val="bg-BG"/>
        </w:rPr>
      </w:pPr>
    </w:p>
    <w:p w:rsidR="002E1848" w:rsidRPr="00023FD0" w:rsidRDefault="002E1848" w:rsidP="004E19EC">
      <w:pPr>
        <w:autoSpaceDE w:val="0"/>
        <w:autoSpaceDN w:val="0"/>
        <w:adjustRightInd w:val="0"/>
        <w:jc w:val="both"/>
        <w:rPr>
          <w:rFonts w:ascii="Calibri" w:hAnsi="Calibri" w:cs="TimesNewRomanPSMT"/>
          <w:sz w:val="20"/>
          <w:lang w:val="bg-BG"/>
        </w:rPr>
      </w:pPr>
      <w:r w:rsidRPr="00023FD0">
        <w:rPr>
          <w:rFonts w:ascii="Calibri" w:hAnsi="Calibri" w:cs="TimesNewRomanPSMT"/>
          <w:sz w:val="20"/>
          <w:lang w:val="bg-BG"/>
        </w:rPr>
        <w:t xml:space="preserve">Няколко проучвания, сравняващи серотиповете, открити във фуражите, със серотиповете, открити при животни и хора, заключават, че най-често срещаните салмонелни серотипове при човека рядко се изолират от фуражните продукти за животни. Въпреки това много серотипове, открити във фуражи, са открити и при човека и в едно проучване е изчислено, че около 2 % от </w:t>
      </w:r>
      <w:r w:rsidR="00BC2882" w:rsidRPr="00023FD0">
        <w:rPr>
          <w:rFonts w:ascii="Calibri" w:hAnsi="Calibri" w:cs="TimesNewRomanPSMT"/>
          <w:sz w:val="20"/>
          <w:lang w:val="bg-BG"/>
        </w:rPr>
        <w:t xml:space="preserve">случаите на заразяване </w:t>
      </w:r>
      <w:r w:rsidRPr="00023FD0">
        <w:rPr>
          <w:rFonts w:ascii="Calibri" w:hAnsi="Calibri" w:cs="TimesNewRomanPSMT"/>
          <w:sz w:val="20"/>
          <w:lang w:val="bg-BG"/>
        </w:rPr>
        <w:t>при човека в Дания могат да бъдат приписани на серотипове, пренасяни чрез фуражи.</w:t>
      </w:r>
    </w:p>
    <w:p w:rsidR="002E1848" w:rsidRPr="00023FD0" w:rsidRDefault="002E1848" w:rsidP="004E19EC">
      <w:pPr>
        <w:autoSpaceDE w:val="0"/>
        <w:autoSpaceDN w:val="0"/>
        <w:adjustRightInd w:val="0"/>
        <w:jc w:val="both"/>
        <w:rPr>
          <w:rFonts w:ascii="Calibri" w:hAnsi="Calibri" w:cs="TimesNewRomanPSMT"/>
          <w:sz w:val="20"/>
          <w:lang w:val="bg-BG"/>
        </w:rPr>
      </w:pPr>
    </w:p>
    <w:p w:rsidR="00723538" w:rsidRPr="00023FD0" w:rsidRDefault="002E1848" w:rsidP="004E19EC">
      <w:pPr>
        <w:autoSpaceDE w:val="0"/>
        <w:autoSpaceDN w:val="0"/>
        <w:adjustRightInd w:val="0"/>
        <w:jc w:val="both"/>
        <w:rPr>
          <w:rFonts w:ascii="Calibri" w:hAnsi="Calibri" w:cs="TimesNewRomanPSMT"/>
          <w:sz w:val="20"/>
          <w:lang w:val="bg-BG" w:eastAsia="en-US"/>
        </w:rPr>
      </w:pPr>
      <w:r w:rsidRPr="00023FD0">
        <w:rPr>
          <w:rFonts w:ascii="Calibri" w:hAnsi="Calibri" w:cs="TimesNewRomanPSMT"/>
          <w:sz w:val="20"/>
          <w:lang w:val="bg-BG"/>
        </w:rPr>
        <w:t xml:space="preserve">Изводът по отношение на </w:t>
      </w:r>
      <w:r w:rsidR="00CD294D" w:rsidRPr="00023FD0">
        <w:rPr>
          <w:rFonts w:ascii="Calibri" w:hAnsi="Calibri" w:cs="TimesNewRomanPSMT"/>
          <w:sz w:val="20"/>
          <w:lang w:val="bg-BG"/>
        </w:rPr>
        <w:t xml:space="preserve">фуражите </w:t>
      </w:r>
      <w:r w:rsidRPr="00023FD0">
        <w:rPr>
          <w:rFonts w:ascii="Calibri" w:hAnsi="Calibri" w:cs="TimesNewRomanPSMT"/>
          <w:sz w:val="20"/>
          <w:lang w:val="bg-BG"/>
        </w:rPr>
        <w:t xml:space="preserve">като косвен източник на салмонелоза при човека е описан в няколко проучвания на </w:t>
      </w:r>
      <w:r w:rsidR="00CD294D" w:rsidRPr="00023FD0">
        <w:rPr>
          <w:rFonts w:ascii="Calibri" w:hAnsi="Calibri" w:cs="TimesNewRomanPSMT"/>
          <w:sz w:val="20"/>
          <w:lang w:val="bg-BG"/>
        </w:rPr>
        <w:t>случаи</w:t>
      </w:r>
      <w:r w:rsidRPr="00023FD0">
        <w:rPr>
          <w:rFonts w:ascii="Calibri" w:hAnsi="Calibri" w:cs="TimesNewRomanPSMT"/>
          <w:sz w:val="20"/>
          <w:lang w:val="bg-BG"/>
        </w:rPr>
        <w:t>, където огнища при животни и/или при човека са били проследени до замърсен</w:t>
      </w:r>
      <w:r w:rsidR="00CD294D" w:rsidRPr="00023FD0">
        <w:rPr>
          <w:rFonts w:ascii="Calibri" w:hAnsi="Calibri" w:cs="TimesNewRomanPSMT"/>
          <w:sz w:val="20"/>
          <w:lang w:val="bg-BG"/>
        </w:rPr>
        <w:t xml:space="preserve"> фураж</w:t>
      </w:r>
      <w:r w:rsidRPr="00023FD0">
        <w:rPr>
          <w:rFonts w:ascii="Calibri" w:hAnsi="Calibri" w:cs="TimesNewRomanPSMT"/>
          <w:sz w:val="20"/>
          <w:lang w:val="bg-BG"/>
        </w:rPr>
        <w:t xml:space="preserve">. Въпреки това </w:t>
      </w:r>
      <w:r w:rsidR="00CD294D" w:rsidRPr="00023FD0">
        <w:rPr>
          <w:rFonts w:ascii="Calibri" w:hAnsi="Calibri" w:cs="TimesNewRomanPSMT"/>
          <w:sz w:val="20"/>
          <w:lang w:val="bg-BG"/>
        </w:rPr>
        <w:t>при наличната към момента информация е трудно да се определи</w:t>
      </w:r>
      <w:r w:rsidRPr="00023FD0">
        <w:rPr>
          <w:rFonts w:ascii="Calibri" w:hAnsi="Calibri" w:cs="TimesNewRomanPSMT"/>
          <w:sz w:val="20"/>
          <w:lang w:val="bg-BG"/>
        </w:rPr>
        <w:t xml:space="preserve"> цялостния</w:t>
      </w:r>
      <w:r w:rsidR="00CD294D" w:rsidRPr="00023FD0">
        <w:rPr>
          <w:rFonts w:ascii="Calibri" w:hAnsi="Calibri" w:cs="TimesNewRomanPSMT"/>
          <w:sz w:val="20"/>
          <w:lang w:val="bg-BG"/>
        </w:rPr>
        <w:t>т</w:t>
      </w:r>
      <w:r w:rsidRPr="00023FD0">
        <w:rPr>
          <w:rFonts w:ascii="Calibri" w:hAnsi="Calibri" w:cs="TimesNewRomanPSMT"/>
          <w:sz w:val="20"/>
          <w:lang w:val="bg-BG"/>
        </w:rPr>
        <w:t xml:space="preserve"> принос на замърсените </w:t>
      </w:r>
      <w:r w:rsidR="00CD294D" w:rsidRPr="00023FD0">
        <w:rPr>
          <w:rFonts w:ascii="Calibri" w:hAnsi="Calibri" w:cs="TimesNewRomanPSMT"/>
          <w:sz w:val="20"/>
          <w:lang w:val="bg-BG"/>
        </w:rPr>
        <w:t>фуражи</w:t>
      </w:r>
      <w:r w:rsidRPr="00023FD0">
        <w:rPr>
          <w:rFonts w:ascii="Calibri" w:hAnsi="Calibri" w:cs="TimesNewRomanPSMT"/>
          <w:sz w:val="20"/>
          <w:lang w:val="bg-BG"/>
        </w:rPr>
        <w:t xml:space="preserve"> за заболяванията при човека в сравнение с другите източници на замърсяване</w:t>
      </w:r>
      <w:r w:rsidR="00723538" w:rsidRPr="00023FD0">
        <w:rPr>
          <w:rFonts w:ascii="Calibri" w:hAnsi="Calibri" w:cs="TimesNewRomanPSMT"/>
          <w:sz w:val="20"/>
          <w:lang w:val="bg-BG" w:eastAsia="en-US"/>
        </w:rPr>
        <w:t>.</w:t>
      </w:r>
    </w:p>
    <w:p w:rsidR="00723538" w:rsidRPr="00023FD0" w:rsidRDefault="00723538" w:rsidP="004E19EC">
      <w:pPr>
        <w:pStyle w:val="ListParagraph"/>
        <w:autoSpaceDE w:val="0"/>
        <w:autoSpaceDN w:val="0"/>
        <w:adjustRightInd w:val="0"/>
        <w:spacing w:after="200" w:line="276" w:lineRule="auto"/>
        <w:ind w:left="360"/>
        <w:jc w:val="both"/>
        <w:rPr>
          <w:rFonts w:ascii="Calibri" w:hAnsi="Calibri" w:cs="TimesNewRomanPSMT"/>
          <w:sz w:val="20"/>
          <w:lang w:val="bg-BG" w:eastAsia="en-US"/>
        </w:rPr>
      </w:pPr>
    </w:p>
    <w:p w:rsidR="00723538" w:rsidRPr="00023FD0" w:rsidRDefault="00723538" w:rsidP="004E19EC">
      <w:pPr>
        <w:spacing w:after="200" w:line="276" w:lineRule="auto"/>
        <w:jc w:val="both"/>
        <w:rPr>
          <w:rFonts w:ascii="Times New Roman" w:hAnsi="Times New Roman"/>
          <w:b/>
          <w:bCs/>
          <w:szCs w:val="24"/>
          <w:lang w:val="bg-BG" w:eastAsia="en-US"/>
        </w:rPr>
      </w:pPr>
      <w:r w:rsidRPr="00023FD0">
        <w:rPr>
          <w:rFonts w:ascii="Times New Roman" w:hAnsi="Times New Roman"/>
          <w:b/>
          <w:bCs/>
          <w:szCs w:val="24"/>
          <w:lang w:val="bg-BG" w:eastAsia="en-US"/>
        </w:rPr>
        <w:br w:type="page"/>
      </w:r>
    </w:p>
    <w:p w:rsidR="00723538" w:rsidRPr="00023FD0" w:rsidRDefault="00723538" w:rsidP="004E19EC">
      <w:pPr>
        <w:pStyle w:val="Heading4"/>
        <w:jc w:val="both"/>
        <w:rPr>
          <w:rFonts w:asciiTheme="minorHAnsi" w:hAnsiTheme="minorHAnsi"/>
          <w:i w:val="0"/>
          <w:szCs w:val="24"/>
          <w:lang w:val="bg-BG" w:eastAsia="en-US"/>
        </w:rPr>
      </w:pPr>
      <w:r w:rsidRPr="00023FD0">
        <w:rPr>
          <w:rFonts w:asciiTheme="minorHAnsi" w:hAnsiTheme="minorHAnsi"/>
          <w:i w:val="0"/>
          <w:szCs w:val="24"/>
          <w:lang w:val="bg-BG" w:eastAsia="en-US"/>
        </w:rPr>
        <w:t xml:space="preserve">2: </w:t>
      </w:r>
      <w:r w:rsidR="002E1848" w:rsidRPr="00023FD0">
        <w:rPr>
          <w:rFonts w:asciiTheme="minorHAnsi" w:hAnsiTheme="minorHAnsi"/>
          <w:i w:val="0"/>
          <w:szCs w:val="24"/>
          <w:lang w:val="bg-BG" w:eastAsia="en-US"/>
        </w:rPr>
        <w:t xml:space="preserve">Идентифициране на факторите, свързани с </w:t>
      </w:r>
      <w:r w:rsidR="00CD294D" w:rsidRPr="00023FD0">
        <w:rPr>
          <w:rFonts w:asciiTheme="minorHAnsi" w:hAnsiTheme="minorHAnsi"/>
          <w:i w:val="0"/>
          <w:szCs w:val="24"/>
          <w:lang w:val="bg-BG" w:eastAsia="en-US"/>
        </w:rPr>
        <w:t>фуражите</w:t>
      </w:r>
      <w:r w:rsidR="002E1848" w:rsidRPr="00023FD0">
        <w:rPr>
          <w:rFonts w:asciiTheme="minorHAnsi" w:hAnsiTheme="minorHAnsi"/>
          <w:i w:val="0"/>
          <w:szCs w:val="24"/>
          <w:lang w:val="bg-BG" w:eastAsia="en-US"/>
        </w:rPr>
        <w:t xml:space="preserve"> (pH, структура и т.н.), които определят</w:t>
      </w:r>
      <w:r w:rsidR="00CD294D" w:rsidRPr="00023FD0">
        <w:rPr>
          <w:rFonts w:asciiTheme="minorHAnsi" w:hAnsiTheme="minorHAnsi"/>
          <w:i w:val="0"/>
          <w:szCs w:val="24"/>
          <w:lang w:val="bg-BG" w:eastAsia="en-US"/>
        </w:rPr>
        <w:t xml:space="preserve"> </w:t>
      </w:r>
      <w:r w:rsidR="002E1848" w:rsidRPr="00023FD0">
        <w:rPr>
          <w:rFonts w:asciiTheme="minorHAnsi" w:hAnsiTheme="minorHAnsi"/>
          <w:iCs w:val="0"/>
          <w:szCs w:val="24"/>
          <w:lang w:val="bg-BG" w:eastAsia="en-US"/>
        </w:rPr>
        <w:t xml:space="preserve">дали експозицията на салмонела води до заразяване при бройлери, кокошки носачки, </w:t>
      </w:r>
      <w:r w:rsidR="001F199F" w:rsidRPr="00023FD0">
        <w:rPr>
          <w:rFonts w:asciiTheme="minorHAnsi" w:hAnsiTheme="minorHAnsi"/>
          <w:i w:val="0"/>
          <w:szCs w:val="24"/>
          <w:lang w:val="bg-BG" w:eastAsia="en-US"/>
        </w:rPr>
        <w:t>едър рогат добитък</w:t>
      </w:r>
      <w:r w:rsidR="002E1848" w:rsidRPr="00023FD0">
        <w:rPr>
          <w:rFonts w:asciiTheme="minorHAnsi" w:hAnsiTheme="minorHAnsi"/>
          <w:iCs w:val="0"/>
          <w:szCs w:val="24"/>
          <w:lang w:val="bg-BG" w:eastAsia="en-US"/>
        </w:rPr>
        <w:t>, риба,</w:t>
      </w:r>
      <w:r w:rsidR="00CD294D" w:rsidRPr="00023FD0">
        <w:rPr>
          <w:rFonts w:asciiTheme="minorHAnsi" w:hAnsiTheme="minorHAnsi"/>
          <w:i w:val="0"/>
          <w:szCs w:val="24"/>
          <w:lang w:val="bg-BG" w:eastAsia="en-US"/>
        </w:rPr>
        <w:t xml:space="preserve"> </w:t>
      </w:r>
      <w:r w:rsidR="002E1848" w:rsidRPr="00023FD0">
        <w:rPr>
          <w:rFonts w:asciiTheme="minorHAnsi" w:hAnsiTheme="minorHAnsi"/>
          <w:i w:val="0"/>
          <w:szCs w:val="24"/>
          <w:lang w:val="bg-BG" w:eastAsia="en-US"/>
        </w:rPr>
        <w:t xml:space="preserve">отглеждана в развъдници, и </w:t>
      </w:r>
      <w:r w:rsidR="00CD294D" w:rsidRPr="00023FD0">
        <w:rPr>
          <w:rFonts w:asciiTheme="minorHAnsi" w:hAnsiTheme="minorHAnsi"/>
          <w:i w:val="0"/>
          <w:szCs w:val="24"/>
          <w:lang w:val="bg-BG" w:eastAsia="en-US"/>
        </w:rPr>
        <w:t xml:space="preserve">свине </w:t>
      </w:r>
      <w:r w:rsidR="002E1848" w:rsidRPr="00023FD0">
        <w:rPr>
          <w:rFonts w:asciiTheme="minorHAnsi" w:hAnsiTheme="minorHAnsi"/>
          <w:i w:val="0"/>
          <w:szCs w:val="24"/>
          <w:lang w:val="bg-BG" w:eastAsia="en-US"/>
        </w:rPr>
        <w:t>за клане</w:t>
      </w:r>
      <w:r w:rsidRPr="00023FD0">
        <w:rPr>
          <w:rFonts w:asciiTheme="minorHAnsi" w:hAnsiTheme="minorHAnsi"/>
          <w:i w:val="0"/>
          <w:szCs w:val="24"/>
          <w:lang w:val="bg-BG" w:eastAsia="en-US"/>
        </w:rPr>
        <w:t>.</w:t>
      </w:r>
    </w:p>
    <w:p w:rsidR="00723538" w:rsidRPr="00023FD0" w:rsidRDefault="00723538" w:rsidP="004E19EC">
      <w:pPr>
        <w:autoSpaceDE w:val="0"/>
        <w:autoSpaceDN w:val="0"/>
        <w:adjustRightInd w:val="0"/>
        <w:jc w:val="both"/>
        <w:rPr>
          <w:rFonts w:ascii="Calibri" w:hAnsi="Calibri"/>
          <w:b/>
          <w:bCs/>
          <w:sz w:val="20"/>
          <w:lang w:val="bg-BG" w:eastAsia="en-US"/>
        </w:rPr>
      </w:pPr>
    </w:p>
    <w:p w:rsidR="002E1848" w:rsidRPr="00023FD0" w:rsidRDefault="002E1848" w:rsidP="004E19EC">
      <w:pPr>
        <w:autoSpaceDE w:val="0"/>
        <w:autoSpaceDN w:val="0"/>
        <w:adjustRightInd w:val="0"/>
        <w:jc w:val="both"/>
        <w:rPr>
          <w:rFonts w:ascii="Calibri" w:hAnsi="Calibri" w:cs="TimesNewRomanPSMT"/>
          <w:sz w:val="20"/>
          <w:lang w:val="bg-BG"/>
        </w:rPr>
      </w:pPr>
      <w:r w:rsidRPr="00023FD0">
        <w:rPr>
          <w:rFonts w:ascii="Calibri" w:hAnsi="Calibri" w:cs="TimesNewRomanPSMT"/>
          <w:sz w:val="20"/>
          <w:lang w:val="bg-BG"/>
        </w:rPr>
        <w:t xml:space="preserve">Въз основа на наличните данни фуражните суровини </w:t>
      </w:r>
      <w:r w:rsidR="00CD294D" w:rsidRPr="00023FD0">
        <w:rPr>
          <w:rFonts w:ascii="Calibri" w:hAnsi="Calibri" w:cs="TimesNewRomanPSMT"/>
          <w:sz w:val="20"/>
          <w:lang w:val="bg-BG"/>
        </w:rPr>
        <w:t>от</w:t>
      </w:r>
      <w:r w:rsidRPr="00023FD0">
        <w:rPr>
          <w:rFonts w:ascii="Calibri" w:hAnsi="Calibri" w:cs="TimesNewRomanPSMT"/>
          <w:sz w:val="20"/>
          <w:lang w:val="bg-BG"/>
        </w:rPr>
        <w:t xml:space="preserve"> маслодайни култури, като например продукти от соево, рапично и слънчогледово семе, се считат за най-важните източници на замърсяване със салмонела от фуражи. Източниците на </w:t>
      </w:r>
      <w:r w:rsidR="00CD294D" w:rsidRPr="00023FD0">
        <w:rPr>
          <w:rFonts w:ascii="Calibri" w:hAnsi="Calibri" w:cs="TimesNewRomanPSMT"/>
          <w:sz w:val="20"/>
          <w:lang w:val="bg-BG"/>
        </w:rPr>
        <w:t xml:space="preserve">белтъци </w:t>
      </w:r>
      <w:r w:rsidRPr="00023FD0">
        <w:rPr>
          <w:rFonts w:ascii="Calibri" w:hAnsi="Calibri" w:cs="TimesNewRomanPSMT"/>
          <w:sz w:val="20"/>
          <w:lang w:val="bg-BG"/>
        </w:rPr>
        <w:t>с животински произход също често са замърсени със салмонела, но тяхната употреба, освен за рибни брашна, в момента е много ограничена. За разлика от тях за непреработените зърнени култури се счита, че те са с много ограничено значение. Като цяло обаче данните за появата на салмонела във фуражни суровини са оскъдни.</w:t>
      </w:r>
    </w:p>
    <w:p w:rsidR="002E1848" w:rsidRPr="00023FD0" w:rsidRDefault="002E1848" w:rsidP="004E19EC">
      <w:pPr>
        <w:autoSpaceDE w:val="0"/>
        <w:autoSpaceDN w:val="0"/>
        <w:adjustRightInd w:val="0"/>
        <w:jc w:val="both"/>
        <w:rPr>
          <w:rFonts w:ascii="Calibri" w:hAnsi="Calibri" w:cs="TimesNewRomanPSMT"/>
          <w:sz w:val="20"/>
          <w:lang w:val="bg-BG"/>
        </w:rPr>
      </w:pPr>
    </w:p>
    <w:p w:rsidR="002E1848" w:rsidRPr="00023FD0" w:rsidRDefault="002E1848" w:rsidP="004E19EC">
      <w:pPr>
        <w:autoSpaceDE w:val="0"/>
        <w:autoSpaceDN w:val="0"/>
        <w:adjustRightInd w:val="0"/>
        <w:jc w:val="both"/>
        <w:rPr>
          <w:rFonts w:ascii="Calibri" w:hAnsi="Calibri" w:cs="TimesNewRomanPSMT"/>
          <w:sz w:val="20"/>
          <w:lang w:val="bg-BG"/>
        </w:rPr>
      </w:pPr>
      <w:r w:rsidRPr="00023FD0">
        <w:rPr>
          <w:rFonts w:ascii="Calibri" w:hAnsi="Calibri" w:cs="TimesNewRomanPSMT"/>
          <w:sz w:val="20"/>
          <w:lang w:val="bg-BG"/>
        </w:rPr>
        <w:t xml:space="preserve">Много изследвания са показали значително по-висок риск за поява на салмонела в стадата свине, където се използват топлинно обработени и гранулирани фуражи, в сравнение със стадата свине, които се хранят с фуражни брашна. Защитният ефект на фуражите брашна се отдава на увеличеното производство на органични киселини и пониженото рН в червата на </w:t>
      </w:r>
      <w:r w:rsidR="00CD294D" w:rsidRPr="00023FD0">
        <w:rPr>
          <w:rFonts w:ascii="Calibri" w:hAnsi="Calibri" w:cs="TimesNewRomanPSMT"/>
          <w:sz w:val="20"/>
          <w:lang w:val="bg-BG"/>
        </w:rPr>
        <w:t>свинете</w:t>
      </w:r>
      <w:r w:rsidRPr="00023FD0">
        <w:rPr>
          <w:rFonts w:ascii="Calibri" w:hAnsi="Calibri" w:cs="TimesNewRomanPSMT"/>
          <w:sz w:val="20"/>
          <w:lang w:val="bg-BG"/>
        </w:rPr>
        <w:t xml:space="preserve">. Според оценките тази взаимосвързаност компенсира по-високата вероятност за появата на салмонела във фуражните суровини (т.е. негранулираните), използвани от земеделските стопани, които смесват свои собствени </w:t>
      </w:r>
      <w:r w:rsidR="00574057" w:rsidRPr="00023FD0">
        <w:rPr>
          <w:rFonts w:ascii="Calibri" w:hAnsi="Calibri" w:cs="TimesNewRomanPSMT"/>
          <w:sz w:val="20"/>
          <w:lang w:val="bg-BG"/>
        </w:rPr>
        <w:t xml:space="preserve">фуражи, получени </w:t>
      </w:r>
      <w:r w:rsidRPr="00023FD0">
        <w:rPr>
          <w:rFonts w:ascii="Calibri" w:hAnsi="Calibri" w:cs="TimesNewRomanPSMT"/>
          <w:sz w:val="20"/>
          <w:lang w:val="bg-BG"/>
        </w:rPr>
        <w:t xml:space="preserve">например </w:t>
      </w:r>
      <w:r w:rsidR="00574057" w:rsidRPr="00023FD0">
        <w:rPr>
          <w:rFonts w:ascii="Calibri" w:hAnsi="Calibri" w:cs="TimesNewRomanPSMT"/>
          <w:sz w:val="20"/>
          <w:lang w:val="bg-BG"/>
        </w:rPr>
        <w:t xml:space="preserve">от </w:t>
      </w:r>
      <w:r w:rsidRPr="00023FD0">
        <w:rPr>
          <w:rFonts w:ascii="Calibri" w:hAnsi="Calibri" w:cs="TimesNewRomanPSMT"/>
          <w:sz w:val="20"/>
          <w:lang w:val="bg-BG"/>
        </w:rPr>
        <w:t>продукти от маслодайни култури. Налични са само няколко проучвания за появата на салмонела в домашно смесени фуражи.</w:t>
      </w:r>
    </w:p>
    <w:p w:rsidR="002E1848" w:rsidRPr="00023FD0" w:rsidRDefault="002E1848" w:rsidP="004E19EC">
      <w:pPr>
        <w:autoSpaceDE w:val="0"/>
        <w:autoSpaceDN w:val="0"/>
        <w:adjustRightInd w:val="0"/>
        <w:jc w:val="both"/>
        <w:rPr>
          <w:rFonts w:ascii="Calibri" w:hAnsi="Calibri" w:cs="TimesNewRomanPSMT"/>
          <w:sz w:val="20"/>
          <w:lang w:val="bg-BG"/>
        </w:rPr>
      </w:pPr>
    </w:p>
    <w:p w:rsidR="002E1848" w:rsidRPr="00023FD0" w:rsidRDefault="002E1848" w:rsidP="004E19EC">
      <w:pPr>
        <w:autoSpaceDE w:val="0"/>
        <w:autoSpaceDN w:val="0"/>
        <w:adjustRightInd w:val="0"/>
        <w:jc w:val="both"/>
        <w:rPr>
          <w:rFonts w:ascii="Calibri" w:hAnsi="Calibri" w:cs="TimesNewRomanPSMT"/>
          <w:sz w:val="20"/>
          <w:lang w:val="bg-BG"/>
        </w:rPr>
      </w:pPr>
      <w:r w:rsidRPr="00023FD0">
        <w:rPr>
          <w:rFonts w:ascii="Calibri" w:hAnsi="Calibri" w:cs="TimesNewRomanPSMT"/>
          <w:sz w:val="20"/>
          <w:lang w:val="bg-BG"/>
        </w:rPr>
        <w:t xml:space="preserve">Грубо смлени фуражи и ечемик вместо пшеница по подобен начин намаляват риска от салмонела при свинете. </w:t>
      </w:r>
    </w:p>
    <w:p w:rsidR="002E1848" w:rsidRPr="00023FD0" w:rsidRDefault="002E1848" w:rsidP="004E19EC">
      <w:pPr>
        <w:autoSpaceDE w:val="0"/>
        <w:autoSpaceDN w:val="0"/>
        <w:adjustRightInd w:val="0"/>
        <w:jc w:val="both"/>
        <w:rPr>
          <w:rFonts w:ascii="Calibri" w:hAnsi="Calibri" w:cs="TimesNewRomanPSMT"/>
          <w:sz w:val="20"/>
          <w:lang w:val="bg-BG"/>
        </w:rPr>
      </w:pPr>
    </w:p>
    <w:p w:rsidR="00723538" w:rsidRPr="00023FD0" w:rsidRDefault="002E1848" w:rsidP="004E19EC">
      <w:pPr>
        <w:autoSpaceDE w:val="0"/>
        <w:autoSpaceDN w:val="0"/>
        <w:adjustRightInd w:val="0"/>
        <w:jc w:val="both"/>
        <w:rPr>
          <w:rFonts w:ascii="Calibri" w:hAnsi="Calibri" w:cs="TimesNewRomanPSMT"/>
          <w:sz w:val="20"/>
          <w:lang w:val="bg-BG" w:eastAsia="en-US"/>
        </w:rPr>
      </w:pPr>
      <w:r w:rsidRPr="00023FD0">
        <w:rPr>
          <w:rFonts w:ascii="Calibri" w:hAnsi="Calibri" w:cs="TimesNewRomanPSMT"/>
          <w:sz w:val="20"/>
          <w:lang w:val="bg-BG"/>
        </w:rPr>
        <w:t xml:space="preserve">В Дания на домашните птици се дават само сухи фуражи. При </w:t>
      </w:r>
      <w:r w:rsidR="00CD294D" w:rsidRPr="00023FD0">
        <w:rPr>
          <w:rFonts w:ascii="Calibri" w:hAnsi="Calibri" w:cs="TimesNewRomanPSMT"/>
          <w:sz w:val="20"/>
          <w:lang w:val="bg-BG"/>
        </w:rPr>
        <w:t xml:space="preserve">свинете </w:t>
      </w:r>
      <w:r w:rsidRPr="00023FD0">
        <w:rPr>
          <w:rFonts w:ascii="Calibri" w:hAnsi="Calibri" w:cs="TimesNewRomanPSMT"/>
          <w:sz w:val="20"/>
          <w:lang w:val="bg-BG"/>
        </w:rPr>
        <w:t xml:space="preserve">над 40 % от фуражите се прилагат като мокри фуражни смески. При </w:t>
      </w:r>
      <w:r w:rsidR="001F199F" w:rsidRPr="00023FD0">
        <w:rPr>
          <w:rFonts w:ascii="Calibri" w:hAnsi="Calibri" w:cs="TimesNewRomanPSMT"/>
          <w:sz w:val="20"/>
          <w:lang w:val="bg-BG"/>
        </w:rPr>
        <w:t xml:space="preserve">едрия рогат добитък </w:t>
      </w:r>
      <w:r w:rsidRPr="00023FD0">
        <w:rPr>
          <w:rFonts w:ascii="Calibri" w:hAnsi="Calibri" w:cs="TimesNewRomanPSMT"/>
          <w:sz w:val="20"/>
          <w:lang w:val="bg-BG"/>
        </w:rPr>
        <w:t xml:space="preserve">основното количество фуражи се дава като смес от фуражни концентрати и груб фураж. Освен това за млекодайния </w:t>
      </w:r>
      <w:r w:rsidR="001F199F" w:rsidRPr="00023FD0">
        <w:rPr>
          <w:rFonts w:ascii="Calibri" w:hAnsi="Calibri" w:cs="TimesNewRomanPSMT"/>
          <w:sz w:val="20"/>
          <w:lang w:val="bg-BG"/>
        </w:rPr>
        <w:t xml:space="preserve">едър рогат добитък </w:t>
      </w:r>
      <w:r w:rsidRPr="00023FD0">
        <w:rPr>
          <w:rFonts w:ascii="Calibri" w:hAnsi="Calibri" w:cs="TimesNewRomanPSMT"/>
          <w:sz w:val="20"/>
          <w:lang w:val="bg-BG"/>
        </w:rPr>
        <w:t>се доставя гранулиран фураж</w:t>
      </w:r>
      <w:r w:rsidR="00723538" w:rsidRPr="00023FD0">
        <w:rPr>
          <w:rFonts w:ascii="Calibri" w:hAnsi="Calibri" w:cs="TimesNewRomanPSMT"/>
          <w:sz w:val="20"/>
          <w:lang w:val="bg-BG" w:eastAsia="en-US"/>
        </w:rPr>
        <w:t>.</w:t>
      </w:r>
    </w:p>
    <w:p w:rsidR="00723538" w:rsidRPr="00023FD0" w:rsidRDefault="00723538" w:rsidP="004E19EC">
      <w:pPr>
        <w:autoSpaceDE w:val="0"/>
        <w:autoSpaceDN w:val="0"/>
        <w:adjustRightInd w:val="0"/>
        <w:jc w:val="both"/>
        <w:rPr>
          <w:rFonts w:ascii="Calibri" w:hAnsi="Calibri"/>
          <w:b/>
          <w:bCs/>
          <w:sz w:val="20"/>
          <w:lang w:val="bg-BG" w:eastAsia="en-US"/>
        </w:rPr>
      </w:pPr>
    </w:p>
    <w:p w:rsidR="00723538" w:rsidRPr="00023FD0" w:rsidRDefault="00723538" w:rsidP="004E19EC">
      <w:pPr>
        <w:autoSpaceDE w:val="0"/>
        <w:autoSpaceDN w:val="0"/>
        <w:adjustRightInd w:val="0"/>
        <w:jc w:val="both"/>
        <w:rPr>
          <w:rFonts w:ascii="Calibri" w:hAnsi="Calibri"/>
          <w:b/>
          <w:bCs/>
          <w:sz w:val="20"/>
          <w:lang w:val="bg-BG" w:eastAsia="en-US"/>
        </w:rPr>
      </w:pPr>
    </w:p>
    <w:p w:rsidR="00723538" w:rsidRPr="00023FD0" w:rsidRDefault="006E7C5C" w:rsidP="004E19EC">
      <w:pPr>
        <w:pStyle w:val="Heading4"/>
        <w:jc w:val="both"/>
        <w:rPr>
          <w:rFonts w:asciiTheme="minorHAnsi" w:hAnsiTheme="minorHAnsi"/>
          <w:i w:val="0"/>
          <w:lang w:val="bg-BG" w:eastAsia="en-US"/>
        </w:rPr>
      </w:pPr>
      <w:r w:rsidRPr="00023FD0">
        <w:rPr>
          <w:rFonts w:asciiTheme="minorHAnsi" w:hAnsiTheme="minorHAnsi"/>
          <w:i w:val="0"/>
          <w:lang w:val="bg-BG" w:eastAsia="en-US"/>
        </w:rPr>
        <w:t xml:space="preserve">3: </w:t>
      </w:r>
      <w:r w:rsidR="005113C5" w:rsidRPr="00023FD0">
        <w:rPr>
          <w:rFonts w:asciiTheme="minorHAnsi" w:hAnsiTheme="minorHAnsi"/>
          <w:i w:val="0"/>
          <w:lang w:val="bg-BG" w:eastAsia="en-US"/>
        </w:rPr>
        <w:t>Оценка на наличните предпазни мерки, методи за контрол и методи за намаляване на разпространението на</w:t>
      </w:r>
      <w:r w:rsidR="00CD294D" w:rsidRPr="00023FD0">
        <w:rPr>
          <w:rFonts w:asciiTheme="minorHAnsi" w:hAnsiTheme="minorHAnsi"/>
          <w:i w:val="0"/>
          <w:lang w:val="bg-BG" w:eastAsia="en-US"/>
        </w:rPr>
        <w:t xml:space="preserve"> </w:t>
      </w:r>
      <w:r w:rsidR="005113C5" w:rsidRPr="00023FD0">
        <w:rPr>
          <w:rFonts w:asciiTheme="minorHAnsi" w:hAnsiTheme="minorHAnsi"/>
          <w:i w:val="0"/>
          <w:lang w:val="bg-BG" w:eastAsia="en-US"/>
        </w:rPr>
        <w:t>салмонела в</w:t>
      </w:r>
      <w:r w:rsidR="00CD294D" w:rsidRPr="00023FD0">
        <w:rPr>
          <w:rFonts w:asciiTheme="minorHAnsi" w:hAnsiTheme="minorHAnsi"/>
          <w:i w:val="0"/>
          <w:lang w:val="bg-BG" w:eastAsia="en-US"/>
        </w:rPr>
        <w:t>ъв</w:t>
      </w:r>
      <w:r w:rsidR="005113C5" w:rsidRPr="00023FD0">
        <w:rPr>
          <w:rFonts w:asciiTheme="minorHAnsi" w:hAnsiTheme="minorHAnsi"/>
          <w:i w:val="0"/>
          <w:lang w:val="bg-BG" w:eastAsia="en-US"/>
        </w:rPr>
        <w:t xml:space="preserve"> </w:t>
      </w:r>
      <w:r w:rsidR="00CD294D" w:rsidRPr="00023FD0">
        <w:rPr>
          <w:rFonts w:asciiTheme="minorHAnsi" w:hAnsiTheme="minorHAnsi"/>
          <w:i w:val="0"/>
          <w:lang w:val="bg-BG" w:eastAsia="en-US"/>
        </w:rPr>
        <w:t>фуражите</w:t>
      </w:r>
      <w:r w:rsidRPr="00023FD0">
        <w:rPr>
          <w:rFonts w:asciiTheme="minorHAnsi" w:hAnsiTheme="minorHAnsi"/>
          <w:i w:val="0"/>
          <w:lang w:val="bg-BG" w:eastAsia="en-US"/>
        </w:rPr>
        <w:t>.</w:t>
      </w:r>
    </w:p>
    <w:p w:rsidR="00723538" w:rsidRPr="00023FD0" w:rsidRDefault="00723538" w:rsidP="004E19EC">
      <w:pPr>
        <w:autoSpaceDE w:val="0"/>
        <w:autoSpaceDN w:val="0"/>
        <w:adjustRightInd w:val="0"/>
        <w:jc w:val="both"/>
        <w:rPr>
          <w:rFonts w:ascii="Calibri" w:eastAsia="SymbolMT" w:hAnsi="Calibri" w:cs="SymbolMT"/>
          <w:sz w:val="20"/>
          <w:lang w:val="bg-BG" w:eastAsia="en-US"/>
        </w:rPr>
      </w:pPr>
    </w:p>
    <w:p w:rsidR="005113C5" w:rsidRPr="00023FD0" w:rsidRDefault="005113C5" w:rsidP="004E19EC">
      <w:pPr>
        <w:autoSpaceDE w:val="0"/>
        <w:autoSpaceDN w:val="0"/>
        <w:adjustRightInd w:val="0"/>
        <w:jc w:val="both"/>
        <w:rPr>
          <w:rFonts w:ascii="Calibri" w:hAnsi="Calibri" w:cs="TimesNewRomanPSMT"/>
          <w:sz w:val="20"/>
          <w:lang w:val="bg-BG"/>
        </w:rPr>
      </w:pPr>
      <w:r w:rsidRPr="00023FD0">
        <w:rPr>
          <w:rFonts w:ascii="Calibri" w:hAnsi="Calibri" w:cs="TimesNewRomanPSMT"/>
          <w:sz w:val="20"/>
          <w:lang w:val="bg-BG"/>
        </w:rPr>
        <w:t>В сравнение със свиневъдството и говедовъдството строгите мерки за биологична сигурност и ликвидирането на салмонелата при домашните птици за разплод в много държави успешно са довели до ниска честота на вертикалното предаване на салмонела при производството на яйца и бройлери, поради което въвеждането на салмонела в ятата домашни птици чрез фуражите е особено нежелателно и топлинната обработка на фуражите за производство на месо от домашни птици се прилага рутинно в много страни, включително Дания.</w:t>
      </w:r>
    </w:p>
    <w:p w:rsidR="005113C5" w:rsidRPr="00023FD0" w:rsidRDefault="005113C5" w:rsidP="004E19EC">
      <w:pPr>
        <w:autoSpaceDE w:val="0"/>
        <w:autoSpaceDN w:val="0"/>
        <w:adjustRightInd w:val="0"/>
        <w:jc w:val="both"/>
        <w:rPr>
          <w:rFonts w:ascii="Calibri" w:hAnsi="Calibri" w:cs="TimesNewRomanPSMT"/>
          <w:sz w:val="20"/>
          <w:lang w:val="bg-BG"/>
        </w:rPr>
      </w:pPr>
    </w:p>
    <w:p w:rsidR="005113C5" w:rsidRPr="00023FD0" w:rsidRDefault="005113C5" w:rsidP="004E19EC">
      <w:pPr>
        <w:autoSpaceDE w:val="0"/>
        <w:autoSpaceDN w:val="0"/>
        <w:adjustRightInd w:val="0"/>
        <w:jc w:val="both"/>
        <w:rPr>
          <w:rFonts w:ascii="Calibri" w:hAnsi="Calibri" w:cs="TimesNewRomanPSMT"/>
          <w:sz w:val="20"/>
          <w:lang w:val="bg-BG"/>
        </w:rPr>
      </w:pPr>
      <w:r w:rsidRPr="00023FD0">
        <w:rPr>
          <w:rFonts w:ascii="Calibri" w:hAnsi="Calibri" w:cs="TimesNewRomanPSMT"/>
          <w:sz w:val="20"/>
          <w:lang w:val="bg-BG"/>
        </w:rPr>
        <w:t>Ефектът на топлинната обработка върху салмонелата зависи от температурата, времето за обработка, влажността и първоначалната концентрация на салмонелните бактерии. Ефектът на топлинната обработка във фуражните заводи обаче може да бъде възпрепятстван поради риск от повторно замърсяване</w:t>
      </w:r>
      <w:r w:rsidR="00574057" w:rsidRPr="00023FD0">
        <w:rPr>
          <w:rFonts w:ascii="Calibri" w:hAnsi="Calibri" w:cs="TimesNewRomanPSMT"/>
          <w:sz w:val="20"/>
          <w:lang w:val="bg-BG"/>
        </w:rPr>
        <w:t>,</w:t>
      </w:r>
      <w:r w:rsidRPr="00023FD0">
        <w:rPr>
          <w:rFonts w:ascii="Calibri" w:hAnsi="Calibri" w:cs="TimesNewRomanPSMT"/>
          <w:sz w:val="20"/>
          <w:lang w:val="bg-BG"/>
        </w:rPr>
        <w:t xml:space="preserve"> например от прах в производствената среда в завода след обработката. Трайното замърсяване на оборудването във фуражния завод също се определя като значим източник на замърсяване на фуражите, водещ до поява на огнища при животните.</w:t>
      </w:r>
    </w:p>
    <w:p w:rsidR="005113C5" w:rsidRPr="00023FD0" w:rsidRDefault="005113C5" w:rsidP="004E19EC">
      <w:pPr>
        <w:autoSpaceDE w:val="0"/>
        <w:autoSpaceDN w:val="0"/>
        <w:adjustRightInd w:val="0"/>
        <w:jc w:val="both"/>
        <w:rPr>
          <w:rFonts w:ascii="Calibri" w:hAnsi="Calibri" w:cs="TimesNewRomanPSMT"/>
          <w:sz w:val="20"/>
          <w:lang w:val="bg-BG"/>
        </w:rPr>
      </w:pPr>
    </w:p>
    <w:p w:rsidR="005113C5" w:rsidRPr="00023FD0" w:rsidRDefault="005113C5" w:rsidP="004E19EC">
      <w:pPr>
        <w:autoSpaceDE w:val="0"/>
        <w:autoSpaceDN w:val="0"/>
        <w:adjustRightInd w:val="0"/>
        <w:jc w:val="both"/>
        <w:rPr>
          <w:rFonts w:ascii="Calibri" w:hAnsi="Calibri" w:cs="TimesNewRomanPSMT"/>
          <w:sz w:val="20"/>
          <w:lang w:val="bg-BG"/>
        </w:rPr>
      </w:pPr>
      <w:r w:rsidRPr="00023FD0">
        <w:rPr>
          <w:rFonts w:ascii="Calibri" w:hAnsi="Calibri" w:cs="TimesNewRomanPSMT"/>
          <w:sz w:val="20"/>
          <w:lang w:val="bg-BG"/>
        </w:rPr>
        <w:t xml:space="preserve">Като надежден показател за наличие или отсъствие на салмонела след топлинна обработка е предложено наличието на </w:t>
      </w:r>
      <w:r w:rsidRPr="00023FD0">
        <w:rPr>
          <w:rFonts w:ascii="Calibri" w:hAnsi="Calibri" w:cs="TimesNewRomanPSMT"/>
          <w:i/>
          <w:sz w:val="20"/>
          <w:lang w:val="bg-BG"/>
        </w:rPr>
        <w:t>E. coli</w:t>
      </w:r>
      <w:r w:rsidRPr="00023FD0">
        <w:rPr>
          <w:rFonts w:ascii="Calibri" w:hAnsi="Calibri" w:cs="TimesNewRomanPSMT"/>
          <w:sz w:val="20"/>
          <w:lang w:val="bg-BG"/>
        </w:rPr>
        <w:t>. Само няколко научни публикации обаче предоставят статистически доказателства за това.</w:t>
      </w:r>
    </w:p>
    <w:p w:rsidR="005113C5" w:rsidRPr="00023FD0" w:rsidRDefault="005113C5" w:rsidP="004E19EC">
      <w:pPr>
        <w:autoSpaceDE w:val="0"/>
        <w:autoSpaceDN w:val="0"/>
        <w:adjustRightInd w:val="0"/>
        <w:jc w:val="both"/>
        <w:rPr>
          <w:rFonts w:ascii="Calibri" w:hAnsi="Calibri" w:cs="TimesNewRomanPSMT"/>
          <w:sz w:val="20"/>
          <w:lang w:val="bg-BG"/>
        </w:rPr>
      </w:pPr>
    </w:p>
    <w:p w:rsidR="005113C5" w:rsidRPr="00023FD0" w:rsidRDefault="005113C5" w:rsidP="004E19EC">
      <w:pPr>
        <w:autoSpaceDE w:val="0"/>
        <w:autoSpaceDN w:val="0"/>
        <w:adjustRightInd w:val="0"/>
        <w:jc w:val="both"/>
        <w:rPr>
          <w:rFonts w:ascii="Calibri" w:hAnsi="Calibri" w:cs="TimesNewRomanPSMT"/>
          <w:sz w:val="20"/>
          <w:lang w:val="bg-BG"/>
        </w:rPr>
      </w:pPr>
      <w:r w:rsidRPr="00023FD0">
        <w:rPr>
          <w:rFonts w:ascii="Calibri" w:hAnsi="Calibri" w:cs="TimesNewRomanPSMT"/>
          <w:sz w:val="20"/>
          <w:lang w:val="bg-BG"/>
        </w:rPr>
        <w:t xml:space="preserve">Ефектът върху салмонелата от добавянето на органични киселини към фуражите е доказан многократно. </w:t>
      </w:r>
      <w:r w:rsidR="00574057" w:rsidRPr="00023FD0">
        <w:rPr>
          <w:rFonts w:ascii="Calibri" w:hAnsi="Calibri" w:cs="TimesNewRomanPSMT"/>
          <w:sz w:val="20"/>
          <w:lang w:val="bg-BG"/>
        </w:rPr>
        <w:t xml:space="preserve">Той </w:t>
      </w:r>
      <w:r w:rsidRPr="00023FD0">
        <w:rPr>
          <w:rFonts w:ascii="Calibri" w:hAnsi="Calibri" w:cs="TimesNewRomanPSMT"/>
          <w:sz w:val="20"/>
          <w:lang w:val="bg-BG"/>
        </w:rPr>
        <w:t>зависи от времето на съхранение, температурата и влажността. Тъй като съдържанието на вода във фуражите за търговски цели по принцип е по-ниско, действието на киселините не винаги е оптимално и не е ясно дали основната причина за защитния ефект при храненето на животните се дължи на действие в самите фуражи или на действие в стомашно-чревния тракт.</w:t>
      </w:r>
    </w:p>
    <w:p w:rsidR="005113C5" w:rsidRPr="00023FD0" w:rsidRDefault="005113C5" w:rsidP="004E19EC">
      <w:pPr>
        <w:autoSpaceDE w:val="0"/>
        <w:autoSpaceDN w:val="0"/>
        <w:adjustRightInd w:val="0"/>
        <w:jc w:val="both"/>
        <w:rPr>
          <w:rFonts w:ascii="Calibri" w:hAnsi="Calibri" w:cs="TimesNewRomanPSMT"/>
          <w:sz w:val="20"/>
          <w:lang w:val="bg-BG"/>
        </w:rPr>
      </w:pPr>
    </w:p>
    <w:p w:rsidR="005113C5" w:rsidRPr="00023FD0" w:rsidRDefault="005113C5" w:rsidP="004E19EC">
      <w:pPr>
        <w:autoSpaceDE w:val="0"/>
        <w:autoSpaceDN w:val="0"/>
        <w:adjustRightInd w:val="0"/>
        <w:jc w:val="both"/>
        <w:rPr>
          <w:rFonts w:ascii="Calibri" w:hAnsi="Calibri" w:cs="TimesNewRomanPSMT"/>
          <w:sz w:val="20"/>
          <w:lang w:val="bg-BG"/>
        </w:rPr>
      </w:pPr>
      <w:r w:rsidRPr="00023FD0">
        <w:rPr>
          <w:rFonts w:ascii="Calibri" w:hAnsi="Calibri" w:cs="TimesNewRomanPSMT"/>
          <w:sz w:val="20"/>
          <w:lang w:val="bg-BG"/>
        </w:rPr>
        <w:t xml:space="preserve">Поради ниската чувствителност на </w:t>
      </w:r>
      <w:r w:rsidR="00574057" w:rsidRPr="00023FD0">
        <w:rPr>
          <w:rFonts w:ascii="Calibri" w:hAnsi="Calibri" w:cs="TimesNewRomanPSMT"/>
          <w:sz w:val="20"/>
          <w:lang w:val="bg-BG"/>
        </w:rPr>
        <w:t xml:space="preserve">изследването </w:t>
      </w:r>
      <w:r w:rsidRPr="00023FD0">
        <w:rPr>
          <w:rFonts w:ascii="Calibri" w:hAnsi="Calibri" w:cs="TimesNewRomanPSMT"/>
          <w:sz w:val="20"/>
          <w:lang w:val="bg-BG"/>
        </w:rPr>
        <w:t>и големия обем на използваните фуражи ще бъде невъзможно да се гарантират фуражни партиди без наличие на салмонела и с прилаганите понастоящем процедури за вземане на проби могат надеждно да се идентифицират само силно замърсени партиди фуражни суровини и комбинирани фуражи. Ето защо истинското предизвикателство пред отговорните за управлението на риска лица се състои в това да се определи едно приемливо ниво на замърсяване, така че партиди с ниво на замърсяване над тази граница да могат да се обработват по един разходноефективен начин, когато полученото намаляване на риска е оправдано с оглед на разходите за</w:t>
      </w:r>
      <w:r w:rsidR="008B1326" w:rsidRPr="00023FD0">
        <w:rPr>
          <w:rFonts w:ascii="Calibri" w:hAnsi="Calibri" w:cs="TimesNewRomanPSMT"/>
          <w:sz w:val="20"/>
          <w:lang w:val="bg-BG"/>
        </w:rPr>
        <w:t xml:space="preserve"> </w:t>
      </w:r>
      <w:r w:rsidRPr="00023FD0">
        <w:rPr>
          <w:rFonts w:ascii="Calibri" w:hAnsi="Calibri" w:cs="TimesNewRomanPSMT"/>
          <w:sz w:val="20"/>
          <w:lang w:val="bg-BG"/>
        </w:rPr>
        <w:t>интервенцията.</w:t>
      </w:r>
    </w:p>
    <w:p w:rsidR="005113C5" w:rsidRPr="00023FD0" w:rsidRDefault="005113C5" w:rsidP="004E19EC">
      <w:pPr>
        <w:autoSpaceDE w:val="0"/>
        <w:autoSpaceDN w:val="0"/>
        <w:adjustRightInd w:val="0"/>
        <w:jc w:val="both"/>
        <w:rPr>
          <w:rFonts w:ascii="Calibri" w:hAnsi="Calibri" w:cs="TimesNewRomanPSMT"/>
          <w:sz w:val="20"/>
          <w:lang w:val="bg-BG"/>
        </w:rPr>
      </w:pPr>
    </w:p>
    <w:p w:rsidR="00723538" w:rsidRPr="00023FD0" w:rsidRDefault="005113C5" w:rsidP="004E19EC">
      <w:pPr>
        <w:autoSpaceDE w:val="0"/>
        <w:autoSpaceDN w:val="0"/>
        <w:adjustRightInd w:val="0"/>
        <w:jc w:val="both"/>
        <w:rPr>
          <w:rFonts w:ascii="Calibri" w:hAnsi="Calibri" w:cs="TimesNewRomanPSMT"/>
          <w:sz w:val="20"/>
          <w:lang w:val="bg-BG" w:eastAsia="en-US"/>
        </w:rPr>
      </w:pPr>
      <w:r w:rsidRPr="00023FD0">
        <w:rPr>
          <w:rFonts w:ascii="Calibri" w:hAnsi="Calibri" w:cs="TimesNewRomanPSMT"/>
          <w:sz w:val="20"/>
          <w:lang w:val="bg-BG"/>
        </w:rPr>
        <w:t>Производителите на фуражи трябва да се стремят да намалят случаите на поява на салмонела в комбинираните фуражи за всички животни, отглеждани за производство на храни. Програми, основани на HACCP, и създаването на микробиологични критерии (както е предвидено в регламента за хигиена на фуражите) по веригата на производство на фуражи следва да предотвратяват (повторното) замърсяване на фуражите и по този начин да се гарантира качеството на крайния продукт</w:t>
      </w:r>
      <w:r w:rsidR="00723538" w:rsidRPr="00023FD0">
        <w:rPr>
          <w:rFonts w:ascii="Calibri" w:hAnsi="Calibri" w:cs="TimesNewRomanPSMT"/>
          <w:sz w:val="20"/>
          <w:lang w:val="bg-BG" w:eastAsia="en-US"/>
        </w:rPr>
        <w:t>.</w:t>
      </w:r>
    </w:p>
    <w:p w:rsidR="00723538" w:rsidRPr="00023FD0" w:rsidRDefault="00723538" w:rsidP="004E19EC">
      <w:pPr>
        <w:autoSpaceDE w:val="0"/>
        <w:autoSpaceDN w:val="0"/>
        <w:adjustRightInd w:val="0"/>
        <w:jc w:val="both"/>
        <w:rPr>
          <w:rFonts w:ascii="Calibri" w:hAnsi="Calibri"/>
          <w:b/>
          <w:bCs/>
          <w:sz w:val="20"/>
          <w:lang w:val="bg-BG" w:eastAsia="en-US"/>
        </w:rPr>
      </w:pPr>
    </w:p>
    <w:p w:rsidR="00723538" w:rsidRPr="00023FD0" w:rsidRDefault="006E7C5C" w:rsidP="004E19EC">
      <w:pPr>
        <w:pStyle w:val="Heading4"/>
        <w:jc w:val="both"/>
        <w:rPr>
          <w:rFonts w:asciiTheme="minorHAnsi" w:hAnsiTheme="minorHAnsi"/>
          <w:i w:val="0"/>
          <w:lang w:val="bg-BG" w:eastAsia="en-US"/>
        </w:rPr>
      </w:pPr>
      <w:r w:rsidRPr="00023FD0">
        <w:rPr>
          <w:rFonts w:asciiTheme="minorHAnsi" w:hAnsiTheme="minorHAnsi"/>
          <w:i w:val="0"/>
          <w:lang w:val="bg-BG" w:eastAsia="en-US"/>
        </w:rPr>
        <w:t xml:space="preserve">4: </w:t>
      </w:r>
      <w:r w:rsidR="005113C5" w:rsidRPr="00023FD0">
        <w:rPr>
          <w:rFonts w:asciiTheme="minorHAnsi" w:hAnsiTheme="minorHAnsi"/>
          <w:i w:val="0"/>
          <w:lang w:val="bg-BG" w:eastAsia="en-US"/>
        </w:rPr>
        <w:t>Оценка на процеса на систематичен преглед като инструмент за справяне с въздействието върху общественото здраве на салмонелата в</w:t>
      </w:r>
      <w:r w:rsidR="00CD294D" w:rsidRPr="00023FD0">
        <w:rPr>
          <w:rFonts w:asciiTheme="minorHAnsi" w:hAnsiTheme="minorHAnsi"/>
          <w:i w:val="0"/>
          <w:lang w:val="bg-BG" w:eastAsia="en-US"/>
        </w:rPr>
        <w:t>ъв</w:t>
      </w:r>
      <w:r w:rsidR="005113C5" w:rsidRPr="00023FD0">
        <w:rPr>
          <w:rFonts w:asciiTheme="minorHAnsi" w:hAnsiTheme="minorHAnsi"/>
          <w:i w:val="0"/>
          <w:lang w:val="bg-BG" w:eastAsia="en-US"/>
        </w:rPr>
        <w:t xml:space="preserve"> </w:t>
      </w:r>
      <w:r w:rsidR="00CD294D" w:rsidRPr="00023FD0">
        <w:rPr>
          <w:rFonts w:asciiTheme="minorHAnsi" w:hAnsiTheme="minorHAnsi"/>
          <w:i w:val="0"/>
          <w:lang w:val="bg-BG" w:eastAsia="en-US"/>
        </w:rPr>
        <w:t>фуражите</w:t>
      </w:r>
      <w:r w:rsidRPr="00023FD0">
        <w:rPr>
          <w:rFonts w:asciiTheme="minorHAnsi" w:hAnsiTheme="minorHAnsi"/>
          <w:i w:val="0"/>
          <w:lang w:val="bg-BG" w:eastAsia="en-US"/>
        </w:rPr>
        <w:t>.</w:t>
      </w:r>
    </w:p>
    <w:p w:rsidR="00723538" w:rsidRPr="00023FD0" w:rsidRDefault="00723538" w:rsidP="004E19EC">
      <w:pPr>
        <w:autoSpaceDE w:val="0"/>
        <w:autoSpaceDN w:val="0"/>
        <w:adjustRightInd w:val="0"/>
        <w:jc w:val="both"/>
        <w:rPr>
          <w:rFonts w:ascii="Calibri" w:hAnsi="Calibri" w:cs="TimesNewRomanPSMT"/>
          <w:sz w:val="20"/>
          <w:lang w:val="bg-BG" w:eastAsia="en-US"/>
        </w:rPr>
      </w:pPr>
    </w:p>
    <w:p w:rsidR="005113C5" w:rsidRPr="00023FD0" w:rsidRDefault="005113C5" w:rsidP="004E19EC">
      <w:pPr>
        <w:autoSpaceDE w:val="0"/>
        <w:autoSpaceDN w:val="0"/>
        <w:adjustRightInd w:val="0"/>
        <w:jc w:val="both"/>
        <w:rPr>
          <w:rFonts w:ascii="Calibri" w:hAnsi="Calibri" w:cs="TimesNewRomanPSMT"/>
          <w:sz w:val="20"/>
          <w:lang w:val="bg-BG"/>
        </w:rPr>
      </w:pPr>
      <w:r w:rsidRPr="00023FD0">
        <w:rPr>
          <w:rFonts w:ascii="Calibri" w:hAnsi="Calibri" w:cs="TimesNewRomanPSMT"/>
          <w:sz w:val="20"/>
          <w:lang w:val="bg-BG"/>
        </w:rPr>
        <w:t>Целта на настоящия преглед е да бъдат оценени и обобщени данните за връзка между появата на салмонела в</w:t>
      </w:r>
      <w:r w:rsidR="00CD294D" w:rsidRPr="00023FD0">
        <w:rPr>
          <w:rFonts w:ascii="Calibri" w:hAnsi="Calibri" w:cs="TimesNewRomanPSMT"/>
          <w:sz w:val="20"/>
          <w:lang w:val="bg-BG"/>
        </w:rPr>
        <w:t>ъв</w:t>
      </w:r>
      <w:r w:rsidRPr="00023FD0">
        <w:rPr>
          <w:rFonts w:ascii="Calibri" w:hAnsi="Calibri" w:cs="TimesNewRomanPSMT"/>
          <w:sz w:val="20"/>
          <w:lang w:val="bg-BG"/>
        </w:rPr>
        <w:t xml:space="preserve"> </w:t>
      </w:r>
      <w:r w:rsidR="00CD294D" w:rsidRPr="00023FD0">
        <w:rPr>
          <w:rFonts w:ascii="Calibri" w:hAnsi="Calibri" w:cs="TimesNewRomanPSMT"/>
          <w:sz w:val="20"/>
          <w:lang w:val="bg-BG"/>
        </w:rPr>
        <w:t xml:space="preserve">фуражите </w:t>
      </w:r>
      <w:r w:rsidRPr="00023FD0">
        <w:rPr>
          <w:rFonts w:ascii="Calibri" w:hAnsi="Calibri" w:cs="TimesNewRomanPSMT"/>
          <w:sz w:val="20"/>
          <w:lang w:val="bg-BG"/>
        </w:rPr>
        <w:t>и салмонелозата при човека. Избрахме процеса на систематичен преглед, за да бъде направена оценка на наличната информация, като се използват прозрачни и възпроизводими методи. Целта бе да се сведе до минимум въздействието на неопределеностите в проучването върху заключенията от прегледа и до читателя да достигне не само заключението, но и достатъчно информация, за да оцени значението, съдържащо се в заключението.</w:t>
      </w:r>
    </w:p>
    <w:p w:rsidR="005113C5" w:rsidRPr="00023FD0" w:rsidRDefault="005113C5" w:rsidP="004E19EC">
      <w:pPr>
        <w:autoSpaceDE w:val="0"/>
        <w:autoSpaceDN w:val="0"/>
        <w:adjustRightInd w:val="0"/>
        <w:jc w:val="both"/>
        <w:rPr>
          <w:rFonts w:ascii="Calibri" w:hAnsi="Calibri" w:cs="TimesNewRomanPSMT"/>
          <w:sz w:val="20"/>
          <w:lang w:val="bg-BG"/>
        </w:rPr>
      </w:pPr>
    </w:p>
    <w:p w:rsidR="00723538" w:rsidRPr="00023FD0" w:rsidRDefault="005113C5" w:rsidP="004E19EC">
      <w:pPr>
        <w:autoSpaceDE w:val="0"/>
        <w:autoSpaceDN w:val="0"/>
        <w:adjustRightInd w:val="0"/>
        <w:jc w:val="both"/>
        <w:rPr>
          <w:rFonts w:ascii="Calibri" w:hAnsi="Calibri" w:cs="TimesNewRomanPSMT"/>
          <w:sz w:val="20"/>
          <w:lang w:val="bg-BG" w:eastAsia="en-US"/>
        </w:rPr>
      </w:pPr>
      <w:r w:rsidRPr="00023FD0">
        <w:rPr>
          <w:rFonts w:ascii="Calibri" w:hAnsi="Calibri" w:cs="TimesNewRomanPSMT"/>
          <w:sz w:val="20"/>
          <w:lang w:val="bg-BG"/>
        </w:rPr>
        <w:t xml:space="preserve">Изследванията, на които </w:t>
      </w:r>
      <w:r w:rsidR="008B1326" w:rsidRPr="00023FD0">
        <w:rPr>
          <w:rFonts w:ascii="Calibri" w:hAnsi="Calibri" w:cs="TimesNewRomanPSMT"/>
          <w:sz w:val="20"/>
          <w:lang w:val="bg-BG"/>
        </w:rPr>
        <w:t xml:space="preserve">се основават </w:t>
      </w:r>
      <w:r w:rsidRPr="00023FD0">
        <w:rPr>
          <w:rFonts w:ascii="Calibri" w:hAnsi="Calibri" w:cs="TimesNewRomanPSMT"/>
          <w:sz w:val="20"/>
          <w:lang w:val="bg-BG"/>
        </w:rPr>
        <w:t xml:space="preserve">нашите отговори на въпросите на проучването, са с много разнообразен характер и включват всичко от </w:t>
      </w:r>
      <w:r w:rsidR="008B1326" w:rsidRPr="00023FD0">
        <w:rPr>
          <w:rFonts w:ascii="Calibri" w:hAnsi="Calibri" w:cs="TimesNewRomanPSMT"/>
          <w:sz w:val="20"/>
          <w:lang w:val="bg-BG"/>
        </w:rPr>
        <w:t xml:space="preserve">обикновени </w:t>
      </w:r>
      <w:r w:rsidRPr="00023FD0">
        <w:rPr>
          <w:rFonts w:ascii="Calibri" w:hAnsi="Calibri" w:cs="TimesNewRomanPSMT"/>
          <w:sz w:val="20"/>
          <w:lang w:val="bg-BG"/>
        </w:rPr>
        <w:t>описателни проучвания на данните от мониторинга до изследвания на рандомизирани контролирани опити. Освен това в много малко изследвания е направен опит да се отговори на същия въпрос. Това затрудни много извършването на строг систематичен преглед, при който целта е да бъдат оценени и сравнени изследвания, предоставящи доказателства съответно за и против конкретна хипотеза (т.е. отговор на въпроса на проучването</w:t>
      </w:r>
      <w:r w:rsidR="00723538" w:rsidRPr="00023FD0">
        <w:rPr>
          <w:rFonts w:ascii="Calibri" w:hAnsi="Calibri" w:cs="TimesNewRomanPSMT"/>
          <w:sz w:val="20"/>
          <w:lang w:val="bg-BG" w:eastAsia="en-US"/>
        </w:rPr>
        <w:t>).</w:t>
      </w:r>
    </w:p>
    <w:p w:rsidR="00723538" w:rsidRPr="00023FD0" w:rsidRDefault="00723538" w:rsidP="004E19EC">
      <w:pPr>
        <w:autoSpaceDE w:val="0"/>
        <w:autoSpaceDN w:val="0"/>
        <w:adjustRightInd w:val="0"/>
        <w:jc w:val="both"/>
        <w:rPr>
          <w:rFonts w:ascii="Calibri" w:hAnsi="Calibri" w:cs="TimesNewRomanPSMT"/>
          <w:sz w:val="20"/>
          <w:lang w:val="bg-BG" w:eastAsia="en-US"/>
        </w:rPr>
      </w:pPr>
    </w:p>
    <w:p w:rsidR="005113C5" w:rsidRPr="00023FD0" w:rsidRDefault="005113C5" w:rsidP="004E19EC">
      <w:pPr>
        <w:jc w:val="both"/>
        <w:rPr>
          <w:rFonts w:ascii="Calibri" w:hAnsi="Calibri" w:cs="TimesNewRomanPSMT"/>
          <w:sz w:val="20"/>
          <w:lang w:val="bg-BG"/>
        </w:rPr>
      </w:pPr>
      <w:r w:rsidRPr="00023FD0">
        <w:rPr>
          <w:rFonts w:ascii="Calibri" w:hAnsi="Calibri" w:cs="TimesNewRomanPSMT"/>
          <w:sz w:val="20"/>
          <w:lang w:val="bg-BG"/>
        </w:rPr>
        <w:t xml:space="preserve">Това бе допълнително усложнено от факта, че повечето изследвания, предоставящи доказателства за връзка между фуражи, замърсени със салмонела, и </w:t>
      </w:r>
      <w:r w:rsidR="00BC2882" w:rsidRPr="00023FD0">
        <w:rPr>
          <w:rFonts w:ascii="Calibri" w:hAnsi="Calibri" w:cs="TimesNewRomanPSMT"/>
          <w:sz w:val="20"/>
          <w:lang w:val="bg-BG"/>
        </w:rPr>
        <w:t xml:space="preserve">случаи на заразяване </w:t>
      </w:r>
      <w:r w:rsidRPr="00023FD0">
        <w:rPr>
          <w:rFonts w:ascii="Calibri" w:hAnsi="Calibri" w:cs="TimesNewRomanPSMT"/>
          <w:sz w:val="20"/>
          <w:lang w:val="bg-BG"/>
        </w:rPr>
        <w:t xml:space="preserve">при животните и/или човека, са проучвания, основани на конкретен </w:t>
      </w:r>
      <w:r w:rsidR="008B1326" w:rsidRPr="00023FD0">
        <w:rPr>
          <w:rFonts w:ascii="Calibri" w:hAnsi="Calibri" w:cs="TimesNewRomanPSMT"/>
          <w:sz w:val="20"/>
          <w:lang w:val="bg-BG"/>
        </w:rPr>
        <w:t xml:space="preserve">случай </w:t>
      </w:r>
      <w:r w:rsidRPr="00023FD0">
        <w:rPr>
          <w:rFonts w:ascii="Calibri" w:hAnsi="Calibri" w:cs="TimesNewRomanPSMT"/>
          <w:sz w:val="20"/>
          <w:lang w:val="bg-BG"/>
        </w:rPr>
        <w:t xml:space="preserve">(т.е. конкретни истории), описващи основно огнища, причинени от замърсен фураж. Очевидно е, че в литературата не могат да бъдат намерени проучвания, които не дават доказателства за такава връзка, въпреки че на теория като такова проучване може да се разглежда всеки случай на животни, хранени с фуражи, замърсени със салмонела, при които не е възникнала </w:t>
      </w:r>
      <w:r w:rsidR="00BC2882" w:rsidRPr="00023FD0">
        <w:rPr>
          <w:rFonts w:ascii="Calibri" w:hAnsi="Calibri" w:cs="TimesNewRomanPSMT"/>
          <w:sz w:val="20"/>
          <w:lang w:val="bg-BG"/>
        </w:rPr>
        <w:t>зараза</w:t>
      </w:r>
      <w:r w:rsidRPr="00023FD0">
        <w:rPr>
          <w:rFonts w:ascii="Calibri" w:hAnsi="Calibri" w:cs="TimesNewRomanPSMT"/>
          <w:sz w:val="20"/>
          <w:lang w:val="bg-BG"/>
        </w:rPr>
        <w:t>.</w:t>
      </w:r>
    </w:p>
    <w:p w:rsidR="005113C5" w:rsidRPr="00023FD0" w:rsidRDefault="005113C5" w:rsidP="004E19EC">
      <w:pPr>
        <w:jc w:val="both"/>
        <w:rPr>
          <w:rFonts w:ascii="Calibri" w:hAnsi="Calibri" w:cs="TimesNewRomanPSMT"/>
          <w:sz w:val="20"/>
          <w:lang w:val="bg-BG"/>
        </w:rPr>
      </w:pPr>
    </w:p>
    <w:p w:rsidR="00723538" w:rsidRPr="00023FD0" w:rsidRDefault="005113C5" w:rsidP="004E19EC">
      <w:pPr>
        <w:autoSpaceDE w:val="0"/>
        <w:autoSpaceDN w:val="0"/>
        <w:adjustRightInd w:val="0"/>
        <w:jc w:val="both"/>
        <w:rPr>
          <w:rFonts w:ascii="Calibri" w:hAnsi="Calibri" w:cs="TimesNewRomanPSMT"/>
          <w:sz w:val="20"/>
          <w:lang w:val="bg-BG" w:eastAsia="en-US"/>
        </w:rPr>
      </w:pPr>
      <w:r w:rsidRPr="00023FD0">
        <w:rPr>
          <w:rFonts w:ascii="Calibri" w:hAnsi="Calibri" w:cs="TimesNewRomanPSMT"/>
          <w:sz w:val="20"/>
          <w:lang w:val="bg-BG"/>
        </w:rPr>
        <w:t xml:space="preserve">Все пак, възможно е също така много от наблюдаваните </w:t>
      </w:r>
      <w:r w:rsidR="00BC2882" w:rsidRPr="00023FD0">
        <w:rPr>
          <w:rFonts w:ascii="Calibri" w:hAnsi="Calibri" w:cs="TimesNewRomanPSMT"/>
          <w:sz w:val="20"/>
          <w:lang w:val="bg-BG"/>
        </w:rPr>
        <w:t xml:space="preserve">случаи на заразяване </w:t>
      </w:r>
      <w:r w:rsidRPr="00023FD0">
        <w:rPr>
          <w:rFonts w:ascii="Calibri" w:hAnsi="Calibri" w:cs="TimesNewRomanPSMT"/>
          <w:sz w:val="20"/>
          <w:lang w:val="bg-BG"/>
        </w:rPr>
        <w:t xml:space="preserve">при животни и при човека всъщност да са с произход от замърсени фуражи. Връзката просто не е била установена поради сложността на пътищата за </w:t>
      </w:r>
      <w:r w:rsidR="00A621AF" w:rsidRPr="00023FD0">
        <w:rPr>
          <w:rFonts w:ascii="Calibri" w:hAnsi="Calibri" w:cs="TimesNewRomanPSMT"/>
          <w:sz w:val="20"/>
          <w:lang w:val="bg-BG"/>
        </w:rPr>
        <w:t xml:space="preserve">предаване </w:t>
      </w:r>
      <w:r w:rsidRPr="00023FD0">
        <w:rPr>
          <w:rFonts w:ascii="Calibri" w:hAnsi="Calibri" w:cs="TimesNewRomanPSMT"/>
          <w:sz w:val="20"/>
          <w:lang w:val="bg-BG"/>
        </w:rPr>
        <w:t>и ограниченото количество данни за салмонела във фуражите, или пък просто не се съобщава в наличната литература. Това означава, че наличната литература най-вероятно дава изкривена картина на действителното положение</w:t>
      </w:r>
      <w:r w:rsidR="00723538" w:rsidRPr="00023FD0">
        <w:rPr>
          <w:rFonts w:ascii="Calibri" w:hAnsi="Calibri" w:cs="TimesNewRomanPSMT"/>
          <w:sz w:val="20"/>
          <w:lang w:val="bg-BG" w:eastAsia="en-US"/>
        </w:rPr>
        <w:t>.</w:t>
      </w:r>
    </w:p>
    <w:p w:rsidR="00723538" w:rsidRPr="00023FD0" w:rsidRDefault="00723538" w:rsidP="004E19EC">
      <w:pPr>
        <w:autoSpaceDE w:val="0"/>
        <w:autoSpaceDN w:val="0"/>
        <w:adjustRightInd w:val="0"/>
        <w:jc w:val="both"/>
        <w:rPr>
          <w:rFonts w:ascii="Calibri" w:hAnsi="Calibri" w:cs="TimesNewRomanPSMT"/>
          <w:sz w:val="20"/>
          <w:lang w:val="bg-BG" w:eastAsia="en-US"/>
        </w:rPr>
      </w:pPr>
    </w:p>
    <w:p w:rsidR="005113C5" w:rsidRPr="00023FD0" w:rsidRDefault="005113C5" w:rsidP="004E19EC">
      <w:pPr>
        <w:jc w:val="both"/>
        <w:rPr>
          <w:rFonts w:ascii="Calibri" w:hAnsi="Calibri" w:cs="TimesNewRomanPSMT"/>
          <w:sz w:val="20"/>
          <w:lang w:val="bg-BG"/>
        </w:rPr>
      </w:pPr>
      <w:r w:rsidRPr="00023FD0">
        <w:rPr>
          <w:rFonts w:ascii="Calibri" w:hAnsi="Calibri" w:cs="TimesNewRomanPSMT"/>
          <w:sz w:val="20"/>
          <w:lang w:val="bg-BG"/>
        </w:rPr>
        <w:t xml:space="preserve">Така че макар и от самото началото на проучването да бяхме наясно, че настоящият систематичен преглед може да бъде само качествена оценка (вместо например мета анализ) на съответната литература, ние открихме, че дори тази оценка представлява голяма трудност. Стигаме до извода, че въпросите на проучването, които следва да бъдат разгледани от систематичните прегледи, трябва да бъдат много конкретни и е препоръчително проучванията, които ще бъдат включени, да имат едни и същи цели, да са проведени с помощта на добре описани и подходящи проучвателни модели и да предоставят статистически критерии за изследваната връзка. Проучванията въз основа на описание на данните от мониторинга или </w:t>
      </w:r>
      <w:r w:rsidR="008B1326" w:rsidRPr="00023FD0">
        <w:rPr>
          <w:rFonts w:ascii="Calibri" w:hAnsi="Calibri" w:cs="TimesNewRomanPSMT"/>
          <w:sz w:val="20"/>
          <w:lang w:val="bg-BG"/>
        </w:rPr>
        <w:t xml:space="preserve">случаи </w:t>
      </w:r>
      <w:r w:rsidRPr="00023FD0">
        <w:rPr>
          <w:rFonts w:ascii="Calibri" w:hAnsi="Calibri" w:cs="TimesNewRomanPSMT"/>
          <w:sz w:val="20"/>
          <w:lang w:val="bg-BG"/>
        </w:rPr>
        <w:t>могат много успешно да представят доказателства за изследваната връзка, но те не са подходящи за систематичен преглед по причините, посочени по-горе.</w:t>
      </w:r>
    </w:p>
    <w:p w:rsidR="005113C5" w:rsidRPr="00023FD0" w:rsidRDefault="005113C5" w:rsidP="004E19EC">
      <w:pPr>
        <w:jc w:val="both"/>
        <w:rPr>
          <w:rFonts w:ascii="Calibri" w:hAnsi="Calibri" w:cs="TimesNewRomanPSMT"/>
          <w:sz w:val="20"/>
          <w:lang w:val="bg-BG"/>
        </w:rPr>
      </w:pPr>
    </w:p>
    <w:p w:rsidR="00723538" w:rsidRPr="00023FD0" w:rsidRDefault="005113C5" w:rsidP="004E19EC">
      <w:pPr>
        <w:autoSpaceDE w:val="0"/>
        <w:autoSpaceDN w:val="0"/>
        <w:adjustRightInd w:val="0"/>
        <w:jc w:val="both"/>
        <w:rPr>
          <w:rFonts w:ascii="Calibri" w:hAnsi="Calibri" w:cs="Arial"/>
          <w:sz w:val="20"/>
          <w:lang w:val="bg-BG"/>
        </w:rPr>
      </w:pPr>
      <w:r w:rsidRPr="00023FD0">
        <w:rPr>
          <w:rFonts w:ascii="Calibri" w:hAnsi="Calibri" w:cs="TimesNewRomanPSMT"/>
          <w:sz w:val="20"/>
          <w:lang w:val="bg-BG"/>
        </w:rPr>
        <w:t>Изключването поради лошо качество на констатации от проучвания, които изглежда имат връзка с темата, е значителен проблем за читателите на систематични прегледи. По време на етапа на оценка на качеството ние изключихме 32 референтни документа, за които считаме, че не са повлияли на изводите. Не може обаче да се изключи възможността по време на прегледа на заглавията да са отпаднали полезни референтни док</w:t>
      </w:r>
      <w:bookmarkStart w:id="31" w:name="_GoBack"/>
      <w:bookmarkEnd w:id="31"/>
      <w:r w:rsidRPr="00023FD0">
        <w:rPr>
          <w:rFonts w:ascii="Calibri" w:hAnsi="Calibri" w:cs="TimesNewRomanPSMT"/>
          <w:sz w:val="20"/>
          <w:lang w:val="bg-BG"/>
        </w:rPr>
        <w:t>ументи, ако заглавието не е показвало тяхната връзка с темата</w:t>
      </w:r>
      <w:r w:rsidR="00723538" w:rsidRPr="00023FD0">
        <w:rPr>
          <w:rFonts w:ascii="Calibri" w:hAnsi="Calibri" w:cs="TimesNewRomanPSMT"/>
          <w:sz w:val="20"/>
          <w:lang w:val="bg-BG" w:eastAsia="en-US"/>
        </w:rPr>
        <w:t>.</w:t>
      </w:r>
    </w:p>
    <w:sectPr w:rsidR="00723538" w:rsidRPr="00023FD0" w:rsidSect="00FC13D5">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3E4" w:rsidRDefault="005753E4" w:rsidP="004852CC">
      <w:r>
        <w:separator/>
      </w:r>
    </w:p>
  </w:endnote>
  <w:endnote w:type="continuationSeparator" w:id="0">
    <w:p w:rsidR="005753E4" w:rsidRDefault="005753E4" w:rsidP="0048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9AB" w:rsidRDefault="003139AB" w:rsidP="006B115A">
    <w:pPr>
      <w:pStyle w:val="Footer"/>
    </w:pPr>
    <w:r w:rsidRPr="00324CB3">
      <w:rPr>
        <w:rFonts w:ascii="Calibri" w:hAnsi="Calibri"/>
        <w:i/>
        <w:color w:val="4F81BD"/>
        <w:sz w:val="16"/>
        <w:szCs w:val="16"/>
      </w:rPr>
      <w:t>Информацион</w:t>
    </w:r>
    <w:r>
      <w:rPr>
        <w:rFonts w:ascii="Calibri" w:hAnsi="Calibri"/>
        <w:i/>
        <w:color w:val="4F81BD"/>
        <w:sz w:val="16"/>
        <w:szCs w:val="16"/>
        <w:lang w:val="bg-BG"/>
      </w:rPr>
      <w:t>ен</w:t>
    </w:r>
    <w:r w:rsidRPr="00324CB3">
      <w:rPr>
        <w:rFonts w:ascii="Calibri" w:hAnsi="Calibri"/>
        <w:i/>
        <w:color w:val="4F81BD"/>
        <w:sz w:val="16"/>
        <w:szCs w:val="16"/>
      </w:rPr>
      <w:t xml:space="preserve"> </w:t>
    </w:r>
    <w:r>
      <w:rPr>
        <w:rFonts w:ascii="Calibri" w:hAnsi="Calibri"/>
        <w:i/>
        <w:color w:val="4F81BD"/>
        <w:sz w:val="16"/>
        <w:szCs w:val="16"/>
        <w:lang w:val="bg-BG"/>
      </w:rPr>
      <w:t>лист</w:t>
    </w:r>
    <w:r w:rsidRPr="00324CB3">
      <w:rPr>
        <w:rFonts w:ascii="Calibri" w:hAnsi="Calibri"/>
        <w:i/>
        <w:color w:val="4F81BD"/>
        <w:sz w:val="16"/>
        <w:szCs w:val="16"/>
      </w:rPr>
      <w:t xml:space="preserve"> относно салмонела, версия 1.0/ноември 2014</w:t>
    </w:r>
    <w:r>
      <w:rPr>
        <w:rFonts w:ascii="Calibri" w:hAnsi="Calibri"/>
        <w:i/>
        <w:color w:val="4F81BD"/>
        <w:sz w:val="16"/>
        <w:szCs w:val="16"/>
      </w:rPr>
      <w:t> г.</w:t>
    </w:r>
    <w:r w:rsidRPr="006B115A">
      <w:rPr>
        <w:sz w:val="16"/>
        <w:szCs w:val="16"/>
      </w:rPr>
      <w:tab/>
    </w:r>
    <w:r w:rsidRPr="006B115A">
      <w:rPr>
        <w:sz w:val="16"/>
        <w:szCs w:val="16"/>
      </w:rPr>
      <w:tab/>
    </w:r>
    <w:r w:rsidRPr="006B115A">
      <w:rPr>
        <w:sz w:val="16"/>
        <w:szCs w:val="16"/>
      </w:rPr>
      <w:fldChar w:fldCharType="begin"/>
    </w:r>
    <w:r w:rsidRPr="006B115A">
      <w:rPr>
        <w:sz w:val="16"/>
        <w:szCs w:val="16"/>
      </w:rPr>
      <w:instrText xml:space="preserve"> PAGE   \* MERGEFORMAT </w:instrText>
    </w:r>
    <w:r w:rsidRPr="006B115A">
      <w:rPr>
        <w:sz w:val="16"/>
        <w:szCs w:val="16"/>
      </w:rPr>
      <w:fldChar w:fldCharType="separate"/>
    </w:r>
    <w:r w:rsidR="00665989">
      <w:rPr>
        <w:noProof/>
        <w:sz w:val="16"/>
        <w:szCs w:val="16"/>
      </w:rPr>
      <w:t>13</w:t>
    </w:r>
    <w:r w:rsidRPr="006B115A">
      <w:rPr>
        <w:sz w:val="16"/>
        <w:szCs w:val="16"/>
      </w:rPr>
      <w:fldChar w:fldCharType="end"/>
    </w:r>
  </w:p>
  <w:p w:rsidR="003139AB" w:rsidRDefault="00313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3E4" w:rsidRDefault="005753E4" w:rsidP="004852CC">
      <w:r>
        <w:separator/>
      </w:r>
    </w:p>
  </w:footnote>
  <w:footnote w:type="continuationSeparator" w:id="0">
    <w:p w:rsidR="005753E4" w:rsidRDefault="005753E4" w:rsidP="004852CC">
      <w:r>
        <w:continuationSeparator/>
      </w:r>
    </w:p>
  </w:footnote>
  <w:footnote w:id="1">
    <w:p w:rsidR="003139AB" w:rsidRPr="00E24126" w:rsidRDefault="003139AB">
      <w:pPr>
        <w:pStyle w:val="FootnoteText"/>
        <w:rPr>
          <w:lang w:val="en-GB"/>
        </w:rPr>
      </w:pPr>
      <w:r>
        <w:rPr>
          <w:rStyle w:val="FootnoteReference"/>
        </w:rPr>
        <w:footnoteRef/>
      </w:r>
      <w:r w:rsidRPr="00412BDA">
        <w:rPr>
          <w:lang w:val="en-GB"/>
        </w:rPr>
        <w:t xml:space="preserve"> </w:t>
      </w:r>
      <w:hyperlink r:id="rId1" w:history="1">
        <w:r w:rsidRPr="00601AAE">
          <w:rPr>
            <w:rStyle w:val="Hyperlink"/>
            <w:rFonts w:asciiTheme="minorHAnsi" w:hAnsiTheme="minorHAnsi"/>
            <w:sz w:val="16"/>
            <w:szCs w:val="16"/>
            <w:lang w:val="en-GB"/>
          </w:rPr>
          <w:t xml:space="preserve"> Рег</w:t>
        </w:r>
        <w:r>
          <w:rPr>
            <w:rStyle w:val="Hyperlink"/>
            <w:rFonts w:asciiTheme="minorHAnsi" w:hAnsiTheme="minorHAnsi"/>
            <w:sz w:val="16"/>
            <w:szCs w:val="16"/>
            <w:lang w:val="bg-BG"/>
          </w:rPr>
          <w:t>л</w:t>
        </w:r>
        <w:r w:rsidRPr="00601AAE">
          <w:rPr>
            <w:rStyle w:val="Hyperlink"/>
            <w:rFonts w:asciiTheme="minorHAnsi" w:hAnsiTheme="minorHAnsi"/>
            <w:sz w:val="16"/>
            <w:szCs w:val="16"/>
            <w:lang w:val="en-GB"/>
          </w:rPr>
          <w:t>.(ЕО) </w:t>
        </w:r>
        <w:r>
          <w:rPr>
            <w:rStyle w:val="Hyperlink"/>
            <w:rFonts w:asciiTheme="minorHAnsi" w:hAnsiTheme="minorHAnsi"/>
            <w:sz w:val="16"/>
            <w:szCs w:val="16"/>
            <w:lang w:val="en-GB"/>
          </w:rPr>
          <w:t>№ </w:t>
        </w:r>
        <w:r w:rsidRPr="00601AAE">
          <w:rPr>
            <w:rStyle w:val="Hyperlink"/>
            <w:rFonts w:asciiTheme="minorHAnsi" w:hAnsiTheme="minorHAnsi"/>
            <w:sz w:val="16"/>
            <w:szCs w:val="16"/>
            <w:lang w:val="en-GB"/>
          </w:rPr>
          <w:t>2160/2003 относно контрола на салмонела и други специфични агенти, причиняващи зоонози, които присъстват в хранителната верига — приложение 3, стр.</w:t>
        </w:r>
        <w:r>
          <w:rPr>
            <w:rStyle w:val="Hyperlink"/>
            <w:rFonts w:asciiTheme="minorHAnsi" w:hAnsiTheme="minorHAnsi"/>
            <w:sz w:val="16"/>
            <w:szCs w:val="16"/>
            <w:lang w:val="en-GB"/>
          </w:rPr>
          <w:t xml:space="preserve"> </w:t>
        </w:r>
        <w:r w:rsidRPr="005E2206">
          <w:rPr>
            <w:rStyle w:val="Hyperlink"/>
            <w:rFonts w:asciiTheme="minorHAnsi" w:hAnsiTheme="minorHAnsi"/>
            <w:sz w:val="16"/>
            <w:szCs w:val="16"/>
            <w:lang w:val="en-GB"/>
          </w:rPr>
          <w:t>15</w:t>
        </w:r>
      </w:hyperlink>
    </w:p>
  </w:footnote>
  <w:footnote w:id="2">
    <w:p w:rsidR="003139AB" w:rsidRPr="00C757DD" w:rsidRDefault="003139AB">
      <w:pPr>
        <w:pStyle w:val="FootnoteText"/>
        <w:rPr>
          <w:lang w:val="en-GB"/>
        </w:rPr>
      </w:pPr>
      <w:r>
        <w:rPr>
          <w:rStyle w:val="FootnoteReference"/>
        </w:rPr>
        <w:footnoteRef/>
      </w:r>
      <w:r w:rsidRPr="00C757DD">
        <w:rPr>
          <w:lang w:val="en-GB"/>
        </w:rPr>
        <w:t xml:space="preserve"> </w:t>
      </w:r>
      <w:hyperlink r:id="rId2" w:history="1">
        <w:r w:rsidRPr="002378B9">
          <w:rPr>
            <w:rStyle w:val="Hyperlink"/>
            <w:rFonts w:ascii="Calibri" w:hAnsi="Calibri"/>
            <w:sz w:val="16"/>
            <w:szCs w:val="16"/>
            <w:lang w:val="en-GB"/>
          </w:rPr>
          <w:t>http://www.dtu.dk/english/~/media/Institutter/Foedevareinstituttet/Publikationer/Pub-2013/Report-Assessment-of-the-human-health-impact-of-Salmonella-in-animal-feed.ashx</w:t>
        </w:r>
        <w:r w:rsidRPr="002378B9">
          <w:rPr>
            <w:rStyle w:val="Hyperlink"/>
            <w:lang w:val="en-GB"/>
          </w:rPr>
          <w:t xml:space="preserve">, </w:t>
        </w:r>
        <w:r w:rsidRPr="002378B9">
          <w:rPr>
            <w:rStyle w:val="Hyperlink"/>
            <w:rFonts w:asciiTheme="minorHAnsi" w:hAnsiTheme="minorHAnsi"/>
            <w:sz w:val="16"/>
            <w:szCs w:val="16"/>
            <w:lang w:val="bg-BG"/>
          </w:rPr>
          <w:t>стр. </w:t>
        </w:r>
        <w:r w:rsidRPr="002378B9">
          <w:rPr>
            <w:rStyle w:val="Hyperlink"/>
            <w:rFonts w:asciiTheme="minorHAnsi" w:hAnsiTheme="minorHAnsi"/>
            <w:sz w:val="16"/>
            <w:szCs w:val="16"/>
            <w:lang w:val="en-GB"/>
          </w:rPr>
          <w:t>22</w:t>
        </w:r>
        <w:r w:rsidRPr="002378B9">
          <w:rPr>
            <w:rStyle w:val="Hyperlink"/>
            <w:rFonts w:asciiTheme="minorHAnsi" w:hAnsiTheme="minorHAnsi"/>
            <w:sz w:val="16"/>
            <w:szCs w:val="16"/>
            <w:lang w:val="bg-BG"/>
          </w:rPr>
          <w:t xml:space="preserve"> и </w:t>
        </w:r>
        <w:r w:rsidRPr="002378B9">
          <w:rPr>
            <w:rStyle w:val="Hyperlink"/>
            <w:rFonts w:asciiTheme="minorHAnsi" w:hAnsiTheme="minorHAnsi"/>
            <w:sz w:val="16"/>
            <w:szCs w:val="16"/>
            <w:lang w:val="en-GB"/>
          </w:rPr>
          <w:t>37</w:t>
        </w:r>
      </w:hyperlink>
    </w:p>
  </w:footnote>
  <w:footnote w:id="3">
    <w:p w:rsidR="003139AB" w:rsidRPr="00C757DD" w:rsidRDefault="003139AB" w:rsidP="001668C4">
      <w:pPr>
        <w:pStyle w:val="FootnoteText"/>
        <w:rPr>
          <w:rFonts w:asciiTheme="minorHAnsi" w:hAnsiTheme="minorHAnsi"/>
          <w:sz w:val="16"/>
          <w:szCs w:val="16"/>
          <w:lang w:val="en-GB"/>
        </w:rPr>
      </w:pPr>
      <w:r w:rsidRPr="00830DF1">
        <w:rPr>
          <w:rStyle w:val="FootnoteReference"/>
          <w:rFonts w:asciiTheme="minorHAnsi" w:hAnsiTheme="minorHAnsi"/>
          <w:sz w:val="16"/>
          <w:szCs w:val="16"/>
        </w:rPr>
        <w:footnoteRef/>
      </w:r>
      <w:hyperlink r:id="rId3" w:history="1">
        <w:r w:rsidRPr="00C757DD">
          <w:rPr>
            <w:rStyle w:val="Hyperlink"/>
            <w:rFonts w:asciiTheme="minorHAnsi" w:hAnsiTheme="minorHAnsi"/>
            <w:sz w:val="16"/>
            <w:szCs w:val="16"/>
            <w:lang w:val="en-GB"/>
          </w:rPr>
          <w:t>http://www.bfr.bund.de/cm/343/4_sitzung_der_bfr_kommission_fuer_zusatzstoffe_erzeugnisse_und_stoffe_in_der_tierernaehrung.pdf</w:t>
        </w:r>
      </w:hyperlink>
    </w:p>
  </w:footnote>
  <w:footnote w:id="4">
    <w:p w:rsidR="003139AB" w:rsidRPr="001C1F70" w:rsidRDefault="003139AB" w:rsidP="00FC4C95">
      <w:pPr>
        <w:pStyle w:val="FootnoteText"/>
        <w:rPr>
          <w:lang w:val="en-GB"/>
        </w:rPr>
      </w:pPr>
      <w:r w:rsidRPr="00791489">
        <w:rPr>
          <w:rStyle w:val="FootnoteReference"/>
          <w:rFonts w:ascii="Calibri" w:hAnsi="Calibri"/>
          <w:sz w:val="16"/>
          <w:szCs w:val="16"/>
        </w:rPr>
        <w:footnoteRef/>
      </w:r>
      <w:r w:rsidRPr="00791489">
        <w:rPr>
          <w:rFonts w:ascii="Calibri" w:hAnsi="Calibri"/>
          <w:sz w:val="16"/>
          <w:szCs w:val="16"/>
          <w:lang w:val="en-GB"/>
        </w:rPr>
        <w:t xml:space="preserve"> </w:t>
      </w:r>
      <w:hyperlink r:id="rId4" w:history="1">
        <w:r w:rsidRPr="005E2206">
          <w:rPr>
            <w:rStyle w:val="Hyperlink"/>
            <w:rFonts w:ascii="Calibri" w:hAnsi="Calibri"/>
            <w:sz w:val="16"/>
            <w:szCs w:val="16"/>
            <w:lang w:val="en-GB"/>
          </w:rPr>
          <w:t>Foodborne Pathogenes and Disease,</w:t>
        </w:r>
        <w:r>
          <w:rPr>
            <w:rStyle w:val="Hyperlink"/>
            <w:rFonts w:ascii="Calibri" w:hAnsi="Calibri"/>
            <w:sz w:val="16"/>
            <w:szCs w:val="16"/>
            <w:lang w:val="en-GB"/>
          </w:rPr>
          <w:t xml:space="preserve"> </w:t>
        </w:r>
        <w:r w:rsidRPr="005E2206">
          <w:rPr>
            <w:rStyle w:val="Hyperlink"/>
            <w:rFonts w:ascii="Calibri" w:hAnsi="Calibri"/>
            <w:sz w:val="16"/>
            <w:szCs w:val="16"/>
            <w:lang w:val="en-GB"/>
          </w:rPr>
          <w:t>vol., 2004, Davies et all,</w:t>
        </w:r>
        <w:r>
          <w:rPr>
            <w:rStyle w:val="Hyperlink"/>
            <w:rFonts w:ascii="Calibri" w:hAnsi="Calibri"/>
            <w:sz w:val="16"/>
            <w:szCs w:val="16"/>
            <w:lang w:val="en-GB"/>
          </w:rPr>
          <w:t xml:space="preserve"> </w:t>
        </w:r>
        <w:r w:rsidRPr="005E2206">
          <w:rPr>
            <w:rStyle w:val="Hyperlink"/>
            <w:rFonts w:ascii="Calibri" w:hAnsi="Calibri"/>
            <w:sz w:val="16"/>
            <w:szCs w:val="16"/>
            <w:lang w:val="en-GB"/>
          </w:rPr>
          <w:t>The role of contaminated feed in the epidemiolog</w:t>
        </w:r>
        <w:r>
          <w:rPr>
            <w:rStyle w:val="Hyperlink"/>
            <w:rFonts w:ascii="Calibri" w:hAnsi="Calibri"/>
            <w:sz w:val="16"/>
            <w:szCs w:val="16"/>
            <w:lang w:val="en-GB"/>
          </w:rPr>
          <w:t>y</w:t>
        </w:r>
        <w:r w:rsidRPr="005E2206">
          <w:rPr>
            <w:rStyle w:val="Hyperlink"/>
            <w:rFonts w:ascii="Calibri" w:hAnsi="Calibri"/>
            <w:sz w:val="16"/>
            <w:szCs w:val="16"/>
            <w:lang w:val="en-GB"/>
          </w:rPr>
          <w:t xml:space="preserve"> and control of Salmonella Enterica in por</w:t>
        </w:r>
        <w:r>
          <w:rPr>
            <w:rStyle w:val="Hyperlink"/>
            <w:rFonts w:ascii="Calibri" w:hAnsi="Calibri"/>
            <w:sz w:val="16"/>
            <w:szCs w:val="16"/>
            <w:lang w:val="en-GB"/>
          </w:rPr>
          <w:t>k</w:t>
        </w:r>
        <w:r w:rsidRPr="005E2206">
          <w:rPr>
            <w:rStyle w:val="Hyperlink"/>
            <w:rFonts w:ascii="Calibri" w:hAnsi="Calibri"/>
            <w:sz w:val="16"/>
            <w:szCs w:val="16"/>
            <w:lang w:val="en-GB"/>
          </w:rPr>
          <w:t xml:space="preserve"> production</w:t>
        </w:r>
        <w:r w:rsidRPr="005E2206">
          <w:rPr>
            <w:rStyle w:val="Hyperlink"/>
            <w:rFonts w:asciiTheme="minorHAnsi" w:hAnsiTheme="minorHAnsi"/>
            <w:sz w:val="16"/>
            <w:szCs w:val="16"/>
            <w:lang w:val="en-GB"/>
          </w:rPr>
          <w:t>-post intervention</w:t>
        </w:r>
        <w:r>
          <w:rPr>
            <w:rStyle w:val="Hyperlink"/>
            <w:rFonts w:asciiTheme="minorHAnsi" w:hAnsiTheme="minorHAnsi"/>
            <w:sz w:val="16"/>
            <w:szCs w:val="16"/>
            <w:lang w:val="en-GB"/>
          </w:rPr>
          <w:t xml:space="preserve"> </w:t>
        </w:r>
        <w:r w:rsidRPr="005E2206">
          <w:rPr>
            <w:rStyle w:val="Hyperlink"/>
            <w:rFonts w:asciiTheme="minorHAnsi" w:hAnsiTheme="minorHAnsi"/>
            <w:sz w:val="16"/>
            <w:szCs w:val="16"/>
            <w:lang w:val="en-GB"/>
          </w:rPr>
          <w:t xml:space="preserve">recontamination of feed : mill to mouth, </w:t>
        </w:r>
        <w:r>
          <w:rPr>
            <w:rStyle w:val="Hyperlink"/>
            <w:rFonts w:asciiTheme="minorHAnsi" w:hAnsiTheme="minorHAnsi"/>
            <w:sz w:val="16"/>
            <w:szCs w:val="16"/>
            <w:lang w:val="bg-BG"/>
          </w:rPr>
          <w:t>стр. </w:t>
        </w:r>
        <w:r w:rsidRPr="005E2206">
          <w:rPr>
            <w:rStyle w:val="Hyperlink"/>
            <w:rFonts w:asciiTheme="minorHAnsi" w:hAnsiTheme="minorHAnsi"/>
            <w:sz w:val="16"/>
            <w:szCs w:val="16"/>
            <w:lang w:val="en-GB"/>
          </w:rPr>
          <w:t>206</w:t>
        </w:r>
      </w:hyperlink>
    </w:p>
  </w:footnote>
  <w:footnote w:id="5">
    <w:p w:rsidR="003139AB" w:rsidRPr="001C1F70" w:rsidRDefault="003139AB" w:rsidP="002E1E33">
      <w:pPr>
        <w:pStyle w:val="FootnoteText"/>
        <w:rPr>
          <w:lang w:val="en-GB"/>
        </w:rPr>
      </w:pPr>
      <w:r w:rsidRPr="005B35A3">
        <w:rPr>
          <w:rStyle w:val="FootnoteReference"/>
          <w:rFonts w:ascii="Calibri" w:hAnsi="Calibri"/>
          <w:sz w:val="16"/>
          <w:szCs w:val="16"/>
        </w:rPr>
        <w:footnoteRef/>
      </w:r>
      <w:r w:rsidRPr="005B35A3">
        <w:rPr>
          <w:rFonts w:ascii="Calibri" w:hAnsi="Calibri"/>
          <w:sz w:val="16"/>
          <w:szCs w:val="16"/>
          <w:lang w:val="en-GB"/>
        </w:rPr>
        <w:t xml:space="preserve"> </w:t>
      </w:r>
      <w:hyperlink r:id="rId5" w:history="1">
        <w:r w:rsidRPr="00FF6B5B">
          <w:rPr>
            <w:rStyle w:val="Hyperlink"/>
            <w:rFonts w:asciiTheme="minorHAnsi" w:hAnsiTheme="minorHAnsi"/>
            <w:sz w:val="16"/>
            <w:szCs w:val="16"/>
            <w:lang w:val="en-GB"/>
          </w:rPr>
          <w:t>Кодекс Алиментариус — принципи за създаване и прилагане на микробиологични критерии за храни (CAC/GL 21- 1997), §5.1 Микроорганизми, паразити и техните токсини/метаболити от значение в определена храна</w:t>
        </w:r>
      </w:hyperlink>
    </w:p>
  </w:footnote>
  <w:footnote w:id="6">
    <w:p w:rsidR="003139AB" w:rsidRPr="00303240" w:rsidRDefault="003139AB">
      <w:pPr>
        <w:pStyle w:val="FootnoteText"/>
        <w:rPr>
          <w:sz w:val="16"/>
          <w:szCs w:val="16"/>
          <w:lang w:val="en-GB"/>
        </w:rPr>
      </w:pPr>
      <w:r w:rsidRPr="00303240">
        <w:rPr>
          <w:rStyle w:val="FootnoteReference"/>
          <w:sz w:val="16"/>
          <w:szCs w:val="16"/>
        </w:rPr>
        <w:footnoteRef/>
      </w:r>
      <w:r w:rsidRPr="00C757DD">
        <w:rPr>
          <w:sz w:val="16"/>
          <w:szCs w:val="16"/>
          <w:lang w:val="en-GB"/>
        </w:rPr>
        <w:t xml:space="preserve"> </w:t>
      </w:r>
      <w:hyperlink r:id="rId6" w:history="1">
        <w:r w:rsidRPr="00C757DD">
          <w:rPr>
            <w:rStyle w:val="Hyperlink"/>
            <w:rFonts w:ascii="Calibri" w:hAnsi="Calibri"/>
            <w:sz w:val="16"/>
            <w:szCs w:val="16"/>
            <w:lang w:val="en-GB"/>
          </w:rPr>
          <w:t>http://www.efsa.europa.eu/en/efsajournal/doc/720.pdf</w:t>
        </w:r>
        <w:r w:rsidRPr="00C757DD">
          <w:rPr>
            <w:rStyle w:val="Hyperlink"/>
            <w:sz w:val="16"/>
            <w:szCs w:val="16"/>
            <w:lang w:val="en-GB"/>
          </w:rPr>
          <w:t xml:space="preserve">- </w:t>
        </w:r>
        <w:r w:rsidRPr="000B0DF9">
          <w:rPr>
            <w:rStyle w:val="Hyperlink"/>
            <w:rFonts w:asciiTheme="minorHAnsi" w:hAnsiTheme="minorHAnsi"/>
            <w:sz w:val="16"/>
            <w:szCs w:val="16"/>
            <w:lang w:val="bg-BG"/>
          </w:rPr>
          <w:t>глава </w:t>
        </w:r>
        <w:r w:rsidRPr="00C757DD">
          <w:rPr>
            <w:rStyle w:val="Hyperlink"/>
            <w:rFonts w:asciiTheme="minorHAnsi" w:eastAsia="Calibri" w:hAnsiTheme="minorHAnsi"/>
            <w:bCs/>
            <w:sz w:val="16"/>
            <w:szCs w:val="16"/>
            <w:lang w:val="en-GB" w:eastAsia="de-DE"/>
          </w:rPr>
          <w:t>8</w:t>
        </w:r>
        <w:r w:rsidRPr="000B0DF9">
          <w:rPr>
            <w:rStyle w:val="Hyperlink"/>
            <w:rFonts w:asciiTheme="minorHAnsi" w:eastAsia="Calibri" w:hAnsiTheme="minorHAnsi"/>
            <w:bCs/>
            <w:sz w:val="16"/>
            <w:szCs w:val="16"/>
            <w:lang w:val="en-GB" w:eastAsia="de-DE"/>
          </w:rPr>
          <w:t>. Стратегии за контрол на салмонела в хранителната верига на селскостопанските животни</w:t>
        </w:r>
      </w:hyperlink>
    </w:p>
  </w:footnote>
  <w:footnote w:id="7">
    <w:p w:rsidR="003139AB" w:rsidRPr="001C1F70" w:rsidRDefault="00665989">
      <w:pPr>
        <w:pStyle w:val="FootnoteText"/>
        <w:rPr>
          <w:lang w:val="en-GB"/>
        </w:rPr>
      </w:pPr>
      <w:hyperlink r:id="rId7" w:history="1">
        <w:r w:rsidR="003139AB" w:rsidRPr="00791489">
          <w:rPr>
            <w:rStyle w:val="Hyperlink"/>
            <w:rFonts w:ascii="Calibri" w:hAnsi="Calibri"/>
            <w:sz w:val="16"/>
            <w:szCs w:val="16"/>
            <w:vertAlign w:val="superscript"/>
          </w:rPr>
          <w:footnoteRef/>
        </w:r>
        <w:r w:rsidR="003139AB">
          <w:rPr>
            <w:rStyle w:val="Hyperlink"/>
            <w:rFonts w:ascii="Calibri" w:hAnsi="Calibri"/>
            <w:sz w:val="16"/>
            <w:szCs w:val="16"/>
            <w:lang w:val="en-GB"/>
          </w:rPr>
          <w:t xml:space="preserve"> </w:t>
        </w:r>
        <w:r w:rsidR="003139AB" w:rsidRPr="009B42FC">
          <w:rPr>
            <w:rStyle w:val="Hyperlink"/>
            <w:rFonts w:ascii="Calibri" w:hAnsi="Calibri"/>
            <w:sz w:val="16"/>
            <w:szCs w:val="16"/>
            <w:lang w:val="en-GB"/>
          </w:rPr>
          <w:t>Кодекс Алиментариус — принципи за създаване и прилагане на микробиологични критерии за храни — Въведение</w:t>
        </w:r>
        <w:r w:rsidR="003139AB" w:rsidRPr="00791489">
          <w:rPr>
            <w:rStyle w:val="Hyperlink"/>
            <w:rFonts w:ascii="Calibri" w:hAnsi="Calibri"/>
            <w:sz w:val="16"/>
            <w:szCs w:val="16"/>
            <w:lang w:val="en-GB"/>
          </w:rPr>
          <w:t xml:space="preserve"> (CAC/GL 21-1997)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8.65pt;height:8.65pt" o:bullet="t">
        <v:imagedata r:id="rId1" o:title=""/>
      </v:shape>
    </w:pict>
  </w:numPicBullet>
  <w:numPicBullet w:numPicBulletId="1">
    <w:pict>
      <v:shape id="_x0000_i1055" type="#_x0000_t75" style="width:8.65pt;height:8.65pt" o:bullet="t">
        <v:imagedata r:id="rId2" o:title="BD15021_"/>
      </v:shape>
    </w:pict>
  </w:numPicBullet>
  <w:abstractNum w:abstractNumId="0">
    <w:nsid w:val="077712D6"/>
    <w:multiLevelType w:val="singleLevel"/>
    <w:tmpl w:val="FFFFFFFF"/>
    <w:lvl w:ilvl="0">
      <w:start w:val="4"/>
      <w:numFmt w:val="bullet"/>
      <w:lvlText w:val="-"/>
      <w:lvlJc w:val="left"/>
      <w:pPr>
        <w:ind w:left="720" w:hanging="360"/>
      </w:pPr>
      <w:rPr>
        <w:rFonts w:hint="default"/>
      </w:rPr>
    </w:lvl>
  </w:abstractNum>
  <w:abstractNum w:abstractNumId="1">
    <w:nsid w:val="0F7A7DB5"/>
    <w:multiLevelType w:val="hybridMultilevel"/>
    <w:tmpl w:val="CF04829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75E1C"/>
    <w:multiLevelType w:val="hybridMultilevel"/>
    <w:tmpl w:val="6B7A8F58"/>
    <w:lvl w:ilvl="0" w:tplc="0B14784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8C6927"/>
    <w:multiLevelType w:val="hybridMultilevel"/>
    <w:tmpl w:val="D28A7750"/>
    <w:lvl w:ilvl="0" w:tplc="0B14784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7658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1F7E5076"/>
    <w:multiLevelType w:val="singleLevel"/>
    <w:tmpl w:val="FFFFFFFF"/>
    <w:lvl w:ilvl="0">
      <w:start w:val="4"/>
      <w:numFmt w:val="bullet"/>
      <w:lvlText w:val="-"/>
      <w:lvlJc w:val="left"/>
      <w:pPr>
        <w:ind w:left="720" w:hanging="360"/>
      </w:pPr>
      <w:rPr>
        <w:rFonts w:hint="default"/>
      </w:rPr>
    </w:lvl>
  </w:abstractNum>
  <w:abstractNum w:abstractNumId="6">
    <w:nsid w:val="356A526E"/>
    <w:multiLevelType w:val="hybridMultilevel"/>
    <w:tmpl w:val="2AF45F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5D73AB2"/>
    <w:multiLevelType w:val="singleLevel"/>
    <w:tmpl w:val="FFFFFFFF"/>
    <w:lvl w:ilvl="0">
      <w:start w:val="4"/>
      <w:numFmt w:val="bullet"/>
      <w:lvlText w:val="-"/>
      <w:lvlJc w:val="left"/>
      <w:pPr>
        <w:ind w:left="720" w:hanging="360"/>
      </w:pPr>
      <w:rPr>
        <w:rFonts w:hint="default"/>
      </w:rPr>
    </w:lvl>
  </w:abstractNum>
  <w:abstractNum w:abstractNumId="8">
    <w:nsid w:val="37027C59"/>
    <w:multiLevelType w:val="hybridMultilevel"/>
    <w:tmpl w:val="C1CA19D2"/>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824951"/>
    <w:multiLevelType w:val="hybridMultilevel"/>
    <w:tmpl w:val="D32AB1FE"/>
    <w:lvl w:ilvl="0" w:tplc="0B147844">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834" w:hanging="360"/>
      </w:pPr>
      <w:rPr>
        <w:rFonts w:ascii="Courier New" w:hAnsi="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0">
    <w:nsid w:val="3E2C654D"/>
    <w:multiLevelType w:val="singleLevel"/>
    <w:tmpl w:val="FFFFFFFF"/>
    <w:lvl w:ilvl="0">
      <w:start w:val="4"/>
      <w:numFmt w:val="bullet"/>
      <w:lvlText w:val="-"/>
      <w:lvlJc w:val="left"/>
      <w:pPr>
        <w:ind w:left="720" w:hanging="360"/>
      </w:pPr>
      <w:rPr>
        <w:rFonts w:hint="default"/>
      </w:rPr>
    </w:lvl>
  </w:abstractNum>
  <w:abstractNum w:abstractNumId="11">
    <w:nsid w:val="3F8806F5"/>
    <w:multiLevelType w:val="singleLevel"/>
    <w:tmpl w:val="FFFFFFFF"/>
    <w:lvl w:ilvl="0">
      <w:start w:val="4"/>
      <w:numFmt w:val="bullet"/>
      <w:lvlText w:val="-"/>
      <w:lvlJc w:val="left"/>
      <w:pPr>
        <w:ind w:left="720" w:hanging="360"/>
      </w:pPr>
      <w:rPr>
        <w:rFonts w:hint="default"/>
      </w:rPr>
    </w:lvl>
  </w:abstractNum>
  <w:abstractNum w:abstractNumId="12">
    <w:nsid w:val="3F8C2CBF"/>
    <w:multiLevelType w:val="singleLevel"/>
    <w:tmpl w:val="FFFFFFFF"/>
    <w:lvl w:ilvl="0">
      <w:start w:val="4"/>
      <w:numFmt w:val="bullet"/>
      <w:lvlText w:val="-"/>
      <w:lvlJc w:val="left"/>
      <w:pPr>
        <w:ind w:left="720" w:hanging="360"/>
      </w:pPr>
      <w:rPr>
        <w:rFonts w:hint="default"/>
      </w:rPr>
    </w:lvl>
  </w:abstractNum>
  <w:abstractNum w:abstractNumId="13">
    <w:nsid w:val="437528BB"/>
    <w:multiLevelType w:val="hybridMultilevel"/>
    <w:tmpl w:val="30628A1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7151C7"/>
    <w:multiLevelType w:val="hybridMultilevel"/>
    <w:tmpl w:val="0D8AAF14"/>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642F20"/>
    <w:multiLevelType w:val="hybridMultilevel"/>
    <w:tmpl w:val="046881F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8462E7"/>
    <w:multiLevelType w:val="hybridMultilevel"/>
    <w:tmpl w:val="2812B5D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818CF"/>
    <w:multiLevelType w:val="hybridMultilevel"/>
    <w:tmpl w:val="0B3AFA42"/>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01C56"/>
    <w:multiLevelType w:val="hybridMultilevel"/>
    <w:tmpl w:val="96722D64"/>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EA150F"/>
    <w:multiLevelType w:val="hybridMultilevel"/>
    <w:tmpl w:val="A2CC07A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666D04"/>
    <w:multiLevelType w:val="singleLevel"/>
    <w:tmpl w:val="0B147844"/>
    <w:lvl w:ilvl="0">
      <w:start w:val="1"/>
      <w:numFmt w:val="bullet"/>
      <w:lvlText w:val=""/>
      <w:lvlPicBulletId w:val="0"/>
      <w:lvlJc w:val="left"/>
      <w:pPr>
        <w:ind w:left="720" w:hanging="360"/>
      </w:pPr>
      <w:rPr>
        <w:rFonts w:ascii="Symbol" w:hAnsi="Symbol" w:hint="default"/>
        <w:color w:val="auto"/>
      </w:rPr>
    </w:lvl>
  </w:abstractNum>
  <w:abstractNum w:abstractNumId="21">
    <w:nsid w:val="6E2144E8"/>
    <w:multiLevelType w:val="hybridMultilevel"/>
    <w:tmpl w:val="6A6C3C2C"/>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36506"/>
    <w:multiLevelType w:val="hybridMultilevel"/>
    <w:tmpl w:val="BDBEBDD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B147CC8"/>
    <w:multiLevelType w:val="singleLevel"/>
    <w:tmpl w:val="FFFFFFFF"/>
    <w:lvl w:ilvl="0">
      <w:start w:val="4"/>
      <w:numFmt w:val="bullet"/>
      <w:lvlText w:val="-"/>
      <w:lvlJc w:val="left"/>
      <w:pPr>
        <w:ind w:left="720" w:hanging="360"/>
      </w:pPr>
      <w:rPr>
        <w:rFonts w:hint="default"/>
      </w:rPr>
    </w:lvl>
  </w:abstractNum>
  <w:abstractNum w:abstractNumId="24">
    <w:nsid w:val="7DAD1A4C"/>
    <w:multiLevelType w:val="singleLevel"/>
    <w:tmpl w:val="FFFFFFFF"/>
    <w:lvl w:ilvl="0">
      <w:start w:val="4"/>
      <w:numFmt w:val="bullet"/>
      <w:lvlText w:val="-"/>
      <w:lvlJc w:val="left"/>
      <w:pPr>
        <w:ind w:left="720" w:hanging="360"/>
      </w:pPr>
      <w:rPr>
        <w:rFonts w:hint="default"/>
      </w:rPr>
    </w:lvl>
  </w:abstractNum>
  <w:abstractNum w:abstractNumId="25">
    <w:nsid w:val="7EFF4371"/>
    <w:multiLevelType w:val="singleLevel"/>
    <w:tmpl w:val="FFFFFFFF"/>
    <w:lvl w:ilvl="0">
      <w:start w:val="4"/>
      <w:numFmt w:val="bullet"/>
      <w:lvlText w:val="-"/>
      <w:lvlJc w:val="left"/>
      <w:pPr>
        <w:ind w:left="720" w:hanging="360"/>
      </w:pPr>
      <w:rPr>
        <w:rFonts w:hint="default"/>
      </w:rPr>
    </w:lvl>
  </w:abstractNum>
  <w:num w:numId="1">
    <w:abstractNumId w:val="20"/>
  </w:num>
  <w:num w:numId="2">
    <w:abstractNumId w:val="12"/>
  </w:num>
  <w:num w:numId="3">
    <w:abstractNumId w:val="4"/>
  </w:num>
  <w:num w:numId="4">
    <w:abstractNumId w:val="7"/>
  </w:num>
  <w:num w:numId="5">
    <w:abstractNumId w:val="25"/>
  </w:num>
  <w:num w:numId="6">
    <w:abstractNumId w:val="24"/>
  </w:num>
  <w:num w:numId="7">
    <w:abstractNumId w:val="0"/>
  </w:num>
  <w:num w:numId="8">
    <w:abstractNumId w:val="10"/>
  </w:num>
  <w:num w:numId="9">
    <w:abstractNumId w:val="23"/>
  </w:num>
  <w:num w:numId="10">
    <w:abstractNumId w:val="11"/>
  </w:num>
  <w:num w:numId="11">
    <w:abstractNumId w:val="5"/>
  </w:num>
  <w:num w:numId="12">
    <w:abstractNumId w:val="17"/>
  </w:num>
  <w:num w:numId="13">
    <w:abstractNumId w:val="8"/>
  </w:num>
  <w:num w:numId="14">
    <w:abstractNumId w:val="21"/>
  </w:num>
  <w:num w:numId="15">
    <w:abstractNumId w:val="19"/>
  </w:num>
  <w:num w:numId="16">
    <w:abstractNumId w:val="13"/>
  </w:num>
  <w:num w:numId="17">
    <w:abstractNumId w:val="18"/>
  </w:num>
  <w:num w:numId="18">
    <w:abstractNumId w:val="22"/>
  </w:num>
  <w:num w:numId="19">
    <w:abstractNumId w:val="15"/>
  </w:num>
  <w:num w:numId="20">
    <w:abstractNumId w:val="1"/>
  </w:num>
  <w:num w:numId="21">
    <w:abstractNumId w:val="16"/>
  </w:num>
  <w:num w:numId="22">
    <w:abstractNumId w:val="6"/>
  </w:num>
  <w:num w:numId="23">
    <w:abstractNumId w:val="2"/>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C564D7"/>
    <w:rsid w:val="00005D66"/>
    <w:rsid w:val="00005F79"/>
    <w:rsid w:val="000071A9"/>
    <w:rsid w:val="0001277D"/>
    <w:rsid w:val="00013BEE"/>
    <w:rsid w:val="00014121"/>
    <w:rsid w:val="00016A1D"/>
    <w:rsid w:val="000226F2"/>
    <w:rsid w:val="00023FD0"/>
    <w:rsid w:val="00024FB3"/>
    <w:rsid w:val="00025310"/>
    <w:rsid w:val="00027CF2"/>
    <w:rsid w:val="00033263"/>
    <w:rsid w:val="00035F63"/>
    <w:rsid w:val="0003775E"/>
    <w:rsid w:val="00037771"/>
    <w:rsid w:val="000506FE"/>
    <w:rsid w:val="00051112"/>
    <w:rsid w:val="00052206"/>
    <w:rsid w:val="00052FB4"/>
    <w:rsid w:val="00063EEB"/>
    <w:rsid w:val="00063FF7"/>
    <w:rsid w:val="000654FB"/>
    <w:rsid w:val="00065936"/>
    <w:rsid w:val="00065BDA"/>
    <w:rsid w:val="000700BE"/>
    <w:rsid w:val="0007595E"/>
    <w:rsid w:val="00081185"/>
    <w:rsid w:val="00081AA2"/>
    <w:rsid w:val="00084768"/>
    <w:rsid w:val="00090FCE"/>
    <w:rsid w:val="00091FCF"/>
    <w:rsid w:val="000937D7"/>
    <w:rsid w:val="00096C0C"/>
    <w:rsid w:val="000A5C56"/>
    <w:rsid w:val="000C2010"/>
    <w:rsid w:val="000C77B9"/>
    <w:rsid w:val="000C7C4D"/>
    <w:rsid w:val="000D2881"/>
    <w:rsid w:val="000D4C40"/>
    <w:rsid w:val="000D59E3"/>
    <w:rsid w:val="000E4842"/>
    <w:rsid w:val="000E6E2C"/>
    <w:rsid w:val="000E76F0"/>
    <w:rsid w:val="000F3540"/>
    <w:rsid w:val="000F4F26"/>
    <w:rsid w:val="000F7077"/>
    <w:rsid w:val="00100689"/>
    <w:rsid w:val="00100A68"/>
    <w:rsid w:val="00104E6F"/>
    <w:rsid w:val="0010714C"/>
    <w:rsid w:val="0011279B"/>
    <w:rsid w:val="001144D5"/>
    <w:rsid w:val="00120AF0"/>
    <w:rsid w:val="00120E69"/>
    <w:rsid w:val="001243EC"/>
    <w:rsid w:val="0013079B"/>
    <w:rsid w:val="0013248D"/>
    <w:rsid w:val="001342E8"/>
    <w:rsid w:val="001424C1"/>
    <w:rsid w:val="00142F34"/>
    <w:rsid w:val="00150300"/>
    <w:rsid w:val="00150373"/>
    <w:rsid w:val="00150EF2"/>
    <w:rsid w:val="00157BCF"/>
    <w:rsid w:val="00164BFA"/>
    <w:rsid w:val="001668C4"/>
    <w:rsid w:val="001675C2"/>
    <w:rsid w:val="001854FF"/>
    <w:rsid w:val="0018625C"/>
    <w:rsid w:val="001A01A2"/>
    <w:rsid w:val="001A1A3F"/>
    <w:rsid w:val="001A3AC0"/>
    <w:rsid w:val="001A4D07"/>
    <w:rsid w:val="001B1F97"/>
    <w:rsid w:val="001C1F70"/>
    <w:rsid w:val="001C5DAF"/>
    <w:rsid w:val="001D104B"/>
    <w:rsid w:val="001E5085"/>
    <w:rsid w:val="001F0314"/>
    <w:rsid w:val="001F199F"/>
    <w:rsid w:val="001F2A6D"/>
    <w:rsid w:val="001F6319"/>
    <w:rsid w:val="001F636E"/>
    <w:rsid w:val="00206684"/>
    <w:rsid w:val="00210440"/>
    <w:rsid w:val="00230865"/>
    <w:rsid w:val="002378B9"/>
    <w:rsid w:val="00240BE1"/>
    <w:rsid w:val="00247E94"/>
    <w:rsid w:val="002539E5"/>
    <w:rsid w:val="00260581"/>
    <w:rsid w:val="00265307"/>
    <w:rsid w:val="0027415D"/>
    <w:rsid w:val="00274470"/>
    <w:rsid w:val="00286CFD"/>
    <w:rsid w:val="002927ED"/>
    <w:rsid w:val="002936CF"/>
    <w:rsid w:val="0029375E"/>
    <w:rsid w:val="002959FC"/>
    <w:rsid w:val="0029611F"/>
    <w:rsid w:val="002A43FD"/>
    <w:rsid w:val="002A493B"/>
    <w:rsid w:val="002B2FCB"/>
    <w:rsid w:val="002C0E26"/>
    <w:rsid w:val="002C5A69"/>
    <w:rsid w:val="002C7DF0"/>
    <w:rsid w:val="002D1E4C"/>
    <w:rsid w:val="002D3948"/>
    <w:rsid w:val="002D536E"/>
    <w:rsid w:val="002E1848"/>
    <w:rsid w:val="002E1E33"/>
    <w:rsid w:val="002F2590"/>
    <w:rsid w:val="0030082D"/>
    <w:rsid w:val="00303240"/>
    <w:rsid w:val="00304667"/>
    <w:rsid w:val="003139AB"/>
    <w:rsid w:val="003175FC"/>
    <w:rsid w:val="00322DEA"/>
    <w:rsid w:val="00324CB3"/>
    <w:rsid w:val="00331A34"/>
    <w:rsid w:val="00335081"/>
    <w:rsid w:val="003367BF"/>
    <w:rsid w:val="00337018"/>
    <w:rsid w:val="0033729F"/>
    <w:rsid w:val="003422CF"/>
    <w:rsid w:val="003438DD"/>
    <w:rsid w:val="00343A69"/>
    <w:rsid w:val="0036182D"/>
    <w:rsid w:val="00383119"/>
    <w:rsid w:val="00391F4E"/>
    <w:rsid w:val="00393F7E"/>
    <w:rsid w:val="003A02B4"/>
    <w:rsid w:val="003A3C9B"/>
    <w:rsid w:val="003B5782"/>
    <w:rsid w:val="003B7D9D"/>
    <w:rsid w:val="003C007F"/>
    <w:rsid w:val="003C2B75"/>
    <w:rsid w:val="003D3AD2"/>
    <w:rsid w:val="003D3D1C"/>
    <w:rsid w:val="003D7EBF"/>
    <w:rsid w:val="00412BDA"/>
    <w:rsid w:val="00422FA4"/>
    <w:rsid w:val="004236A4"/>
    <w:rsid w:val="00430969"/>
    <w:rsid w:val="00432D91"/>
    <w:rsid w:val="00437548"/>
    <w:rsid w:val="004379BE"/>
    <w:rsid w:val="00437D3C"/>
    <w:rsid w:val="004413EF"/>
    <w:rsid w:val="00442545"/>
    <w:rsid w:val="00445BAB"/>
    <w:rsid w:val="00457437"/>
    <w:rsid w:val="00460DD3"/>
    <w:rsid w:val="0046266F"/>
    <w:rsid w:val="004632D0"/>
    <w:rsid w:val="00477BDA"/>
    <w:rsid w:val="004852CC"/>
    <w:rsid w:val="0048704B"/>
    <w:rsid w:val="004875C7"/>
    <w:rsid w:val="00497F5F"/>
    <w:rsid w:val="004B6129"/>
    <w:rsid w:val="004C0D75"/>
    <w:rsid w:val="004D0909"/>
    <w:rsid w:val="004D4BC1"/>
    <w:rsid w:val="004E057F"/>
    <w:rsid w:val="004E19EC"/>
    <w:rsid w:val="00504061"/>
    <w:rsid w:val="00505145"/>
    <w:rsid w:val="005113C5"/>
    <w:rsid w:val="005161F7"/>
    <w:rsid w:val="00521B10"/>
    <w:rsid w:val="005222EE"/>
    <w:rsid w:val="00523239"/>
    <w:rsid w:val="005258CE"/>
    <w:rsid w:val="005265CF"/>
    <w:rsid w:val="0053149D"/>
    <w:rsid w:val="00532E89"/>
    <w:rsid w:val="005377EA"/>
    <w:rsid w:val="00541372"/>
    <w:rsid w:val="005423F1"/>
    <w:rsid w:val="00545D26"/>
    <w:rsid w:val="005515C0"/>
    <w:rsid w:val="005557FC"/>
    <w:rsid w:val="005600AA"/>
    <w:rsid w:val="0057013E"/>
    <w:rsid w:val="005706F7"/>
    <w:rsid w:val="0057333A"/>
    <w:rsid w:val="00574057"/>
    <w:rsid w:val="00574916"/>
    <w:rsid w:val="005753E4"/>
    <w:rsid w:val="00581832"/>
    <w:rsid w:val="00586F91"/>
    <w:rsid w:val="00592525"/>
    <w:rsid w:val="0059385C"/>
    <w:rsid w:val="005A431F"/>
    <w:rsid w:val="005A4BF1"/>
    <w:rsid w:val="005B21E5"/>
    <w:rsid w:val="005B2ACC"/>
    <w:rsid w:val="005B35A3"/>
    <w:rsid w:val="005B465C"/>
    <w:rsid w:val="005B55D5"/>
    <w:rsid w:val="005B6973"/>
    <w:rsid w:val="005E03D1"/>
    <w:rsid w:val="005E2206"/>
    <w:rsid w:val="005F0EE5"/>
    <w:rsid w:val="005F171E"/>
    <w:rsid w:val="005F7C38"/>
    <w:rsid w:val="00601AAE"/>
    <w:rsid w:val="00606495"/>
    <w:rsid w:val="0061038C"/>
    <w:rsid w:val="006122FF"/>
    <w:rsid w:val="00623F95"/>
    <w:rsid w:val="00625BDF"/>
    <w:rsid w:val="00625FC2"/>
    <w:rsid w:val="00634C69"/>
    <w:rsid w:val="006414A2"/>
    <w:rsid w:val="006423B7"/>
    <w:rsid w:val="006429B7"/>
    <w:rsid w:val="00645E54"/>
    <w:rsid w:val="00647CF5"/>
    <w:rsid w:val="00653888"/>
    <w:rsid w:val="0065432C"/>
    <w:rsid w:val="00665989"/>
    <w:rsid w:val="00666730"/>
    <w:rsid w:val="0067098E"/>
    <w:rsid w:val="006728D7"/>
    <w:rsid w:val="0067784C"/>
    <w:rsid w:val="0067795C"/>
    <w:rsid w:val="00677A6E"/>
    <w:rsid w:val="00682FBE"/>
    <w:rsid w:val="00691E93"/>
    <w:rsid w:val="0069622C"/>
    <w:rsid w:val="006A0C96"/>
    <w:rsid w:val="006A425A"/>
    <w:rsid w:val="006B017B"/>
    <w:rsid w:val="006B115A"/>
    <w:rsid w:val="006B32C7"/>
    <w:rsid w:val="006B43AF"/>
    <w:rsid w:val="006B7EF8"/>
    <w:rsid w:val="006C0FC2"/>
    <w:rsid w:val="006C3639"/>
    <w:rsid w:val="006C3920"/>
    <w:rsid w:val="006C4BFD"/>
    <w:rsid w:val="006D09EC"/>
    <w:rsid w:val="006D0D69"/>
    <w:rsid w:val="006D2549"/>
    <w:rsid w:val="006E217F"/>
    <w:rsid w:val="006E7C5C"/>
    <w:rsid w:val="006F27BF"/>
    <w:rsid w:val="006F34FC"/>
    <w:rsid w:val="007121FA"/>
    <w:rsid w:val="007225DD"/>
    <w:rsid w:val="00722D96"/>
    <w:rsid w:val="00723538"/>
    <w:rsid w:val="007340DA"/>
    <w:rsid w:val="00734974"/>
    <w:rsid w:val="0073708D"/>
    <w:rsid w:val="00743097"/>
    <w:rsid w:val="00743FA2"/>
    <w:rsid w:val="0074415A"/>
    <w:rsid w:val="00751255"/>
    <w:rsid w:val="00754960"/>
    <w:rsid w:val="00772F5A"/>
    <w:rsid w:val="0077471F"/>
    <w:rsid w:val="00775D93"/>
    <w:rsid w:val="007760D0"/>
    <w:rsid w:val="00776EB2"/>
    <w:rsid w:val="00782D71"/>
    <w:rsid w:val="00782F38"/>
    <w:rsid w:val="00785ECB"/>
    <w:rsid w:val="00787C21"/>
    <w:rsid w:val="00791489"/>
    <w:rsid w:val="007A07B6"/>
    <w:rsid w:val="007A6882"/>
    <w:rsid w:val="007B1C98"/>
    <w:rsid w:val="007B306F"/>
    <w:rsid w:val="007C1B06"/>
    <w:rsid w:val="007C5BC1"/>
    <w:rsid w:val="007C65E6"/>
    <w:rsid w:val="007C7422"/>
    <w:rsid w:val="007C7963"/>
    <w:rsid w:val="007D0EF8"/>
    <w:rsid w:val="007D1D1B"/>
    <w:rsid w:val="007E4D63"/>
    <w:rsid w:val="007E5B47"/>
    <w:rsid w:val="007F4443"/>
    <w:rsid w:val="007F5A3B"/>
    <w:rsid w:val="007F5A3C"/>
    <w:rsid w:val="008071AE"/>
    <w:rsid w:val="0081297B"/>
    <w:rsid w:val="008150CC"/>
    <w:rsid w:val="00816819"/>
    <w:rsid w:val="00820615"/>
    <w:rsid w:val="0082615C"/>
    <w:rsid w:val="00830DF1"/>
    <w:rsid w:val="0083136C"/>
    <w:rsid w:val="00835637"/>
    <w:rsid w:val="00837322"/>
    <w:rsid w:val="00840012"/>
    <w:rsid w:val="00842CE5"/>
    <w:rsid w:val="00847781"/>
    <w:rsid w:val="0086048B"/>
    <w:rsid w:val="00865664"/>
    <w:rsid w:val="00866F43"/>
    <w:rsid w:val="00874903"/>
    <w:rsid w:val="00875971"/>
    <w:rsid w:val="00880034"/>
    <w:rsid w:val="00882967"/>
    <w:rsid w:val="008959EE"/>
    <w:rsid w:val="008A6043"/>
    <w:rsid w:val="008B09A3"/>
    <w:rsid w:val="008B1326"/>
    <w:rsid w:val="008B15E3"/>
    <w:rsid w:val="008B397F"/>
    <w:rsid w:val="008C3290"/>
    <w:rsid w:val="008C34FC"/>
    <w:rsid w:val="008D6AB9"/>
    <w:rsid w:val="008D7FCA"/>
    <w:rsid w:val="008E208B"/>
    <w:rsid w:val="008F126B"/>
    <w:rsid w:val="008F23ED"/>
    <w:rsid w:val="008F2773"/>
    <w:rsid w:val="00901F1D"/>
    <w:rsid w:val="00903923"/>
    <w:rsid w:val="00903EF1"/>
    <w:rsid w:val="009040D1"/>
    <w:rsid w:val="0090519E"/>
    <w:rsid w:val="00910E12"/>
    <w:rsid w:val="0092011C"/>
    <w:rsid w:val="009216C1"/>
    <w:rsid w:val="009317E3"/>
    <w:rsid w:val="00945446"/>
    <w:rsid w:val="009461AD"/>
    <w:rsid w:val="00946E57"/>
    <w:rsid w:val="0097668C"/>
    <w:rsid w:val="009775FD"/>
    <w:rsid w:val="00982E6D"/>
    <w:rsid w:val="00992908"/>
    <w:rsid w:val="009944CD"/>
    <w:rsid w:val="009946E5"/>
    <w:rsid w:val="009970AE"/>
    <w:rsid w:val="009A2401"/>
    <w:rsid w:val="009A3BCE"/>
    <w:rsid w:val="009A472D"/>
    <w:rsid w:val="009A5F97"/>
    <w:rsid w:val="009B3055"/>
    <w:rsid w:val="009B42FC"/>
    <w:rsid w:val="009B4C6C"/>
    <w:rsid w:val="009D07B2"/>
    <w:rsid w:val="009D6353"/>
    <w:rsid w:val="009E6D89"/>
    <w:rsid w:val="009F0591"/>
    <w:rsid w:val="009F6BC6"/>
    <w:rsid w:val="00A23AE3"/>
    <w:rsid w:val="00A30C9F"/>
    <w:rsid w:val="00A31DBE"/>
    <w:rsid w:val="00A359DA"/>
    <w:rsid w:val="00A374BD"/>
    <w:rsid w:val="00A41B93"/>
    <w:rsid w:val="00A50B3F"/>
    <w:rsid w:val="00A562CD"/>
    <w:rsid w:val="00A57D46"/>
    <w:rsid w:val="00A621AF"/>
    <w:rsid w:val="00A63821"/>
    <w:rsid w:val="00A65BFE"/>
    <w:rsid w:val="00A76023"/>
    <w:rsid w:val="00A809F8"/>
    <w:rsid w:val="00A81C74"/>
    <w:rsid w:val="00A919B7"/>
    <w:rsid w:val="00A91BD1"/>
    <w:rsid w:val="00A94DF2"/>
    <w:rsid w:val="00AA12D6"/>
    <w:rsid w:val="00AB0C70"/>
    <w:rsid w:val="00AB1C59"/>
    <w:rsid w:val="00AC0E3D"/>
    <w:rsid w:val="00AC181A"/>
    <w:rsid w:val="00AC5479"/>
    <w:rsid w:val="00AD2EB8"/>
    <w:rsid w:val="00AD5E4E"/>
    <w:rsid w:val="00AD71D6"/>
    <w:rsid w:val="00AE4A5F"/>
    <w:rsid w:val="00AF3245"/>
    <w:rsid w:val="00B11908"/>
    <w:rsid w:val="00B14610"/>
    <w:rsid w:val="00B3371C"/>
    <w:rsid w:val="00B41CE5"/>
    <w:rsid w:val="00B44C19"/>
    <w:rsid w:val="00B47ACB"/>
    <w:rsid w:val="00B51957"/>
    <w:rsid w:val="00B53971"/>
    <w:rsid w:val="00B5487D"/>
    <w:rsid w:val="00B55FAC"/>
    <w:rsid w:val="00B64F90"/>
    <w:rsid w:val="00B67B2F"/>
    <w:rsid w:val="00B83D8B"/>
    <w:rsid w:val="00B85143"/>
    <w:rsid w:val="00B85B60"/>
    <w:rsid w:val="00B92BC2"/>
    <w:rsid w:val="00BA6D24"/>
    <w:rsid w:val="00BB278E"/>
    <w:rsid w:val="00BB5EB1"/>
    <w:rsid w:val="00BB7E63"/>
    <w:rsid w:val="00BC0C67"/>
    <w:rsid w:val="00BC2882"/>
    <w:rsid w:val="00BC7091"/>
    <w:rsid w:val="00BC7DD1"/>
    <w:rsid w:val="00BD7A07"/>
    <w:rsid w:val="00BE16C5"/>
    <w:rsid w:val="00BE589E"/>
    <w:rsid w:val="00BF1C97"/>
    <w:rsid w:val="00BF206B"/>
    <w:rsid w:val="00C173FE"/>
    <w:rsid w:val="00C1760B"/>
    <w:rsid w:val="00C17852"/>
    <w:rsid w:val="00C25608"/>
    <w:rsid w:val="00C27593"/>
    <w:rsid w:val="00C31E7D"/>
    <w:rsid w:val="00C33D29"/>
    <w:rsid w:val="00C40D05"/>
    <w:rsid w:val="00C430CA"/>
    <w:rsid w:val="00C51119"/>
    <w:rsid w:val="00C564D7"/>
    <w:rsid w:val="00C61622"/>
    <w:rsid w:val="00C641FA"/>
    <w:rsid w:val="00C665AC"/>
    <w:rsid w:val="00C7056D"/>
    <w:rsid w:val="00C739EF"/>
    <w:rsid w:val="00C742CD"/>
    <w:rsid w:val="00C757DD"/>
    <w:rsid w:val="00C83F4B"/>
    <w:rsid w:val="00C94453"/>
    <w:rsid w:val="00C95748"/>
    <w:rsid w:val="00CB68B1"/>
    <w:rsid w:val="00CC4452"/>
    <w:rsid w:val="00CD294D"/>
    <w:rsid w:val="00CF1FB5"/>
    <w:rsid w:val="00CF6F84"/>
    <w:rsid w:val="00D00A09"/>
    <w:rsid w:val="00D11F48"/>
    <w:rsid w:val="00D16678"/>
    <w:rsid w:val="00D21B7E"/>
    <w:rsid w:val="00D21C99"/>
    <w:rsid w:val="00D23C45"/>
    <w:rsid w:val="00D23E4D"/>
    <w:rsid w:val="00D31D24"/>
    <w:rsid w:val="00D32CF1"/>
    <w:rsid w:val="00D349FF"/>
    <w:rsid w:val="00D357BA"/>
    <w:rsid w:val="00D369D8"/>
    <w:rsid w:val="00D41683"/>
    <w:rsid w:val="00D4410C"/>
    <w:rsid w:val="00D52E4A"/>
    <w:rsid w:val="00D53EF0"/>
    <w:rsid w:val="00D55FB5"/>
    <w:rsid w:val="00D60238"/>
    <w:rsid w:val="00D60DD7"/>
    <w:rsid w:val="00D6381A"/>
    <w:rsid w:val="00D71E03"/>
    <w:rsid w:val="00D8346E"/>
    <w:rsid w:val="00D873EE"/>
    <w:rsid w:val="00DA1055"/>
    <w:rsid w:val="00DB168D"/>
    <w:rsid w:val="00DB350B"/>
    <w:rsid w:val="00DB37B1"/>
    <w:rsid w:val="00DB7226"/>
    <w:rsid w:val="00DB7C02"/>
    <w:rsid w:val="00DC2F55"/>
    <w:rsid w:val="00DE0AC7"/>
    <w:rsid w:val="00DF0196"/>
    <w:rsid w:val="00DF38E8"/>
    <w:rsid w:val="00E1385E"/>
    <w:rsid w:val="00E174BA"/>
    <w:rsid w:val="00E17867"/>
    <w:rsid w:val="00E20BA3"/>
    <w:rsid w:val="00E21AD2"/>
    <w:rsid w:val="00E2341E"/>
    <w:rsid w:val="00E23DBD"/>
    <w:rsid w:val="00E24126"/>
    <w:rsid w:val="00E27184"/>
    <w:rsid w:val="00E34BFF"/>
    <w:rsid w:val="00E35CED"/>
    <w:rsid w:val="00E37557"/>
    <w:rsid w:val="00E41239"/>
    <w:rsid w:val="00E51B76"/>
    <w:rsid w:val="00E5317A"/>
    <w:rsid w:val="00E7181F"/>
    <w:rsid w:val="00E74FC0"/>
    <w:rsid w:val="00E75544"/>
    <w:rsid w:val="00E868FD"/>
    <w:rsid w:val="00EA5E8B"/>
    <w:rsid w:val="00EB1F4B"/>
    <w:rsid w:val="00EB2027"/>
    <w:rsid w:val="00EB7EF4"/>
    <w:rsid w:val="00EC25A7"/>
    <w:rsid w:val="00EC2780"/>
    <w:rsid w:val="00EC3983"/>
    <w:rsid w:val="00EE4BF7"/>
    <w:rsid w:val="00EE5B60"/>
    <w:rsid w:val="00EE7026"/>
    <w:rsid w:val="00EF7DEE"/>
    <w:rsid w:val="00F03970"/>
    <w:rsid w:val="00F050B5"/>
    <w:rsid w:val="00F07EAE"/>
    <w:rsid w:val="00F11097"/>
    <w:rsid w:val="00F16CEC"/>
    <w:rsid w:val="00F17673"/>
    <w:rsid w:val="00F234B8"/>
    <w:rsid w:val="00F37A0E"/>
    <w:rsid w:val="00F51A2F"/>
    <w:rsid w:val="00F65346"/>
    <w:rsid w:val="00F813F0"/>
    <w:rsid w:val="00F90E1A"/>
    <w:rsid w:val="00F94EDD"/>
    <w:rsid w:val="00F97563"/>
    <w:rsid w:val="00FA0286"/>
    <w:rsid w:val="00FA044C"/>
    <w:rsid w:val="00FA6F09"/>
    <w:rsid w:val="00FB0A51"/>
    <w:rsid w:val="00FB263D"/>
    <w:rsid w:val="00FB26C3"/>
    <w:rsid w:val="00FB2847"/>
    <w:rsid w:val="00FB53B8"/>
    <w:rsid w:val="00FC13D5"/>
    <w:rsid w:val="00FC40B8"/>
    <w:rsid w:val="00FC4C95"/>
    <w:rsid w:val="00FD4365"/>
    <w:rsid w:val="00FD59DC"/>
    <w:rsid w:val="00FE61C0"/>
    <w:rsid w:val="00FF2042"/>
    <w:rsid w:val="00FF6B5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lang w:val="fr-FR" w:eastAsia="zh-CN"/>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zh-CN"/>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zh-CN"/>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zh-CN"/>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zh-CN"/>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zh-CN"/>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zh-CN"/>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zh-CN"/>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lang w:val="en-GB" w:eastAsia="en-US"/>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lang w:val="en-GB" w:eastAsia="en-US"/>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lang w:val="en-GB" w:eastAsia="en-US"/>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0F7077"/>
    <w:pPr>
      <w:spacing w:after="100"/>
    </w:p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zh-CN"/>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zh-CN"/>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zh-CN"/>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lang w:val="fr-FR" w:eastAsia="zh-CN"/>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zh-CN"/>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zh-CN"/>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zh-CN"/>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zh-CN"/>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zh-CN"/>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zh-CN"/>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zh-CN"/>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lang w:val="en-GB" w:eastAsia="en-US"/>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lang w:val="en-GB" w:eastAsia="en-US"/>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lang w:val="en-GB" w:eastAsia="en-US"/>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0F7077"/>
    <w:pPr>
      <w:spacing w:after="100"/>
    </w:p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zh-CN"/>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zh-CN"/>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zh-CN"/>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56987">
      <w:bodyDiv w:val="1"/>
      <w:marLeft w:val="0"/>
      <w:marRight w:val="0"/>
      <w:marTop w:val="0"/>
      <w:marBottom w:val="0"/>
      <w:divBdr>
        <w:top w:val="none" w:sz="0" w:space="0" w:color="auto"/>
        <w:left w:val="none" w:sz="0" w:space="0" w:color="auto"/>
        <w:bottom w:val="none" w:sz="0" w:space="0" w:color="auto"/>
        <w:right w:val="none" w:sz="0" w:space="0" w:color="auto"/>
      </w:divBdr>
    </w:div>
    <w:div w:id="674453368">
      <w:marLeft w:val="0"/>
      <w:marRight w:val="0"/>
      <w:marTop w:val="0"/>
      <w:marBottom w:val="0"/>
      <w:divBdr>
        <w:top w:val="none" w:sz="0" w:space="0" w:color="auto"/>
        <w:left w:val="none" w:sz="0" w:space="0" w:color="auto"/>
        <w:bottom w:val="none" w:sz="0" w:space="0" w:color="auto"/>
        <w:right w:val="none" w:sz="0" w:space="0" w:color="auto"/>
      </w:divBdr>
      <w:divsChild>
        <w:div w:id="674453372">
          <w:marLeft w:val="0"/>
          <w:marRight w:val="0"/>
          <w:marTop w:val="0"/>
          <w:marBottom w:val="0"/>
          <w:divBdr>
            <w:top w:val="none" w:sz="0" w:space="0" w:color="auto"/>
            <w:left w:val="none" w:sz="0" w:space="0" w:color="auto"/>
            <w:bottom w:val="none" w:sz="0" w:space="0" w:color="auto"/>
            <w:right w:val="none" w:sz="0" w:space="0" w:color="auto"/>
          </w:divBdr>
        </w:div>
        <w:div w:id="674453379">
          <w:marLeft w:val="0"/>
          <w:marRight w:val="0"/>
          <w:marTop w:val="0"/>
          <w:marBottom w:val="0"/>
          <w:divBdr>
            <w:top w:val="none" w:sz="0" w:space="0" w:color="auto"/>
            <w:left w:val="none" w:sz="0" w:space="0" w:color="auto"/>
            <w:bottom w:val="none" w:sz="0" w:space="0" w:color="auto"/>
            <w:right w:val="none" w:sz="0" w:space="0" w:color="auto"/>
          </w:divBdr>
        </w:div>
      </w:divsChild>
    </w:div>
    <w:div w:id="674453377">
      <w:marLeft w:val="0"/>
      <w:marRight w:val="0"/>
      <w:marTop w:val="0"/>
      <w:marBottom w:val="0"/>
      <w:divBdr>
        <w:top w:val="none" w:sz="0" w:space="0" w:color="auto"/>
        <w:left w:val="none" w:sz="0" w:space="0" w:color="auto"/>
        <w:bottom w:val="none" w:sz="0" w:space="0" w:color="auto"/>
        <w:right w:val="none" w:sz="0" w:space="0" w:color="auto"/>
      </w:divBdr>
      <w:divsChild>
        <w:div w:id="674453385">
          <w:marLeft w:val="0"/>
          <w:marRight w:val="0"/>
          <w:marTop w:val="0"/>
          <w:marBottom w:val="0"/>
          <w:divBdr>
            <w:top w:val="none" w:sz="0" w:space="0" w:color="auto"/>
            <w:left w:val="none" w:sz="0" w:space="0" w:color="auto"/>
            <w:bottom w:val="none" w:sz="0" w:space="0" w:color="auto"/>
            <w:right w:val="none" w:sz="0" w:space="0" w:color="auto"/>
          </w:divBdr>
        </w:div>
        <w:div w:id="674453421">
          <w:marLeft w:val="0"/>
          <w:marRight w:val="0"/>
          <w:marTop w:val="0"/>
          <w:marBottom w:val="0"/>
          <w:divBdr>
            <w:top w:val="none" w:sz="0" w:space="0" w:color="auto"/>
            <w:left w:val="none" w:sz="0" w:space="0" w:color="auto"/>
            <w:bottom w:val="none" w:sz="0" w:space="0" w:color="auto"/>
            <w:right w:val="none" w:sz="0" w:space="0" w:color="auto"/>
          </w:divBdr>
        </w:div>
        <w:div w:id="674453432">
          <w:marLeft w:val="0"/>
          <w:marRight w:val="0"/>
          <w:marTop w:val="0"/>
          <w:marBottom w:val="0"/>
          <w:divBdr>
            <w:top w:val="none" w:sz="0" w:space="0" w:color="auto"/>
            <w:left w:val="none" w:sz="0" w:space="0" w:color="auto"/>
            <w:bottom w:val="none" w:sz="0" w:space="0" w:color="auto"/>
            <w:right w:val="none" w:sz="0" w:space="0" w:color="auto"/>
          </w:divBdr>
        </w:div>
        <w:div w:id="674453434">
          <w:marLeft w:val="0"/>
          <w:marRight w:val="0"/>
          <w:marTop w:val="0"/>
          <w:marBottom w:val="0"/>
          <w:divBdr>
            <w:top w:val="none" w:sz="0" w:space="0" w:color="auto"/>
            <w:left w:val="none" w:sz="0" w:space="0" w:color="auto"/>
            <w:bottom w:val="none" w:sz="0" w:space="0" w:color="auto"/>
            <w:right w:val="none" w:sz="0" w:space="0" w:color="auto"/>
          </w:divBdr>
        </w:div>
        <w:div w:id="674453459">
          <w:marLeft w:val="0"/>
          <w:marRight w:val="0"/>
          <w:marTop w:val="0"/>
          <w:marBottom w:val="0"/>
          <w:divBdr>
            <w:top w:val="none" w:sz="0" w:space="0" w:color="auto"/>
            <w:left w:val="none" w:sz="0" w:space="0" w:color="auto"/>
            <w:bottom w:val="none" w:sz="0" w:space="0" w:color="auto"/>
            <w:right w:val="none" w:sz="0" w:space="0" w:color="auto"/>
          </w:divBdr>
        </w:div>
        <w:div w:id="674453470">
          <w:marLeft w:val="0"/>
          <w:marRight w:val="0"/>
          <w:marTop w:val="0"/>
          <w:marBottom w:val="0"/>
          <w:divBdr>
            <w:top w:val="none" w:sz="0" w:space="0" w:color="auto"/>
            <w:left w:val="none" w:sz="0" w:space="0" w:color="auto"/>
            <w:bottom w:val="none" w:sz="0" w:space="0" w:color="auto"/>
            <w:right w:val="none" w:sz="0" w:space="0" w:color="auto"/>
          </w:divBdr>
        </w:div>
        <w:div w:id="674453478">
          <w:marLeft w:val="0"/>
          <w:marRight w:val="0"/>
          <w:marTop w:val="0"/>
          <w:marBottom w:val="0"/>
          <w:divBdr>
            <w:top w:val="none" w:sz="0" w:space="0" w:color="auto"/>
            <w:left w:val="none" w:sz="0" w:space="0" w:color="auto"/>
            <w:bottom w:val="none" w:sz="0" w:space="0" w:color="auto"/>
            <w:right w:val="none" w:sz="0" w:space="0" w:color="auto"/>
          </w:divBdr>
        </w:div>
        <w:div w:id="674453482">
          <w:marLeft w:val="0"/>
          <w:marRight w:val="0"/>
          <w:marTop w:val="0"/>
          <w:marBottom w:val="0"/>
          <w:divBdr>
            <w:top w:val="none" w:sz="0" w:space="0" w:color="auto"/>
            <w:left w:val="none" w:sz="0" w:space="0" w:color="auto"/>
            <w:bottom w:val="none" w:sz="0" w:space="0" w:color="auto"/>
            <w:right w:val="none" w:sz="0" w:space="0" w:color="auto"/>
          </w:divBdr>
        </w:div>
        <w:div w:id="674453484">
          <w:marLeft w:val="0"/>
          <w:marRight w:val="0"/>
          <w:marTop w:val="0"/>
          <w:marBottom w:val="0"/>
          <w:divBdr>
            <w:top w:val="none" w:sz="0" w:space="0" w:color="auto"/>
            <w:left w:val="none" w:sz="0" w:space="0" w:color="auto"/>
            <w:bottom w:val="none" w:sz="0" w:space="0" w:color="auto"/>
            <w:right w:val="none" w:sz="0" w:space="0" w:color="auto"/>
          </w:divBdr>
        </w:div>
        <w:div w:id="674453490">
          <w:marLeft w:val="0"/>
          <w:marRight w:val="0"/>
          <w:marTop w:val="0"/>
          <w:marBottom w:val="0"/>
          <w:divBdr>
            <w:top w:val="none" w:sz="0" w:space="0" w:color="auto"/>
            <w:left w:val="none" w:sz="0" w:space="0" w:color="auto"/>
            <w:bottom w:val="none" w:sz="0" w:space="0" w:color="auto"/>
            <w:right w:val="none" w:sz="0" w:space="0" w:color="auto"/>
          </w:divBdr>
        </w:div>
      </w:divsChild>
    </w:div>
    <w:div w:id="674453387">
      <w:marLeft w:val="0"/>
      <w:marRight w:val="0"/>
      <w:marTop w:val="0"/>
      <w:marBottom w:val="0"/>
      <w:divBdr>
        <w:top w:val="none" w:sz="0" w:space="0" w:color="auto"/>
        <w:left w:val="none" w:sz="0" w:space="0" w:color="auto"/>
        <w:bottom w:val="none" w:sz="0" w:space="0" w:color="auto"/>
        <w:right w:val="none" w:sz="0" w:space="0" w:color="auto"/>
      </w:divBdr>
      <w:divsChild>
        <w:div w:id="674453370">
          <w:marLeft w:val="0"/>
          <w:marRight w:val="0"/>
          <w:marTop w:val="0"/>
          <w:marBottom w:val="0"/>
          <w:divBdr>
            <w:top w:val="none" w:sz="0" w:space="0" w:color="auto"/>
            <w:left w:val="none" w:sz="0" w:space="0" w:color="auto"/>
            <w:bottom w:val="none" w:sz="0" w:space="0" w:color="auto"/>
            <w:right w:val="none" w:sz="0" w:space="0" w:color="auto"/>
          </w:divBdr>
        </w:div>
        <w:div w:id="674453400">
          <w:marLeft w:val="0"/>
          <w:marRight w:val="0"/>
          <w:marTop w:val="0"/>
          <w:marBottom w:val="0"/>
          <w:divBdr>
            <w:top w:val="none" w:sz="0" w:space="0" w:color="auto"/>
            <w:left w:val="none" w:sz="0" w:space="0" w:color="auto"/>
            <w:bottom w:val="none" w:sz="0" w:space="0" w:color="auto"/>
            <w:right w:val="none" w:sz="0" w:space="0" w:color="auto"/>
          </w:divBdr>
        </w:div>
        <w:div w:id="674453486">
          <w:marLeft w:val="0"/>
          <w:marRight w:val="0"/>
          <w:marTop w:val="0"/>
          <w:marBottom w:val="0"/>
          <w:divBdr>
            <w:top w:val="none" w:sz="0" w:space="0" w:color="auto"/>
            <w:left w:val="none" w:sz="0" w:space="0" w:color="auto"/>
            <w:bottom w:val="none" w:sz="0" w:space="0" w:color="auto"/>
            <w:right w:val="none" w:sz="0" w:space="0" w:color="auto"/>
          </w:divBdr>
        </w:div>
      </w:divsChild>
    </w:div>
    <w:div w:id="674453392">
      <w:marLeft w:val="0"/>
      <w:marRight w:val="0"/>
      <w:marTop w:val="0"/>
      <w:marBottom w:val="0"/>
      <w:divBdr>
        <w:top w:val="none" w:sz="0" w:space="0" w:color="auto"/>
        <w:left w:val="none" w:sz="0" w:space="0" w:color="auto"/>
        <w:bottom w:val="none" w:sz="0" w:space="0" w:color="auto"/>
        <w:right w:val="none" w:sz="0" w:space="0" w:color="auto"/>
      </w:divBdr>
    </w:div>
    <w:div w:id="674453411">
      <w:marLeft w:val="0"/>
      <w:marRight w:val="0"/>
      <w:marTop w:val="0"/>
      <w:marBottom w:val="0"/>
      <w:divBdr>
        <w:top w:val="none" w:sz="0" w:space="0" w:color="auto"/>
        <w:left w:val="none" w:sz="0" w:space="0" w:color="auto"/>
        <w:bottom w:val="none" w:sz="0" w:space="0" w:color="auto"/>
        <w:right w:val="none" w:sz="0" w:space="0" w:color="auto"/>
      </w:divBdr>
      <w:divsChild>
        <w:div w:id="674453389">
          <w:marLeft w:val="0"/>
          <w:marRight w:val="0"/>
          <w:marTop w:val="0"/>
          <w:marBottom w:val="0"/>
          <w:divBdr>
            <w:top w:val="none" w:sz="0" w:space="0" w:color="auto"/>
            <w:left w:val="none" w:sz="0" w:space="0" w:color="auto"/>
            <w:bottom w:val="none" w:sz="0" w:space="0" w:color="auto"/>
            <w:right w:val="none" w:sz="0" w:space="0" w:color="auto"/>
          </w:divBdr>
        </w:div>
        <w:div w:id="674453404">
          <w:marLeft w:val="0"/>
          <w:marRight w:val="0"/>
          <w:marTop w:val="0"/>
          <w:marBottom w:val="0"/>
          <w:divBdr>
            <w:top w:val="none" w:sz="0" w:space="0" w:color="auto"/>
            <w:left w:val="none" w:sz="0" w:space="0" w:color="auto"/>
            <w:bottom w:val="none" w:sz="0" w:space="0" w:color="auto"/>
            <w:right w:val="none" w:sz="0" w:space="0" w:color="auto"/>
          </w:divBdr>
        </w:div>
        <w:div w:id="674453443">
          <w:marLeft w:val="0"/>
          <w:marRight w:val="0"/>
          <w:marTop w:val="0"/>
          <w:marBottom w:val="0"/>
          <w:divBdr>
            <w:top w:val="none" w:sz="0" w:space="0" w:color="auto"/>
            <w:left w:val="none" w:sz="0" w:space="0" w:color="auto"/>
            <w:bottom w:val="none" w:sz="0" w:space="0" w:color="auto"/>
            <w:right w:val="none" w:sz="0" w:space="0" w:color="auto"/>
          </w:divBdr>
        </w:div>
        <w:div w:id="674453454">
          <w:marLeft w:val="0"/>
          <w:marRight w:val="0"/>
          <w:marTop w:val="0"/>
          <w:marBottom w:val="0"/>
          <w:divBdr>
            <w:top w:val="none" w:sz="0" w:space="0" w:color="auto"/>
            <w:left w:val="none" w:sz="0" w:space="0" w:color="auto"/>
            <w:bottom w:val="none" w:sz="0" w:space="0" w:color="auto"/>
            <w:right w:val="none" w:sz="0" w:space="0" w:color="auto"/>
          </w:divBdr>
        </w:div>
        <w:div w:id="674453457">
          <w:marLeft w:val="0"/>
          <w:marRight w:val="0"/>
          <w:marTop w:val="0"/>
          <w:marBottom w:val="0"/>
          <w:divBdr>
            <w:top w:val="none" w:sz="0" w:space="0" w:color="auto"/>
            <w:left w:val="none" w:sz="0" w:space="0" w:color="auto"/>
            <w:bottom w:val="none" w:sz="0" w:space="0" w:color="auto"/>
            <w:right w:val="none" w:sz="0" w:space="0" w:color="auto"/>
          </w:divBdr>
        </w:div>
        <w:div w:id="674453461">
          <w:marLeft w:val="0"/>
          <w:marRight w:val="0"/>
          <w:marTop w:val="0"/>
          <w:marBottom w:val="0"/>
          <w:divBdr>
            <w:top w:val="none" w:sz="0" w:space="0" w:color="auto"/>
            <w:left w:val="none" w:sz="0" w:space="0" w:color="auto"/>
            <w:bottom w:val="none" w:sz="0" w:space="0" w:color="auto"/>
            <w:right w:val="none" w:sz="0" w:space="0" w:color="auto"/>
          </w:divBdr>
        </w:div>
        <w:div w:id="674453475">
          <w:marLeft w:val="0"/>
          <w:marRight w:val="0"/>
          <w:marTop w:val="0"/>
          <w:marBottom w:val="0"/>
          <w:divBdr>
            <w:top w:val="none" w:sz="0" w:space="0" w:color="auto"/>
            <w:left w:val="none" w:sz="0" w:space="0" w:color="auto"/>
            <w:bottom w:val="none" w:sz="0" w:space="0" w:color="auto"/>
            <w:right w:val="none" w:sz="0" w:space="0" w:color="auto"/>
          </w:divBdr>
        </w:div>
      </w:divsChild>
    </w:div>
    <w:div w:id="674453417">
      <w:marLeft w:val="0"/>
      <w:marRight w:val="0"/>
      <w:marTop w:val="0"/>
      <w:marBottom w:val="0"/>
      <w:divBdr>
        <w:top w:val="none" w:sz="0" w:space="0" w:color="auto"/>
        <w:left w:val="none" w:sz="0" w:space="0" w:color="auto"/>
        <w:bottom w:val="none" w:sz="0" w:space="0" w:color="auto"/>
        <w:right w:val="none" w:sz="0" w:space="0" w:color="auto"/>
      </w:divBdr>
      <w:divsChild>
        <w:div w:id="674453371">
          <w:marLeft w:val="0"/>
          <w:marRight w:val="0"/>
          <w:marTop w:val="0"/>
          <w:marBottom w:val="0"/>
          <w:divBdr>
            <w:top w:val="none" w:sz="0" w:space="0" w:color="auto"/>
            <w:left w:val="none" w:sz="0" w:space="0" w:color="auto"/>
            <w:bottom w:val="none" w:sz="0" w:space="0" w:color="auto"/>
            <w:right w:val="none" w:sz="0" w:space="0" w:color="auto"/>
          </w:divBdr>
        </w:div>
        <w:div w:id="674453397">
          <w:marLeft w:val="0"/>
          <w:marRight w:val="0"/>
          <w:marTop w:val="0"/>
          <w:marBottom w:val="0"/>
          <w:divBdr>
            <w:top w:val="none" w:sz="0" w:space="0" w:color="auto"/>
            <w:left w:val="none" w:sz="0" w:space="0" w:color="auto"/>
            <w:bottom w:val="none" w:sz="0" w:space="0" w:color="auto"/>
            <w:right w:val="none" w:sz="0" w:space="0" w:color="auto"/>
          </w:divBdr>
        </w:div>
        <w:div w:id="674453430">
          <w:marLeft w:val="0"/>
          <w:marRight w:val="0"/>
          <w:marTop w:val="0"/>
          <w:marBottom w:val="0"/>
          <w:divBdr>
            <w:top w:val="none" w:sz="0" w:space="0" w:color="auto"/>
            <w:left w:val="none" w:sz="0" w:space="0" w:color="auto"/>
            <w:bottom w:val="none" w:sz="0" w:space="0" w:color="auto"/>
            <w:right w:val="none" w:sz="0" w:space="0" w:color="auto"/>
          </w:divBdr>
        </w:div>
        <w:div w:id="674453436">
          <w:marLeft w:val="0"/>
          <w:marRight w:val="0"/>
          <w:marTop w:val="0"/>
          <w:marBottom w:val="0"/>
          <w:divBdr>
            <w:top w:val="none" w:sz="0" w:space="0" w:color="auto"/>
            <w:left w:val="none" w:sz="0" w:space="0" w:color="auto"/>
            <w:bottom w:val="none" w:sz="0" w:space="0" w:color="auto"/>
            <w:right w:val="none" w:sz="0" w:space="0" w:color="auto"/>
          </w:divBdr>
        </w:div>
        <w:div w:id="674453491">
          <w:marLeft w:val="0"/>
          <w:marRight w:val="0"/>
          <w:marTop w:val="0"/>
          <w:marBottom w:val="0"/>
          <w:divBdr>
            <w:top w:val="none" w:sz="0" w:space="0" w:color="auto"/>
            <w:left w:val="none" w:sz="0" w:space="0" w:color="auto"/>
            <w:bottom w:val="none" w:sz="0" w:space="0" w:color="auto"/>
            <w:right w:val="none" w:sz="0" w:space="0" w:color="auto"/>
          </w:divBdr>
        </w:div>
      </w:divsChild>
    </w:div>
    <w:div w:id="674453420">
      <w:marLeft w:val="0"/>
      <w:marRight w:val="0"/>
      <w:marTop w:val="0"/>
      <w:marBottom w:val="0"/>
      <w:divBdr>
        <w:top w:val="none" w:sz="0" w:space="0" w:color="auto"/>
        <w:left w:val="none" w:sz="0" w:space="0" w:color="auto"/>
        <w:bottom w:val="none" w:sz="0" w:space="0" w:color="auto"/>
        <w:right w:val="none" w:sz="0" w:space="0" w:color="auto"/>
      </w:divBdr>
    </w:div>
    <w:div w:id="674453444">
      <w:marLeft w:val="0"/>
      <w:marRight w:val="0"/>
      <w:marTop w:val="0"/>
      <w:marBottom w:val="0"/>
      <w:divBdr>
        <w:top w:val="none" w:sz="0" w:space="0" w:color="auto"/>
        <w:left w:val="none" w:sz="0" w:space="0" w:color="auto"/>
        <w:bottom w:val="none" w:sz="0" w:space="0" w:color="auto"/>
        <w:right w:val="none" w:sz="0" w:space="0" w:color="auto"/>
      </w:divBdr>
      <w:divsChild>
        <w:div w:id="674453375">
          <w:marLeft w:val="0"/>
          <w:marRight w:val="0"/>
          <w:marTop w:val="0"/>
          <w:marBottom w:val="0"/>
          <w:divBdr>
            <w:top w:val="none" w:sz="0" w:space="0" w:color="auto"/>
            <w:left w:val="none" w:sz="0" w:space="0" w:color="auto"/>
            <w:bottom w:val="none" w:sz="0" w:space="0" w:color="auto"/>
            <w:right w:val="none" w:sz="0" w:space="0" w:color="auto"/>
          </w:divBdr>
        </w:div>
        <w:div w:id="674453395">
          <w:marLeft w:val="0"/>
          <w:marRight w:val="0"/>
          <w:marTop w:val="0"/>
          <w:marBottom w:val="0"/>
          <w:divBdr>
            <w:top w:val="none" w:sz="0" w:space="0" w:color="auto"/>
            <w:left w:val="none" w:sz="0" w:space="0" w:color="auto"/>
            <w:bottom w:val="none" w:sz="0" w:space="0" w:color="auto"/>
            <w:right w:val="none" w:sz="0" w:space="0" w:color="auto"/>
          </w:divBdr>
        </w:div>
        <w:div w:id="674453401">
          <w:marLeft w:val="0"/>
          <w:marRight w:val="0"/>
          <w:marTop w:val="0"/>
          <w:marBottom w:val="0"/>
          <w:divBdr>
            <w:top w:val="none" w:sz="0" w:space="0" w:color="auto"/>
            <w:left w:val="none" w:sz="0" w:space="0" w:color="auto"/>
            <w:bottom w:val="none" w:sz="0" w:space="0" w:color="auto"/>
            <w:right w:val="none" w:sz="0" w:space="0" w:color="auto"/>
          </w:divBdr>
        </w:div>
        <w:div w:id="674453405">
          <w:marLeft w:val="0"/>
          <w:marRight w:val="0"/>
          <w:marTop w:val="0"/>
          <w:marBottom w:val="0"/>
          <w:divBdr>
            <w:top w:val="none" w:sz="0" w:space="0" w:color="auto"/>
            <w:left w:val="none" w:sz="0" w:space="0" w:color="auto"/>
            <w:bottom w:val="none" w:sz="0" w:space="0" w:color="auto"/>
            <w:right w:val="none" w:sz="0" w:space="0" w:color="auto"/>
          </w:divBdr>
        </w:div>
        <w:div w:id="674453407">
          <w:marLeft w:val="0"/>
          <w:marRight w:val="0"/>
          <w:marTop w:val="0"/>
          <w:marBottom w:val="0"/>
          <w:divBdr>
            <w:top w:val="none" w:sz="0" w:space="0" w:color="auto"/>
            <w:left w:val="none" w:sz="0" w:space="0" w:color="auto"/>
            <w:bottom w:val="none" w:sz="0" w:space="0" w:color="auto"/>
            <w:right w:val="none" w:sz="0" w:space="0" w:color="auto"/>
          </w:divBdr>
        </w:div>
        <w:div w:id="674453408">
          <w:marLeft w:val="0"/>
          <w:marRight w:val="0"/>
          <w:marTop w:val="0"/>
          <w:marBottom w:val="0"/>
          <w:divBdr>
            <w:top w:val="none" w:sz="0" w:space="0" w:color="auto"/>
            <w:left w:val="none" w:sz="0" w:space="0" w:color="auto"/>
            <w:bottom w:val="none" w:sz="0" w:space="0" w:color="auto"/>
            <w:right w:val="none" w:sz="0" w:space="0" w:color="auto"/>
          </w:divBdr>
        </w:div>
        <w:div w:id="674453423">
          <w:marLeft w:val="0"/>
          <w:marRight w:val="0"/>
          <w:marTop w:val="0"/>
          <w:marBottom w:val="0"/>
          <w:divBdr>
            <w:top w:val="none" w:sz="0" w:space="0" w:color="auto"/>
            <w:left w:val="none" w:sz="0" w:space="0" w:color="auto"/>
            <w:bottom w:val="none" w:sz="0" w:space="0" w:color="auto"/>
            <w:right w:val="none" w:sz="0" w:space="0" w:color="auto"/>
          </w:divBdr>
        </w:div>
        <w:div w:id="674453431">
          <w:marLeft w:val="0"/>
          <w:marRight w:val="0"/>
          <w:marTop w:val="0"/>
          <w:marBottom w:val="0"/>
          <w:divBdr>
            <w:top w:val="none" w:sz="0" w:space="0" w:color="auto"/>
            <w:left w:val="none" w:sz="0" w:space="0" w:color="auto"/>
            <w:bottom w:val="none" w:sz="0" w:space="0" w:color="auto"/>
            <w:right w:val="none" w:sz="0" w:space="0" w:color="auto"/>
          </w:divBdr>
        </w:div>
        <w:div w:id="674453452">
          <w:marLeft w:val="0"/>
          <w:marRight w:val="0"/>
          <w:marTop w:val="0"/>
          <w:marBottom w:val="0"/>
          <w:divBdr>
            <w:top w:val="none" w:sz="0" w:space="0" w:color="auto"/>
            <w:left w:val="none" w:sz="0" w:space="0" w:color="auto"/>
            <w:bottom w:val="none" w:sz="0" w:space="0" w:color="auto"/>
            <w:right w:val="none" w:sz="0" w:space="0" w:color="auto"/>
          </w:divBdr>
        </w:div>
        <w:div w:id="674453453">
          <w:marLeft w:val="0"/>
          <w:marRight w:val="0"/>
          <w:marTop w:val="0"/>
          <w:marBottom w:val="0"/>
          <w:divBdr>
            <w:top w:val="none" w:sz="0" w:space="0" w:color="auto"/>
            <w:left w:val="none" w:sz="0" w:space="0" w:color="auto"/>
            <w:bottom w:val="none" w:sz="0" w:space="0" w:color="auto"/>
            <w:right w:val="none" w:sz="0" w:space="0" w:color="auto"/>
          </w:divBdr>
        </w:div>
        <w:div w:id="674453464">
          <w:marLeft w:val="0"/>
          <w:marRight w:val="0"/>
          <w:marTop w:val="0"/>
          <w:marBottom w:val="0"/>
          <w:divBdr>
            <w:top w:val="none" w:sz="0" w:space="0" w:color="auto"/>
            <w:left w:val="none" w:sz="0" w:space="0" w:color="auto"/>
            <w:bottom w:val="none" w:sz="0" w:space="0" w:color="auto"/>
            <w:right w:val="none" w:sz="0" w:space="0" w:color="auto"/>
          </w:divBdr>
        </w:div>
        <w:div w:id="674453487">
          <w:marLeft w:val="0"/>
          <w:marRight w:val="0"/>
          <w:marTop w:val="0"/>
          <w:marBottom w:val="0"/>
          <w:divBdr>
            <w:top w:val="none" w:sz="0" w:space="0" w:color="auto"/>
            <w:left w:val="none" w:sz="0" w:space="0" w:color="auto"/>
            <w:bottom w:val="none" w:sz="0" w:space="0" w:color="auto"/>
            <w:right w:val="none" w:sz="0" w:space="0" w:color="auto"/>
          </w:divBdr>
        </w:div>
      </w:divsChild>
    </w:div>
    <w:div w:id="674453447">
      <w:marLeft w:val="0"/>
      <w:marRight w:val="0"/>
      <w:marTop w:val="0"/>
      <w:marBottom w:val="0"/>
      <w:divBdr>
        <w:top w:val="none" w:sz="0" w:space="0" w:color="auto"/>
        <w:left w:val="none" w:sz="0" w:space="0" w:color="auto"/>
        <w:bottom w:val="none" w:sz="0" w:space="0" w:color="auto"/>
        <w:right w:val="none" w:sz="0" w:space="0" w:color="auto"/>
      </w:divBdr>
      <w:divsChild>
        <w:div w:id="674453374">
          <w:marLeft w:val="0"/>
          <w:marRight w:val="0"/>
          <w:marTop w:val="0"/>
          <w:marBottom w:val="0"/>
          <w:divBdr>
            <w:top w:val="none" w:sz="0" w:space="0" w:color="auto"/>
            <w:left w:val="none" w:sz="0" w:space="0" w:color="auto"/>
            <w:bottom w:val="none" w:sz="0" w:space="0" w:color="auto"/>
            <w:right w:val="none" w:sz="0" w:space="0" w:color="auto"/>
          </w:divBdr>
        </w:div>
        <w:div w:id="674453381">
          <w:marLeft w:val="0"/>
          <w:marRight w:val="0"/>
          <w:marTop w:val="0"/>
          <w:marBottom w:val="0"/>
          <w:divBdr>
            <w:top w:val="none" w:sz="0" w:space="0" w:color="auto"/>
            <w:left w:val="none" w:sz="0" w:space="0" w:color="auto"/>
            <w:bottom w:val="none" w:sz="0" w:space="0" w:color="auto"/>
            <w:right w:val="none" w:sz="0" w:space="0" w:color="auto"/>
          </w:divBdr>
        </w:div>
        <w:div w:id="674453403">
          <w:marLeft w:val="0"/>
          <w:marRight w:val="0"/>
          <w:marTop w:val="0"/>
          <w:marBottom w:val="0"/>
          <w:divBdr>
            <w:top w:val="none" w:sz="0" w:space="0" w:color="auto"/>
            <w:left w:val="none" w:sz="0" w:space="0" w:color="auto"/>
            <w:bottom w:val="none" w:sz="0" w:space="0" w:color="auto"/>
            <w:right w:val="none" w:sz="0" w:space="0" w:color="auto"/>
          </w:divBdr>
        </w:div>
        <w:div w:id="674453410">
          <w:marLeft w:val="0"/>
          <w:marRight w:val="0"/>
          <w:marTop w:val="0"/>
          <w:marBottom w:val="0"/>
          <w:divBdr>
            <w:top w:val="none" w:sz="0" w:space="0" w:color="auto"/>
            <w:left w:val="none" w:sz="0" w:space="0" w:color="auto"/>
            <w:bottom w:val="none" w:sz="0" w:space="0" w:color="auto"/>
            <w:right w:val="none" w:sz="0" w:space="0" w:color="auto"/>
          </w:divBdr>
        </w:div>
        <w:div w:id="674453445">
          <w:marLeft w:val="0"/>
          <w:marRight w:val="0"/>
          <w:marTop w:val="0"/>
          <w:marBottom w:val="0"/>
          <w:divBdr>
            <w:top w:val="none" w:sz="0" w:space="0" w:color="auto"/>
            <w:left w:val="none" w:sz="0" w:space="0" w:color="auto"/>
            <w:bottom w:val="none" w:sz="0" w:space="0" w:color="auto"/>
            <w:right w:val="none" w:sz="0" w:space="0" w:color="auto"/>
          </w:divBdr>
        </w:div>
        <w:div w:id="674453465">
          <w:marLeft w:val="0"/>
          <w:marRight w:val="0"/>
          <w:marTop w:val="0"/>
          <w:marBottom w:val="0"/>
          <w:divBdr>
            <w:top w:val="none" w:sz="0" w:space="0" w:color="auto"/>
            <w:left w:val="none" w:sz="0" w:space="0" w:color="auto"/>
            <w:bottom w:val="none" w:sz="0" w:space="0" w:color="auto"/>
            <w:right w:val="none" w:sz="0" w:space="0" w:color="auto"/>
          </w:divBdr>
        </w:div>
      </w:divsChild>
    </w:div>
    <w:div w:id="674453449">
      <w:marLeft w:val="0"/>
      <w:marRight w:val="0"/>
      <w:marTop w:val="0"/>
      <w:marBottom w:val="0"/>
      <w:divBdr>
        <w:top w:val="none" w:sz="0" w:space="0" w:color="auto"/>
        <w:left w:val="none" w:sz="0" w:space="0" w:color="auto"/>
        <w:bottom w:val="none" w:sz="0" w:space="0" w:color="auto"/>
        <w:right w:val="none" w:sz="0" w:space="0" w:color="auto"/>
      </w:divBdr>
    </w:div>
    <w:div w:id="674453451">
      <w:marLeft w:val="0"/>
      <w:marRight w:val="0"/>
      <w:marTop w:val="0"/>
      <w:marBottom w:val="0"/>
      <w:divBdr>
        <w:top w:val="none" w:sz="0" w:space="0" w:color="auto"/>
        <w:left w:val="none" w:sz="0" w:space="0" w:color="auto"/>
        <w:bottom w:val="none" w:sz="0" w:space="0" w:color="auto"/>
        <w:right w:val="none" w:sz="0" w:space="0" w:color="auto"/>
      </w:divBdr>
      <w:divsChild>
        <w:div w:id="674453386">
          <w:marLeft w:val="0"/>
          <w:marRight w:val="0"/>
          <w:marTop w:val="0"/>
          <w:marBottom w:val="0"/>
          <w:divBdr>
            <w:top w:val="none" w:sz="0" w:space="0" w:color="auto"/>
            <w:left w:val="none" w:sz="0" w:space="0" w:color="auto"/>
            <w:bottom w:val="none" w:sz="0" w:space="0" w:color="auto"/>
            <w:right w:val="none" w:sz="0" w:space="0" w:color="auto"/>
          </w:divBdr>
        </w:div>
        <w:div w:id="674453394">
          <w:marLeft w:val="0"/>
          <w:marRight w:val="0"/>
          <w:marTop w:val="0"/>
          <w:marBottom w:val="0"/>
          <w:divBdr>
            <w:top w:val="none" w:sz="0" w:space="0" w:color="auto"/>
            <w:left w:val="none" w:sz="0" w:space="0" w:color="auto"/>
            <w:bottom w:val="none" w:sz="0" w:space="0" w:color="auto"/>
            <w:right w:val="none" w:sz="0" w:space="0" w:color="auto"/>
          </w:divBdr>
        </w:div>
        <w:div w:id="674453422">
          <w:marLeft w:val="0"/>
          <w:marRight w:val="0"/>
          <w:marTop w:val="0"/>
          <w:marBottom w:val="0"/>
          <w:divBdr>
            <w:top w:val="none" w:sz="0" w:space="0" w:color="auto"/>
            <w:left w:val="none" w:sz="0" w:space="0" w:color="auto"/>
            <w:bottom w:val="none" w:sz="0" w:space="0" w:color="auto"/>
            <w:right w:val="none" w:sz="0" w:space="0" w:color="auto"/>
          </w:divBdr>
        </w:div>
        <w:div w:id="674453440">
          <w:marLeft w:val="0"/>
          <w:marRight w:val="0"/>
          <w:marTop w:val="0"/>
          <w:marBottom w:val="0"/>
          <w:divBdr>
            <w:top w:val="none" w:sz="0" w:space="0" w:color="auto"/>
            <w:left w:val="none" w:sz="0" w:space="0" w:color="auto"/>
            <w:bottom w:val="none" w:sz="0" w:space="0" w:color="auto"/>
            <w:right w:val="none" w:sz="0" w:space="0" w:color="auto"/>
          </w:divBdr>
        </w:div>
        <w:div w:id="674453442">
          <w:marLeft w:val="0"/>
          <w:marRight w:val="0"/>
          <w:marTop w:val="0"/>
          <w:marBottom w:val="0"/>
          <w:divBdr>
            <w:top w:val="none" w:sz="0" w:space="0" w:color="auto"/>
            <w:left w:val="none" w:sz="0" w:space="0" w:color="auto"/>
            <w:bottom w:val="none" w:sz="0" w:space="0" w:color="auto"/>
            <w:right w:val="none" w:sz="0" w:space="0" w:color="auto"/>
          </w:divBdr>
        </w:div>
      </w:divsChild>
    </w:div>
    <w:div w:id="674453460">
      <w:marLeft w:val="0"/>
      <w:marRight w:val="0"/>
      <w:marTop w:val="0"/>
      <w:marBottom w:val="0"/>
      <w:divBdr>
        <w:top w:val="none" w:sz="0" w:space="0" w:color="auto"/>
        <w:left w:val="none" w:sz="0" w:space="0" w:color="auto"/>
        <w:bottom w:val="none" w:sz="0" w:space="0" w:color="auto"/>
        <w:right w:val="none" w:sz="0" w:space="0" w:color="auto"/>
      </w:divBdr>
      <w:divsChild>
        <w:div w:id="674453369">
          <w:marLeft w:val="0"/>
          <w:marRight w:val="0"/>
          <w:marTop w:val="0"/>
          <w:marBottom w:val="0"/>
          <w:divBdr>
            <w:top w:val="none" w:sz="0" w:space="0" w:color="auto"/>
            <w:left w:val="none" w:sz="0" w:space="0" w:color="auto"/>
            <w:bottom w:val="none" w:sz="0" w:space="0" w:color="auto"/>
            <w:right w:val="none" w:sz="0" w:space="0" w:color="auto"/>
          </w:divBdr>
        </w:div>
        <w:div w:id="674453380">
          <w:marLeft w:val="0"/>
          <w:marRight w:val="0"/>
          <w:marTop w:val="0"/>
          <w:marBottom w:val="0"/>
          <w:divBdr>
            <w:top w:val="none" w:sz="0" w:space="0" w:color="auto"/>
            <w:left w:val="none" w:sz="0" w:space="0" w:color="auto"/>
            <w:bottom w:val="none" w:sz="0" w:space="0" w:color="auto"/>
            <w:right w:val="none" w:sz="0" w:space="0" w:color="auto"/>
          </w:divBdr>
        </w:div>
        <w:div w:id="674453383">
          <w:marLeft w:val="0"/>
          <w:marRight w:val="0"/>
          <w:marTop w:val="0"/>
          <w:marBottom w:val="0"/>
          <w:divBdr>
            <w:top w:val="none" w:sz="0" w:space="0" w:color="auto"/>
            <w:left w:val="none" w:sz="0" w:space="0" w:color="auto"/>
            <w:bottom w:val="none" w:sz="0" w:space="0" w:color="auto"/>
            <w:right w:val="none" w:sz="0" w:space="0" w:color="auto"/>
          </w:divBdr>
        </w:div>
        <w:div w:id="674453398">
          <w:marLeft w:val="0"/>
          <w:marRight w:val="0"/>
          <w:marTop w:val="0"/>
          <w:marBottom w:val="0"/>
          <w:divBdr>
            <w:top w:val="none" w:sz="0" w:space="0" w:color="auto"/>
            <w:left w:val="none" w:sz="0" w:space="0" w:color="auto"/>
            <w:bottom w:val="none" w:sz="0" w:space="0" w:color="auto"/>
            <w:right w:val="none" w:sz="0" w:space="0" w:color="auto"/>
          </w:divBdr>
        </w:div>
        <w:div w:id="674453448">
          <w:marLeft w:val="0"/>
          <w:marRight w:val="0"/>
          <w:marTop w:val="0"/>
          <w:marBottom w:val="0"/>
          <w:divBdr>
            <w:top w:val="none" w:sz="0" w:space="0" w:color="auto"/>
            <w:left w:val="none" w:sz="0" w:space="0" w:color="auto"/>
            <w:bottom w:val="none" w:sz="0" w:space="0" w:color="auto"/>
            <w:right w:val="none" w:sz="0" w:space="0" w:color="auto"/>
          </w:divBdr>
        </w:div>
        <w:div w:id="674453455">
          <w:marLeft w:val="0"/>
          <w:marRight w:val="0"/>
          <w:marTop w:val="0"/>
          <w:marBottom w:val="0"/>
          <w:divBdr>
            <w:top w:val="none" w:sz="0" w:space="0" w:color="auto"/>
            <w:left w:val="none" w:sz="0" w:space="0" w:color="auto"/>
            <w:bottom w:val="none" w:sz="0" w:space="0" w:color="auto"/>
            <w:right w:val="none" w:sz="0" w:space="0" w:color="auto"/>
          </w:divBdr>
        </w:div>
        <w:div w:id="674453473">
          <w:marLeft w:val="0"/>
          <w:marRight w:val="0"/>
          <w:marTop w:val="0"/>
          <w:marBottom w:val="0"/>
          <w:divBdr>
            <w:top w:val="none" w:sz="0" w:space="0" w:color="auto"/>
            <w:left w:val="none" w:sz="0" w:space="0" w:color="auto"/>
            <w:bottom w:val="none" w:sz="0" w:space="0" w:color="auto"/>
            <w:right w:val="none" w:sz="0" w:space="0" w:color="auto"/>
          </w:divBdr>
        </w:div>
      </w:divsChild>
    </w:div>
    <w:div w:id="674453462">
      <w:marLeft w:val="0"/>
      <w:marRight w:val="0"/>
      <w:marTop w:val="0"/>
      <w:marBottom w:val="0"/>
      <w:divBdr>
        <w:top w:val="none" w:sz="0" w:space="0" w:color="auto"/>
        <w:left w:val="none" w:sz="0" w:space="0" w:color="auto"/>
        <w:bottom w:val="none" w:sz="0" w:space="0" w:color="auto"/>
        <w:right w:val="none" w:sz="0" w:space="0" w:color="auto"/>
      </w:divBdr>
      <w:divsChild>
        <w:div w:id="674453382">
          <w:marLeft w:val="0"/>
          <w:marRight w:val="0"/>
          <w:marTop w:val="0"/>
          <w:marBottom w:val="0"/>
          <w:divBdr>
            <w:top w:val="none" w:sz="0" w:space="0" w:color="auto"/>
            <w:left w:val="none" w:sz="0" w:space="0" w:color="auto"/>
            <w:bottom w:val="none" w:sz="0" w:space="0" w:color="auto"/>
            <w:right w:val="none" w:sz="0" w:space="0" w:color="auto"/>
          </w:divBdr>
        </w:div>
        <w:div w:id="674453416">
          <w:marLeft w:val="0"/>
          <w:marRight w:val="0"/>
          <w:marTop w:val="0"/>
          <w:marBottom w:val="0"/>
          <w:divBdr>
            <w:top w:val="none" w:sz="0" w:space="0" w:color="auto"/>
            <w:left w:val="none" w:sz="0" w:space="0" w:color="auto"/>
            <w:bottom w:val="none" w:sz="0" w:space="0" w:color="auto"/>
            <w:right w:val="none" w:sz="0" w:space="0" w:color="auto"/>
          </w:divBdr>
        </w:div>
        <w:div w:id="674453426">
          <w:marLeft w:val="0"/>
          <w:marRight w:val="0"/>
          <w:marTop w:val="0"/>
          <w:marBottom w:val="0"/>
          <w:divBdr>
            <w:top w:val="none" w:sz="0" w:space="0" w:color="auto"/>
            <w:left w:val="none" w:sz="0" w:space="0" w:color="auto"/>
            <w:bottom w:val="none" w:sz="0" w:space="0" w:color="auto"/>
            <w:right w:val="none" w:sz="0" w:space="0" w:color="auto"/>
          </w:divBdr>
        </w:div>
        <w:div w:id="674453427">
          <w:marLeft w:val="0"/>
          <w:marRight w:val="0"/>
          <w:marTop w:val="0"/>
          <w:marBottom w:val="0"/>
          <w:divBdr>
            <w:top w:val="none" w:sz="0" w:space="0" w:color="auto"/>
            <w:left w:val="none" w:sz="0" w:space="0" w:color="auto"/>
            <w:bottom w:val="none" w:sz="0" w:space="0" w:color="auto"/>
            <w:right w:val="none" w:sz="0" w:space="0" w:color="auto"/>
          </w:divBdr>
        </w:div>
        <w:div w:id="674453439">
          <w:marLeft w:val="0"/>
          <w:marRight w:val="0"/>
          <w:marTop w:val="0"/>
          <w:marBottom w:val="0"/>
          <w:divBdr>
            <w:top w:val="none" w:sz="0" w:space="0" w:color="auto"/>
            <w:left w:val="none" w:sz="0" w:space="0" w:color="auto"/>
            <w:bottom w:val="none" w:sz="0" w:space="0" w:color="auto"/>
            <w:right w:val="none" w:sz="0" w:space="0" w:color="auto"/>
          </w:divBdr>
        </w:div>
        <w:div w:id="674453467">
          <w:marLeft w:val="0"/>
          <w:marRight w:val="0"/>
          <w:marTop w:val="0"/>
          <w:marBottom w:val="0"/>
          <w:divBdr>
            <w:top w:val="none" w:sz="0" w:space="0" w:color="auto"/>
            <w:left w:val="none" w:sz="0" w:space="0" w:color="auto"/>
            <w:bottom w:val="none" w:sz="0" w:space="0" w:color="auto"/>
            <w:right w:val="none" w:sz="0" w:space="0" w:color="auto"/>
          </w:divBdr>
        </w:div>
        <w:div w:id="674453481">
          <w:marLeft w:val="0"/>
          <w:marRight w:val="0"/>
          <w:marTop w:val="0"/>
          <w:marBottom w:val="0"/>
          <w:divBdr>
            <w:top w:val="none" w:sz="0" w:space="0" w:color="auto"/>
            <w:left w:val="none" w:sz="0" w:space="0" w:color="auto"/>
            <w:bottom w:val="none" w:sz="0" w:space="0" w:color="auto"/>
            <w:right w:val="none" w:sz="0" w:space="0" w:color="auto"/>
          </w:divBdr>
        </w:div>
      </w:divsChild>
    </w:div>
    <w:div w:id="674453466">
      <w:marLeft w:val="0"/>
      <w:marRight w:val="0"/>
      <w:marTop w:val="0"/>
      <w:marBottom w:val="0"/>
      <w:divBdr>
        <w:top w:val="none" w:sz="0" w:space="0" w:color="auto"/>
        <w:left w:val="none" w:sz="0" w:space="0" w:color="auto"/>
        <w:bottom w:val="none" w:sz="0" w:space="0" w:color="auto"/>
        <w:right w:val="none" w:sz="0" w:space="0" w:color="auto"/>
      </w:divBdr>
      <w:divsChild>
        <w:div w:id="674453388">
          <w:marLeft w:val="0"/>
          <w:marRight w:val="0"/>
          <w:marTop w:val="0"/>
          <w:marBottom w:val="0"/>
          <w:divBdr>
            <w:top w:val="none" w:sz="0" w:space="0" w:color="auto"/>
            <w:left w:val="none" w:sz="0" w:space="0" w:color="auto"/>
            <w:bottom w:val="none" w:sz="0" w:space="0" w:color="auto"/>
            <w:right w:val="none" w:sz="0" w:space="0" w:color="auto"/>
          </w:divBdr>
        </w:div>
        <w:div w:id="674453409">
          <w:marLeft w:val="0"/>
          <w:marRight w:val="0"/>
          <w:marTop w:val="0"/>
          <w:marBottom w:val="0"/>
          <w:divBdr>
            <w:top w:val="none" w:sz="0" w:space="0" w:color="auto"/>
            <w:left w:val="none" w:sz="0" w:space="0" w:color="auto"/>
            <w:bottom w:val="none" w:sz="0" w:space="0" w:color="auto"/>
            <w:right w:val="none" w:sz="0" w:space="0" w:color="auto"/>
          </w:divBdr>
        </w:div>
        <w:div w:id="674453412">
          <w:marLeft w:val="0"/>
          <w:marRight w:val="0"/>
          <w:marTop w:val="0"/>
          <w:marBottom w:val="0"/>
          <w:divBdr>
            <w:top w:val="none" w:sz="0" w:space="0" w:color="auto"/>
            <w:left w:val="none" w:sz="0" w:space="0" w:color="auto"/>
            <w:bottom w:val="none" w:sz="0" w:space="0" w:color="auto"/>
            <w:right w:val="none" w:sz="0" w:space="0" w:color="auto"/>
          </w:divBdr>
        </w:div>
        <w:div w:id="674453419">
          <w:marLeft w:val="0"/>
          <w:marRight w:val="0"/>
          <w:marTop w:val="0"/>
          <w:marBottom w:val="0"/>
          <w:divBdr>
            <w:top w:val="none" w:sz="0" w:space="0" w:color="auto"/>
            <w:left w:val="none" w:sz="0" w:space="0" w:color="auto"/>
            <w:bottom w:val="none" w:sz="0" w:space="0" w:color="auto"/>
            <w:right w:val="none" w:sz="0" w:space="0" w:color="auto"/>
          </w:divBdr>
        </w:div>
        <w:div w:id="674453433">
          <w:marLeft w:val="0"/>
          <w:marRight w:val="0"/>
          <w:marTop w:val="0"/>
          <w:marBottom w:val="0"/>
          <w:divBdr>
            <w:top w:val="none" w:sz="0" w:space="0" w:color="auto"/>
            <w:left w:val="none" w:sz="0" w:space="0" w:color="auto"/>
            <w:bottom w:val="none" w:sz="0" w:space="0" w:color="auto"/>
            <w:right w:val="none" w:sz="0" w:space="0" w:color="auto"/>
          </w:divBdr>
        </w:div>
        <w:div w:id="674453437">
          <w:marLeft w:val="0"/>
          <w:marRight w:val="0"/>
          <w:marTop w:val="0"/>
          <w:marBottom w:val="0"/>
          <w:divBdr>
            <w:top w:val="none" w:sz="0" w:space="0" w:color="auto"/>
            <w:left w:val="none" w:sz="0" w:space="0" w:color="auto"/>
            <w:bottom w:val="none" w:sz="0" w:space="0" w:color="auto"/>
            <w:right w:val="none" w:sz="0" w:space="0" w:color="auto"/>
          </w:divBdr>
        </w:div>
        <w:div w:id="674453495">
          <w:marLeft w:val="0"/>
          <w:marRight w:val="0"/>
          <w:marTop w:val="0"/>
          <w:marBottom w:val="0"/>
          <w:divBdr>
            <w:top w:val="none" w:sz="0" w:space="0" w:color="auto"/>
            <w:left w:val="none" w:sz="0" w:space="0" w:color="auto"/>
            <w:bottom w:val="none" w:sz="0" w:space="0" w:color="auto"/>
            <w:right w:val="none" w:sz="0" w:space="0" w:color="auto"/>
          </w:divBdr>
        </w:div>
      </w:divsChild>
    </w:div>
    <w:div w:id="674453469">
      <w:marLeft w:val="0"/>
      <w:marRight w:val="0"/>
      <w:marTop w:val="0"/>
      <w:marBottom w:val="0"/>
      <w:divBdr>
        <w:top w:val="none" w:sz="0" w:space="0" w:color="auto"/>
        <w:left w:val="none" w:sz="0" w:space="0" w:color="auto"/>
        <w:bottom w:val="none" w:sz="0" w:space="0" w:color="auto"/>
        <w:right w:val="none" w:sz="0" w:space="0" w:color="auto"/>
      </w:divBdr>
    </w:div>
    <w:div w:id="674453472">
      <w:marLeft w:val="0"/>
      <w:marRight w:val="0"/>
      <w:marTop w:val="0"/>
      <w:marBottom w:val="0"/>
      <w:divBdr>
        <w:top w:val="none" w:sz="0" w:space="0" w:color="auto"/>
        <w:left w:val="none" w:sz="0" w:space="0" w:color="auto"/>
        <w:bottom w:val="none" w:sz="0" w:space="0" w:color="auto"/>
        <w:right w:val="none" w:sz="0" w:space="0" w:color="auto"/>
      </w:divBdr>
      <w:divsChild>
        <w:div w:id="674453391">
          <w:marLeft w:val="0"/>
          <w:marRight w:val="0"/>
          <w:marTop w:val="0"/>
          <w:marBottom w:val="0"/>
          <w:divBdr>
            <w:top w:val="none" w:sz="0" w:space="0" w:color="auto"/>
            <w:left w:val="none" w:sz="0" w:space="0" w:color="auto"/>
            <w:bottom w:val="none" w:sz="0" w:space="0" w:color="auto"/>
            <w:right w:val="none" w:sz="0" w:space="0" w:color="auto"/>
          </w:divBdr>
          <w:divsChild>
            <w:div w:id="674453373">
              <w:marLeft w:val="0"/>
              <w:marRight w:val="0"/>
              <w:marTop w:val="0"/>
              <w:marBottom w:val="0"/>
              <w:divBdr>
                <w:top w:val="none" w:sz="0" w:space="0" w:color="auto"/>
                <w:left w:val="none" w:sz="0" w:space="0" w:color="auto"/>
                <w:bottom w:val="none" w:sz="0" w:space="0" w:color="auto"/>
                <w:right w:val="none" w:sz="0" w:space="0" w:color="auto"/>
              </w:divBdr>
            </w:div>
            <w:div w:id="674453384">
              <w:marLeft w:val="0"/>
              <w:marRight w:val="0"/>
              <w:marTop w:val="0"/>
              <w:marBottom w:val="0"/>
              <w:divBdr>
                <w:top w:val="none" w:sz="0" w:space="0" w:color="auto"/>
                <w:left w:val="none" w:sz="0" w:space="0" w:color="auto"/>
                <w:bottom w:val="none" w:sz="0" w:space="0" w:color="auto"/>
                <w:right w:val="none" w:sz="0" w:space="0" w:color="auto"/>
              </w:divBdr>
            </w:div>
            <w:div w:id="674453414">
              <w:marLeft w:val="0"/>
              <w:marRight w:val="0"/>
              <w:marTop w:val="0"/>
              <w:marBottom w:val="0"/>
              <w:divBdr>
                <w:top w:val="none" w:sz="0" w:space="0" w:color="auto"/>
                <w:left w:val="none" w:sz="0" w:space="0" w:color="auto"/>
                <w:bottom w:val="none" w:sz="0" w:space="0" w:color="auto"/>
                <w:right w:val="none" w:sz="0" w:space="0" w:color="auto"/>
              </w:divBdr>
            </w:div>
            <w:div w:id="674453424">
              <w:marLeft w:val="0"/>
              <w:marRight w:val="0"/>
              <w:marTop w:val="0"/>
              <w:marBottom w:val="0"/>
              <w:divBdr>
                <w:top w:val="none" w:sz="0" w:space="0" w:color="auto"/>
                <w:left w:val="none" w:sz="0" w:space="0" w:color="auto"/>
                <w:bottom w:val="none" w:sz="0" w:space="0" w:color="auto"/>
                <w:right w:val="none" w:sz="0" w:space="0" w:color="auto"/>
              </w:divBdr>
            </w:div>
            <w:div w:id="674453425">
              <w:marLeft w:val="0"/>
              <w:marRight w:val="0"/>
              <w:marTop w:val="0"/>
              <w:marBottom w:val="0"/>
              <w:divBdr>
                <w:top w:val="none" w:sz="0" w:space="0" w:color="auto"/>
                <w:left w:val="none" w:sz="0" w:space="0" w:color="auto"/>
                <w:bottom w:val="none" w:sz="0" w:space="0" w:color="auto"/>
                <w:right w:val="none" w:sz="0" w:space="0" w:color="auto"/>
              </w:divBdr>
            </w:div>
            <w:div w:id="674453441">
              <w:marLeft w:val="0"/>
              <w:marRight w:val="0"/>
              <w:marTop w:val="0"/>
              <w:marBottom w:val="0"/>
              <w:divBdr>
                <w:top w:val="none" w:sz="0" w:space="0" w:color="auto"/>
                <w:left w:val="none" w:sz="0" w:space="0" w:color="auto"/>
                <w:bottom w:val="none" w:sz="0" w:space="0" w:color="auto"/>
                <w:right w:val="none" w:sz="0" w:space="0" w:color="auto"/>
              </w:divBdr>
            </w:div>
            <w:div w:id="674453450">
              <w:marLeft w:val="0"/>
              <w:marRight w:val="0"/>
              <w:marTop w:val="0"/>
              <w:marBottom w:val="0"/>
              <w:divBdr>
                <w:top w:val="none" w:sz="0" w:space="0" w:color="auto"/>
                <w:left w:val="none" w:sz="0" w:space="0" w:color="auto"/>
                <w:bottom w:val="none" w:sz="0" w:space="0" w:color="auto"/>
                <w:right w:val="none" w:sz="0" w:space="0" w:color="auto"/>
              </w:divBdr>
            </w:div>
            <w:div w:id="674453468">
              <w:marLeft w:val="0"/>
              <w:marRight w:val="0"/>
              <w:marTop w:val="0"/>
              <w:marBottom w:val="0"/>
              <w:divBdr>
                <w:top w:val="none" w:sz="0" w:space="0" w:color="auto"/>
                <w:left w:val="none" w:sz="0" w:space="0" w:color="auto"/>
                <w:bottom w:val="none" w:sz="0" w:space="0" w:color="auto"/>
                <w:right w:val="none" w:sz="0" w:space="0" w:color="auto"/>
              </w:divBdr>
            </w:div>
            <w:div w:id="674453471">
              <w:marLeft w:val="0"/>
              <w:marRight w:val="0"/>
              <w:marTop w:val="0"/>
              <w:marBottom w:val="0"/>
              <w:divBdr>
                <w:top w:val="none" w:sz="0" w:space="0" w:color="auto"/>
                <w:left w:val="none" w:sz="0" w:space="0" w:color="auto"/>
                <w:bottom w:val="none" w:sz="0" w:space="0" w:color="auto"/>
                <w:right w:val="none" w:sz="0" w:space="0" w:color="auto"/>
              </w:divBdr>
            </w:div>
            <w:div w:id="674453477">
              <w:marLeft w:val="0"/>
              <w:marRight w:val="0"/>
              <w:marTop w:val="0"/>
              <w:marBottom w:val="0"/>
              <w:divBdr>
                <w:top w:val="none" w:sz="0" w:space="0" w:color="auto"/>
                <w:left w:val="none" w:sz="0" w:space="0" w:color="auto"/>
                <w:bottom w:val="none" w:sz="0" w:space="0" w:color="auto"/>
                <w:right w:val="none" w:sz="0" w:space="0" w:color="auto"/>
              </w:divBdr>
            </w:div>
            <w:div w:id="6744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474">
      <w:marLeft w:val="0"/>
      <w:marRight w:val="0"/>
      <w:marTop w:val="0"/>
      <w:marBottom w:val="0"/>
      <w:divBdr>
        <w:top w:val="none" w:sz="0" w:space="0" w:color="auto"/>
        <w:left w:val="none" w:sz="0" w:space="0" w:color="auto"/>
        <w:bottom w:val="none" w:sz="0" w:space="0" w:color="auto"/>
        <w:right w:val="none" w:sz="0" w:space="0" w:color="auto"/>
      </w:divBdr>
      <w:divsChild>
        <w:div w:id="674453378">
          <w:marLeft w:val="0"/>
          <w:marRight w:val="0"/>
          <w:marTop w:val="0"/>
          <w:marBottom w:val="0"/>
          <w:divBdr>
            <w:top w:val="none" w:sz="0" w:space="0" w:color="auto"/>
            <w:left w:val="none" w:sz="0" w:space="0" w:color="auto"/>
            <w:bottom w:val="none" w:sz="0" w:space="0" w:color="auto"/>
            <w:right w:val="none" w:sz="0" w:space="0" w:color="auto"/>
          </w:divBdr>
        </w:div>
        <w:div w:id="674453393">
          <w:marLeft w:val="0"/>
          <w:marRight w:val="0"/>
          <w:marTop w:val="0"/>
          <w:marBottom w:val="0"/>
          <w:divBdr>
            <w:top w:val="none" w:sz="0" w:space="0" w:color="auto"/>
            <w:left w:val="none" w:sz="0" w:space="0" w:color="auto"/>
            <w:bottom w:val="none" w:sz="0" w:space="0" w:color="auto"/>
            <w:right w:val="none" w:sz="0" w:space="0" w:color="auto"/>
          </w:divBdr>
        </w:div>
        <w:div w:id="674453396">
          <w:marLeft w:val="0"/>
          <w:marRight w:val="0"/>
          <w:marTop w:val="0"/>
          <w:marBottom w:val="0"/>
          <w:divBdr>
            <w:top w:val="none" w:sz="0" w:space="0" w:color="auto"/>
            <w:left w:val="none" w:sz="0" w:space="0" w:color="auto"/>
            <w:bottom w:val="none" w:sz="0" w:space="0" w:color="auto"/>
            <w:right w:val="none" w:sz="0" w:space="0" w:color="auto"/>
          </w:divBdr>
        </w:div>
        <w:div w:id="674453399">
          <w:marLeft w:val="0"/>
          <w:marRight w:val="0"/>
          <w:marTop w:val="0"/>
          <w:marBottom w:val="0"/>
          <w:divBdr>
            <w:top w:val="none" w:sz="0" w:space="0" w:color="auto"/>
            <w:left w:val="none" w:sz="0" w:space="0" w:color="auto"/>
            <w:bottom w:val="none" w:sz="0" w:space="0" w:color="auto"/>
            <w:right w:val="none" w:sz="0" w:space="0" w:color="auto"/>
          </w:divBdr>
        </w:div>
        <w:div w:id="674453406">
          <w:marLeft w:val="0"/>
          <w:marRight w:val="0"/>
          <w:marTop w:val="0"/>
          <w:marBottom w:val="0"/>
          <w:divBdr>
            <w:top w:val="none" w:sz="0" w:space="0" w:color="auto"/>
            <w:left w:val="none" w:sz="0" w:space="0" w:color="auto"/>
            <w:bottom w:val="none" w:sz="0" w:space="0" w:color="auto"/>
            <w:right w:val="none" w:sz="0" w:space="0" w:color="auto"/>
          </w:divBdr>
        </w:div>
        <w:div w:id="674453413">
          <w:marLeft w:val="0"/>
          <w:marRight w:val="0"/>
          <w:marTop w:val="0"/>
          <w:marBottom w:val="0"/>
          <w:divBdr>
            <w:top w:val="none" w:sz="0" w:space="0" w:color="auto"/>
            <w:left w:val="none" w:sz="0" w:space="0" w:color="auto"/>
            <w:bottom w:val="none" w:sz="0" w:space="0" w:color="auto"/>
            <w:right w:val="none" w:sz="0" w:space="0" w:color="auto"/>
          </w:divBdr>
        </w:div>
        <w:div w:id="674453418">
          <w:marLeft w:val="0"/>
          <w:marRight w:val="0"/>
          <w:marTop w:val="0"/>
          <w:marBottom w:val="0"/>
          <w:divBdr>
            <w:top w:val="none" w:sz="0" w:space="0" w:color="auto"/>
            <w:left w:val="none" w:sz="0" w:space="0" w:color="auto"/>
            <w:bottom w:val="none" w:sz="0" w:space="0" w:color="auto"/>
            <w:right w:val="none" w:sz="0" w:space="0" w:color="auto"/>
          </w:divBdr>
        </w:div>
        <w:div w:id="674453435">
          <w:marLeft w:val="0"/>
          <w:marRight w:val="0"/>
          <w:marTop w:val="0"/>
          <w:marBottom w:val="0"/>
          <w:divBdr>
            <w:top w:val="none" w:sz="0" w:space="0" w:color="auto"/>
            <w:left w:val="none" w:sz="0" w:space="0" w:color="auto"/>
            <w:bottom w:val="none" w:sz="0" w:space="0" w:color="auto"/>
            <w:right w:val="none" w:sz="0" w:space="0" w:color="auto"/>
          </w:divBdr>
        </w:div>
        <w:div w:id="674453446">
          <w:marLeft w:val="0"/>
          <w:marRight w:val="0"/>
          <w:marTop w:val="0"/>
          <w:marBottom w:val="0"/>
          <w:divBdr>
            <w:top w:val="none" w:sz="0" w:space="0" w:color="auto"/>
            <w:left w:val="none" w:sz="0" w:space="0" w:color="auto"/>
            <w:bottom w:val="none" w:sz="0" w:space="0" w:color="auto"/>
            <w:right w:val="none" w:sz="0" w:space="0" w:color="auto"/>
          </w:divBdr>
        </w:div>
        <w:div w:id="674453456">
          <w:marLeft w:val="0"/>
          <w:marRight w:val="0"/>
          <w:marTop w:val="0"/>
          <w:marBottom w:val="0"/>
          <w:divBdr>
            <w:top w:val="none" w:sz="0" w:space="0" w:color="auto"/>
            <w:left w:val="none" w:sz="0" w:space="0" w:color="auto"/>
            <w:bottom w:val="none" w:sz="0" w:space="0" w:color="auto"/>
            <w:right w:val="none" w:sz="0" w:space="0" w:color="auto"/>
          </w:divBdr>
        </w:div>
        <w:div w:id="674453458">
          <w:marLeft w:val="0"/>
          <w:marRight w:val="0"/>
          <w:marTop w:val="0"/>
          <w:marBottom w:val="0"/>
          <w:divBdr>
            <w:top w:val="none" w:sz="0" w:space="0" w:color="auto"/>
            <w:left w:val="none" w:sz="0" w:space="0" w:color="auto"/>
            <w:bottom w:val="none" w:sz="0" w:space="0" w:color="auto"/>
            <w:right w:val="none" w:sz="0" w:space="0" w:color="auto"/>
          </w:divBdr>
        </w:div>
        <w:div w:id="674453463">
          <w:marLeft w:val="0"/>
          <w:marRight w:val="0"/>
          <w:marTop w:val="0"/>
          <w:marBottom w:val="0"/>
          <w:divBdr>
            <w:top w:val="none" w:sz="0" w:space="0" w:color="auto"/>
            <w:left w:val="none" w:sz="0" w:space="0" w:color="auto"/>
            <w:bottom w:val="none" w:sz="0" w:space="0" w:color="auto"/>
            <w:right w:val="none" w:sz="0" w:space="0" w:color="auto"/>
          </w:divBdr>
        </w:div>
        <w:div w:id="674453476">
          <w:marLeft w:val="0"/>
          <w:marRight w:val="0"/>
          <w:marTop w:val="0"/>
          <w:marBottom w:val="0"/>
          <w:divBdr>
            <w:top w:val="none" w:sz="0" w:space="0" w:color="auto"/>
            <w:left w:val="none" w:sz="0" w:space="0" w:color="auto"/>
            <w:bottom w:val="none" w:sz="0" w:space="0" w:color="auto"/>
            <w:right w:val="none" w:sz="0" w:space="0" w:color="auto"/>
          </w:divBdr>
        </w:div>
        <w:div w:id="674453480">
          <w:marLeft w:val="0"/>
          <w:marRight w:val="0"/>
          <w:marTop w:val="0"/>
          <w:marBottom w:val="0"/>
          <w:divBdr>
            <w:top w:val="none" w:sz="0" w:space="0" w:color="auto"/>
            <w:left w:val="none" w:sz="0" w:space="0" w:color="auto"/>
            <w:bottom w:val="none" w:sz="0" w:space="0" w:color="auto"/>
            <w:right w:val="none" w:sz="0" w:space="0" w:color="auto"/>
          </w:divBdr>
        </w:div>
        <w:div w:id="674453489">
          <w:marLeft w:val="0"/>
          <w:marRight w:val="0"/>
          <w:marTop w:val="0"/>
          <w:marBottom w:val="0"/>
          <w:divBdr>
            <w:top w:val="none" w:sz="0" w:space="0" w:color="auto"/>
            <w:left w:val="none" w:sz="0" w:space="0" w:color="auto"/>
            <w:bottom w:val="none" w:sz="0" w:space="0" w:color="auto"/>
            <w:right w:val="none" w:sz="0" w:space="0" w:color="auto"/>
          </w:divBdr>
        </w:div>
      </w:divsChild>
    </w:div>
    <w:div w:id="674453485">
      <w:marLeft w:val="0"/>
      <w:marRight w:val="0"/>
      <w:marTop w:val="0"/>
      <w:marBottom w:val="0"/>
      <w:divBdr>
        <w:top w:val="none" w:sz="0" w:space="0" w:color="auto"/>
        <w:left w:val="none" w:sz="0" w:space="0" w:color="auto"/>
        <w:bottom w:val="none" w:sz="0" w:space="0" w:color="auto"/>
        <w:right w:val="none" w:sz="0" w:space="0" w:color="auto"/>
      </w:divBdr>
      <w:divsChild>
        <w:div w:id="674453376">
          <w:marLeft w:val="0"/>
          <w:marRight w:val="0"/>
          <w:marTop w:val="0"/>
          <w:marBottom w:val="0"/>
          <w:divBdr>
            <w:top w:val="none" w:sz="0" w:space="0" w:color="auto"/>
            <w:left w:val="none" w:sz="0" w:space="0" w:color="auto"/>
            <w:bottom w:val="none" w:sz="0" w:space="0" w:color="auto"/>
            <w:right w:val="none" w:sz="0" w:space="0" w:color="auto"/>
          </w:divBdr>
        </w:div>
        <w:div w:id="674453438">
          <w:marLeft w:val="0"/>
          <w:marRight w:val="0"/>
          <w:marTop w:val="0"/>
          <w:marBottom w:val="0"/>
          <w:divBdr>
            <w:top w:val="none" w:sz="0" w:space="0" w:color="auto"/>
            <w:left w:val="none" w:sz="0" w:space="0" w:color="auto"/>
            <w:bottom w:val="none" w:sz="0" w:space="0" w:color="auto"/>
            <w:right w:val="none" w:sz="0" w:space="0" w:color="auto"/>
          </w:divBdr>
        </w:div>
      </w:divsChild>
    </w:div>
    <w:div w:id="674453488">
      <w:marLeft w:val="0"/>
      <w:marRight w:val="0"/>
      <w:marTop w:val="0"/>
      <w:marBottom w:val="0"/>
      <w:divBdr>
        <w:top w:val="none" w:sz="0" w:space="0" w:color="auto"/>
        <w:left w:val="none" w:sz="0" w:space="0" w:color="auto"/>
        <w:bottom w:val="none" w:sz="0" w:space="0" w:color="auto"/>
        <w:right w:val="none" w:sz="0" w:space="0" w:color="auto"/>
      </w:divBdr>
      <w:divsChild>
        <w:div w:id="674453402">
          <w:marLeft w:val="0"/>
          <w:marRight w:val="0"/>
          <w:marTop w:val="0"/>
          <w:marBottom w:val="0"/>
          <w:divBdr>
            <w:top w:val="none" w:sz="0" w:space="0" w:color="auto"/>
            <w:left w:val="none" w:sz="0" w:space="0" w:color="auto"/>
            <w:bottom w:val="none" w:sz="0" w:space="0" w:color="auto"/>
            <w:right w:val="none" w:sz="0" w:space="0" w:color="auto"/>
          </w:divBdr>
        </w:div>
        <w:div w:id="674453428">
          <w:marLeft w:val="0"/>
          <w:marRight w:val="0"/>
          <w:marTop w:val="0"/>
          <w:marBottom w:val="0"/>
          <w:divBdr>
            <w:top w:val="none" w:sz="0" w:space="0" w:color="auto"/>
            <w:left w:val="none" w:sz="0" w:space="0" w:color="auto"/>
            <w:bottom w:val="none" w:sz="0" w:space="0" w:color="auto"/>
            <w:right w:val="none" w:sz="0" w:space="0" w:color="auto"/>
          </w:divBdr>
        </w:div>
        <w:div w:id="674453429">
          <w:marLeft w:val="0"/>
          <w:marRight w:val="0"/>
          <w:marTop w:val="0"/>
          <w:marBottom w:val="0"/>
          <w:divBdr>
            <w:top w:val="none" w:sz="0" w:space="0" w:color="auto"/>
            <w:left w:val="none" w:sz="0" w:space="0" w:color="auto"/>
            <w:bottom w:val="none" w:sz="0" w:space="0" w:color="auto"/>
            <w:right w:val="none" w:sz="0" w:space="0" w:color="auto"/>
          </w:divBdr>
        </w:div>
      </w:divsChild>
    </w:div>
    <w:div w:id="674453493">
      <w:marLeft w:val="0"/>
      <w:marRight w:val="0"/>
      <w:marTop w:val="0"/>
      <w:marBottom w:val="0"/>
      <w:divBdr>
        <w:top w:val="none" w:sz="0" w:space="0" w:color="auto"/>
        <w:left w:val="none" w:sz="0" w:space="0" w:color="auto"/>
        <w:bottom w:val="none" w:sz="0" w:space="0" w:color="auto"/>
        <w:right w:val="none" w:sz="0" w:space="0" w:color="auto"/>
      </w:divBdr>
      <w:divsChild>
        <w:div w:id="674453390">
          <w:marLeft w:val="0"/>
          <w:marRight w:val="0"/>
          <w:marTop w:val="0"/>
          <w:marBottom w:val="0"/>
          <w:divBdr>
            <w:top w:val="none" w:sz="0" w:space="0" w:color="auto"/>
            <w:left w:val="none" w:sz="0" w:space="0" w:color="auto"/>
            <w:bottom w:val="none" w:sz="0" w:space="0" w:color="auto"/>
            <w:right w:val="none" w:sz="0" w:space="0" w:color="auto"/>
          </w:divBdr>
        </w:div>
        <w:div w:id="674453415">
          <w:marLeft w:val="0"/>
          <w:marRight w:val="0"/>
          <w:marTop w:val="0"/>
          <w:marBottom w:val="0"/>
          <w:divBdr>
            <w:top w:val="none" w:sz="0" w:space="0" w:color="auto"/>
            <w:left w:val="none" w:sz="0" w:space="0" w:color="auto"/>
            <w:bottom w:val="none" w:sz="0" w:space="0" w:color="auto"/>
            <w:right w:val="none" w:sz="0" w:space="0" w:color="auto"/>
          </w:divBdr>
        </w:div>
        <w:div w:id="674453479">
          <w:marLeft w:val="0"/>
          <w:marRight w:val="0"/>
          <w:marTop w:val="0"/>
          <w:marBottom w:val="0"/>
          <w:divBdr>
            <w:top w:val="none" w:sz="0" w:space="0" w:color="auto"/>
            <w:left w:val="none" w:sz="0" w:space="0" w:color="auto"/>
            <w:bottom w:val="none" w:sz="0" w:space="0" w:color="auto"/>
            <w:right w:val="none" w:sz="0" w:space="0" w:color="auto"/>
          </w:divBdr>
        </w:div>
        <w:div w:id="674453483">
          <w:marLeft w:val="0"/>
          <w:marRight w:val="0"/>
          <w:marTop w:val="0"/>
          <w:marBottom w:val="0"/>
          <w:divBdr>
            <w:top w:val="none" w:sz="0" w:space="0" w:color="auto"/>
            <w:left w:val="none" w:sz="0" w:space="0" w:color="auto"/>
            <w:bottom w:val="none" w:sz="0" w:space="0" w:color="auto"/>
            <w:right w:val="none" w:sz="0" w:space="0" w:color="auto"/>
          </w:divBdr>
        </w:div>
        <w:div w:id="674453492">
          <w:marLeft w:val="0"/>
          <w:marRight w:val="0"/>
          <w:marTop w:val="0"/>
          <w:marBottom w:val="0"/>
          <w:divBdr>
            <w:top w:val="none" w:sz="0" w:space="0" w:color="auto"/>
            <w:left w:val="none" w:sz="0" w:space="0" w:color="auto"/>
            <w:bottom w:val="none" w:sz="0" w:space="0" w:color="auto"/>
            <w:right w:val="none" w:sz="0" w:space="0" w:color="auto"/>
          </w:divBdr>
        </w:div>
      </w:divsChild>
    </w:div>
    <w:div w:id="7440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c.eu/web/sector%20document%20for%20the%20vegetable%20oil%20and%20protein%20meal%20industry/1011306087/list1187970088/f1.html" TargetMode="External"/><Relationship Id="rId18" Type="http://schemas.openxmlformats.org/officeDocument/2006/relationships/hyperlink" Target="http://ec.europa.eu/food/fs/sc/scv/out66_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da.gov/downloads/ICECI/ComplianceManuals/CompliancePolicyGuidanceManual/UCM361105.pdf" TargetMode="External"/><Relationship Id="rId7" Type="http://schemas.openxmlformats.org/officeDocument/2006/relationships/footnotes" Target="footnotes.xml"/><Relationship Id="rId12" Type="http://schemas.openxmlformats.org/officeDocument/2006/relationships/hyperlink" Target="http://www.efisc.eu/web/efisc%20documents/1011306087/list1187970068/f1.html" TargetMode="External"/><Relationship Id="rId17" Type="http://schemas.openxmlformats.org/officeDocument/2006/relationships/hyperlink" Target="http://www.efsa.europa.eu/en/efsajournal/doc/72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da.gov/downloads/Food/FoodborneIllnessContaminants/UCM297627.pdf" TargetMode="External"/><Relationship Id="rId20" Type="http://schemas.openxmlformats.org/officeDocument/2006/relationships/hyperlink" Target="http://www.gmaonline.org/downloads/technical-guidance-and-tools/SalmonellaControlGuidan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n.wikipedia.org/wiki/Salmonella" TargetMode="External"/><Relationship Id="rId23" Type="http://schemas.openxmlformats.org/officeDocument/2006/relationships/hyperlink" Target="http://www.ngfa.org/wp-content/uploads/NGFAIndustryGuidanceonTestingAnimalFeedsforSalmonella-Feb2013.pdf" TargetMode="External"/><Relationship Id="rId10" Type="http://schemas.openxmlformats.org/officeDocument/2006/relationships/image" Target="media/image4.emf"/><Relationship Id="rId19" Type="http://schemas.openxmlformats.org/officeDocument/2006/relationships/hyperlink" Target="http://ucfoodsafety.ucdavis.edu/files/172958.pdf"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hs-owl.de/fb4/ldzbase/index.pl" TargetMode="External"/><Relationship Id="rId22" Type="http://schemas.openxmlformats.org/officeDocument/2006/relationships/hyperlink" Target="http://www.dtu.dk/~/media/Institutter/Foedevareinstituttet/Publikationer/Pub-2013/Report-Assessment-of-the-human-health-impact-of-Salmonella-in-animal-feed.ash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fr.bund.de/cm/343/4_sitzung_der_bfr_kommission_fuer_zusatzstoffe_erzeugnisse_und_stoffe_in_der_tierernaehrung.pdf" TargetMode="External"/><Relationship Id="rId7" Type="http://schemas.openxmlformats.org/officeDocument/2006/relationships/hyperlink" Target="http://www.fao.org/docrep/005/y1579e/y1579e04.htm" TargetMode="External"/><Relationship Id="rId2" Type="http://schemas.openxmlformats.org/officeDocument/2006/relationships/hyperlink" Target="http://www.dtu.dk/english/~/media/Institutter/Foedevareinstituttet/Publikationer/Pub-2013/Report-Assessment-of-the-human-health-impact-of-Salmonella-in-animal-feed.ashx,%20&#1089;&#1090;&#1088;.&#160;22%20&#1080;%2037" TargetMode="External"/><Relationship Id="rId1" Type="http://schemas.openxmlformats.org/officeDocument/2006/relationships/hyperlink" Target="http://eur-lex.europa.eu/LexUriServ/LexUriServ.do?uri=OJ:L:2003:325:0001:0015:EN:PDF" TargetMode="External"/><Relationship Id="rId6" Type="http://schemas.openxmlformats.org/officeDocument/2006/relationships/hyperlink" Target="http://www.efsa.europa.eu/en/efsajournal/doc/720.pdf-%20&#1075;&#1083;&#1072;&#1074;&#1072;&#160;8.%20&#1057;&#1090;&#1088;&#1072;&#1090;&#1077;&#1075;&#1080;&#1080;%20&#1079;&#1072;%20&#1082;&#1086;&#1085;&#1090;&#1088;&#1086;&#1083;%20&#1085;&#1072;%20&#1089;&#1072;&#1083;&#1084;&#1086;&#1085;&#1077;&#1083;&#1072;%20&#1074;%20&#1093;&#1088;&#1072;&#1085;&#1080;&#1090;&#1077;&#1083;&#1085;&#1072;&#1090;&#1072;%20&#1074;&#1077;&#1088;&#1080;&#1075;&#1072;%20&#1085;&#1072;%20&#1089;&#1077;&#1083;&#1089;&#1082;&#1086;&#1089;&#1090;&#1086;&#1087;&#1072;&#1085;&#1089;&#1082;&#1080;&#1090;&#1077;%20&#1078;&#1080;&#1074;&#1086;&#1090;&#1085;&#1080;" TargetMode="External"/><Relationship Id="rId5" Type="http://schemas.openxmlformats.org/officeDocument/2006/relationships/hyperlink" Target="http://www.fao.org/docrep/005/y1579e/y1579e04.htm" TargetMode="External"/><Relationship Id="rId4" Type="http://schemas.openxmlformats.org/officeDocument/2006/relationships/hyperlink" Target="http://online.liebertpub.com/doi/pdfplus/10.1089/fpd.2004.1.20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3112D-24D4-4A74-8C05-014FADD9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13</Pages>
  <Words>3903</Words>
  <Characters>25315</Characters>
  <Application>Microsoft Office Word</Application>
  <DocSecurity>0</DocSecurity>
  <Lines>477</Lines>
  <Paragraphs>156</Paragraphs>
  <ScaleCrop>false</ScaleCrop>
  <HeadingPairs>
    <vt:vector size="6" baseType="variant">
      <vt:variant>
        <vt:lpstr>Title</vt:lpstr>
      </vt:variant>
      <vt:variant>
        <vt:i4>1</vt:i4>
      </vt:variant>
      <vt:variant>
        <vt:lpstr>Заглавие</vt:lpstr>
      </vt:variant>
      <vt:variant>
        <vt:i4>1</vt:i4>
      </vt:variant>
      <vt:variant>
        <vt:lpstr>Titre</vt:lpstr>
      </vt:variant>
      <vt:variant>
        <vt:i4>1</vt:i4>
      </vt:variant>
    </vt:vector>
  </HeadingPairs>
  <TitlesOfParts>
    <vt:vector size="3" baseType="lpstr">
      <vt:lpstr/>
      <vt:lpstr/>
      <vt:lpstr/>
    </vt:vector>
  </TitlesOfParts>
  <Company>Food</Company>
  <LinksUpToDate>false</LinksUpToDate>
  <CharactersWithSpaces>29062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Taieb</dc:creator>
  <cp:lastModifiedBy>popgezo</cp:lastModifiedBy>
  <cp:revision>14</cp:revision>
  <cp:lastPrinted>2014-09-30T15:32:00Z</cp:lastPrinted>
  <dcterms:created xsi:type="dcterms:W3CDTF">2015-12-07T08:48:00Z</dcterms:created>
  <dcterms:modified xsi:type="dcterms:W3CDTF">2015-12-08T11:54:00Z</dcterms:modified>
</cp:coreProperties>
</file>