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3F3" w:rsidRPr="001D76FB" w:rsidRDefault="00660F29" w:rsidP="00660F29">
      <w:pPr>
        <w:pStyle w:val="BodyText3"/>
        <w:jc w:val="right"/>
        <w:rPr>
          <w:rFonts w:ascii="Verdana" w:hAnsi="Verdana"/>
          <w:sz w:val="28"/>
          <w:szCs w:val="28"/>
        </w:rPr>
      </w:pPr>
      <w:r>
        <w:rPr>
          <w:noProof/>
          <w:lang w:bidi="ar-SA"/>
        </w:rPr>
        <w:drawing>
          <wp:inline distT="0" distB="0" distL="0" distR="0" wp14:anchorId="56F720F9" wp14:editId="61B8DE73">
            <wp:extent cx="1019175" cy="695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9175" cy="695325"/>
                    </a:xfrm>
                    <a:prstGeom prst="rect">
                      <a:avLst/>
                    </a:prstGeom>
                    <a:noFill/>
                    <a:ln>
                      <a:noFill/>
                    </a:ln>
                  </pic:spPr>
                </pic:pic>
              </a:graphicData>
            </a:graphic>
          </wp:inline>
        </w:drawing>
      </w:r>
    </w:p>
    <w:p w:rsidR="005C03F3" w:rsidRDefault="005C03F3" w:rsidP="005C03F3">
      <w:pPr>
        <w:pStyle w:val="BodyText3"/>
        <w:jc w:val="both"/>
        <w:rPr>
          <w:rFonts w:ascii="Verdana" w:hAnsi="Verdana"/>
          <w:sz w:val="28"/>
          <w:szCs w:val="28"/>
        </w:rPr>
      </w:pPr>
    </w:p>
    <w:p w:rsidR="005C03F3" w:rsidRDefault="005C03F3" w:rsidP="005C03F3">
      <w:pPr>
        <w:pStyle w:val="BodyText3"/>
        <w:jc w:val="both"/>
        <w:rPr>
          <w:rFonts w:ascii="Verdana" w:hAnsi="Verdana"/>
          <w:sz w:val="28"/>
          <w:szCs w:val="28"/>
        </w:rPr>
      </w:pPr>
    </w:p>
    <w:p w:rsidR="005C03F3" w:rsidRDefault="005C03F3" w:rsidP="005C03F3">
      <w:pPr>
        <w:pStyle w:val="BodyText3"/>
        <w:jc w:val="both"/>
        <w:rPr>
          <w:rFonts w:ascii="Verdana" w:hAnsi="Verdana"/>
          <w:sz w:val="28"/>
          <w:szCs w:val="28"/>
        </w:rPr>
      </w:pPr>
    </w:p>
    <w:p w:rsidR="005C03F3" w:rsidRDefault="005C03F3" w:rsidP="005C03F3">
      <w:pPr>
        <w:pStyle w:val="BodyText3"/>
        <w:jc w:val="both"/>
        <w:rPr>
          <w:rFonts w:ascii="Verdana" w:hAnsi="Verdana"/>
          <w:sz w:val="28"/>
          <w:szCs w:val="28"/>
        </w:rPr>
      </w:pPr>
    </w:p>
    <w:p w:rsidR="00120270" w:rsidRDefault="00120270" w:rsidP="00660F29">
      <w:pPr>
        <w:pStyle w:val="BodyText3"/>
        <w:rPr>
          <w:rFonts w:ascii="Verdana" w:hAnsi="Verdana"/>
          <w:color w:val="1F497D"/>
          <w:sz w:val="28"/>
          <w:szCs w:val="28"/>
        </w:rPr>
      </w:pPr>
      <w:r>
        <w:rPr>
          <w:rFonts w:ascii="Verdana" w:hAnsi="Verdana"/>
          <w:color w:val="1F497D"/>
          <w:sz w:val="28"/>
        </w:rPr>
        <w:t>Europos pramoninės saugių pašarinių žaliavų gamybos gerosios patirties vadovas</w:t>
      </w:r>
    </w:p>
    <w:p w:rsidR="00120270" w:rsidRPr="005C03F3" w:rsidRDefault="00120270" w:rsidP="00660F29">
      <w:pPr>
        <w:rPr>
          <w:rFonts w:ascii="Verdana" w:hAnsi="Verdana" w:cs="Tahoma"/>
          <w:b/>
          <w:color w:val="4F81BD"/>
          <w:sz w:val="48"/>
          <w:szCs w:val="48"/>
        </w:rPr>
      </w:pPr>
      <w:r>
        <w:rPr>
          <w:rFonts w:ascii="Verdana" w:hAnsi="Verdana"/>
          <w:b/>
          <w:color w:val="4F81BD"/>
          <w:sz w:val="48"/>
        </w:rPr>
        <w:t>Sektoriaus informacinis dokumentas dėl saugių pašarinių žalia</w:t>
      </w:r>
      <w:r w:rsidR="00BD0B63">
        <w:rPr>
          <w:rFonts w:ascii="Verdana" w:hAnsi="Verdana"/>
          <w:b/>
          <w:color w:val="4F81BD"/>
          <w:sz w:val="48"/>
        </w:rPr>
        <w:t>vų</w:t>
      </w:r>
      <w:r w:rsidR="004F3111">
        <w:rPr>
          <w:rFonts w:ascii="Verdana" w:hAnsi="Verdana"/>
          <w:b/>
          <w:color w:val="4F81BD"/>
          <w:sz w:val="48"/>
        </w:rPr>
        <w:t>,</w:t>
      </w:r>
      <w:r w:rsidR="00BD0B63">
        <w:rPr>
          <w:rFonts w:ascii="Verdana" w:hAnsi="Verdana"/>
          <w:b/>
          <w:color w:val="4F81BD"/>
          <w:sz w:val="48"/>
        </w:rPr>
        <w:t xml:space="preserve"> </w:t>
      </w:r>
      <w:r w:rsidR="004F3111">
        <w:rPr>
          <w:rFonts w:ascii="Verdana" w:hAnsi="Verdana"/>
          <w:b/>
          <w:color w:val="4F81BD"/>
          <w:sz w:val="48"/>
        </w:rPr>
        <w:t>gaunamų perdirbant</w:t>
      </w:r>
      <w:r w:rsidR="00BD0B63">
        <w:rPr>
          <w:rFonts w:ascii="Verdana" w:hAnsi="Verdana"/>
          <w:b/>
          <w:color w:val="4F81BD"/>
          <w:sz w:val="48"/>
        </w:rPr>
        <w:t xml:space="preserve"> biodyzeliną</w:t>
      </w:r>
      <w:r w:rsidR="004F3111">
        <w:rPr>
          <w:rFonts w:ascii="Verdana" w:hAnsi="Verdana"/>
          <w:b/>
          <w:color w:val="4F81BD"/>
          <w:sz w:val="48"/>
        </w:rPr>
        <w:t>, gamybos</w:t>
      </w:r>
    </w:p>
    <w:p w:rsidR="00120270" w:rsidRDefault="00120270" w:rsidP="00120270">
      <w:pPr>
        <w:jc w:val="both"/>
        <w:rPr>
          <w:rFonts w:ascii="Verdana" w:hAnsi="Verdana"/>
          <w:b/>
          <w:color w:val="1F497D"/>
          <w:sz w:val="28"/>
          <w:szCs w:val="28"/>
        </w:rPr>
      </w:pPr>
    </w:p>
    <w:p w:rsidR="00120270" w:rsidRPr="008053AF" w:rsidRDefault="00120270" w:rsidP="00120270">
      <w:pPr>
        <w:jc w:val="both"/>
        <w:rPr>
          <w:rFonts w:ascii="Verdana" w:hAnsi="Verdana"/>
          <w:b/>
          <w:color w:val="1F497D"/>
          <w:sz w:val="28"/>
          <w:szCs w:val="28"/>
        </w:rPr>
      </w:pPr>
      <w:r>
        <w:rPr>
          <w:rFonts w:ascii="Verdana" w:hAnsi="Verdana"/>
          <w:b/>
          <w:color w:val="1F497D"/>
          <w:sz w:val="28"/>
        </w:rPr>
        <w:t>1.1</w:t>
      </w:r>
      <w:r w:rsidR="00735C90">
        <w:rPr>
          <w:rFonts w:ascii="Verdana" w:hAnsi="Verdana"/>
          <w:b/>
          <w:color w:val="1F497D"/>
          <w:sz w:val="28"/>
        </w:rPr>
        <w:t>.</w:t>
      </w:r>
      <w:r w:rsidR="00A73903">
        <w:rPr>
          <w:rFonts w:ascii="Verdana" w:hAnsi="Verdana"/>
          <w:b/>
          <w:color w:val="1F497D"/>
          <w:sz w:val="28"/>
        </w:rPr>
        <w:t> </w:t>
      </w:r>
      <w:r w:rsidR="00041AB3">
        <w:rPr>
          <w:rFonts w:ascii="Verdana" w:hAnsi="Verdana"/>
          <w:b/>
          <w:color w:val="1F497D"/>
          <w:sz w:val="28"/>
        </w:rPr>
        <w:t>versija</w:t>
      </w:r>
    </w:p>
    <w:p w:rsidR="00120270" w:rsidRPr="008053AF" w:rsidRDefault="00511E44" w:rsidP="00120270">
      <w:pPr>
        <w:jc w:val="both"/>
        <w:rPr>
          <w:rFonts w:ascii="Verdana" w:hAnsi="Verdana"/>
          <w:b/>
          <w:color w:val="1F497D"/>
          <w:sz w:val="28"/>
          <w:szCs w:val="28"/>
        </w:rPr>
      </w:pPr>
      <w:r>
        <w:rPr>
          <w:rFonts w:ascii="Verdana" w:hAnsi="Verdana"/>
          <w:b/>
          <w:color w:val="1F497D"/>
          <w:sz w:val="28"/>
        </w:rPr>
        <w:t>Galioj</w:t>
      </w:r>
      <w:r w:rsidR="00120270">
        <w:rPr>
          <w:rFonts w:ascii="Verdana" w:hAnsi="Verdana"/>
          <w:b/>
          <w:color w:val="1F497D"/>
          <w:sz w:val="28"/>
        </w:rPr>
        <w:t>a nuo 2014</w:t>
      </w:r>
      <w:r w:rsidR="0097448D">
        <w:rPr>
          <w:rFonts w:ascii="Verdana" w:hAnsi="Verdana"/>
          <w:b/>
          <w:color w:val="1F497D"/>
          <w:sz w:val="28"/>
        </w:rPr>
        <w:t> </w:t>
      </w:r>
      <w:r w:rsidR="00120270">
        <w:rPr>
          <w:rFonts w:ascii="Verdana" w:hAnsi="Verdana"/>
          <w:b/>
          <w:color w:val="1F497D"/>
          <w:sz w:val="28"/>
        </w:rPr>
        <w:t>m. lapkričio mėn.</w:t>
      </w:r>
    </w:p>
    <w:p w:rsidR="005C03F3" w:rsidRDefault="00660F29" w:rsidP="006558BC">
      <w:pPr>
        <w:rPr>
          <w:rFonts w:ascii="Verdana" w:hAnsi="Verdana"/>
          <w:b/>
          <w:color w:val="808080"/>
          <w:sz w:val="28"/>
          <w:szCs w:val="28"/>
        </w:rPr>
      </w:pPr>
      <w:r>
        <w:br w:type="page"/>
      </w:r>
      <w:r>
        <w:rPr>
          <w:rFonts w:ascii="Verdana" w:hAnsi="Verdana"/>
          <w:b/>
          <w:color w:val="808080"/>
          <w:sz w:val="28"/>
        </w:rPr>
        <w:lastRenderedPageBreak/>
        <w:t>Sektoriai, kurie</w:t>
      </w:r>
      <w:r w:rsidR="00041AB3">
        <w:rPr>
          <w:rFonts w:ascii="Verdana" w:hAnsi="Verdana"/>
          <w:b/>
          <w:color w:val="808080"/>
          <w:sz w:val="28"/>
        </w:rPr>
        <w:t>ms</w:t>
      </w:r>
      <w:r>
        <w:rPr>
          <w:rFonts w:ascii="Verdana" w:hAnsi="Verdana"/>
          <w:b/>
          <w:color w:val="808080"/>
          <w:sz w:val="28"/>
        </w:rPr>
        <w:t xml:space="preserve"> </w:t>
      </w:r>
      <w:r w:rsidR="00041AB3">
        <w:rPr>
          <w:rFonts w:ascii="Verdana" w:hAnsi="Verdana"/>
          <w:b/>
          <w:color w:val="808080"/>
          <w:sz w:val="28"/>
        </w:rPr>
        <w:t>taikomas</w:t>
      </w:r>
      <w:r>
        <w:rPr>
          <w:rFonts w:ascii="Verdana" w:hAnsi="Verdana"/>
          <w:b/>
          <w:color w:val="808080"/>
          <w:sz w:val="28"/>
        </w:rPr>
        <w:t xml:space="preserve"> </w:t>
      </w:r>
      <w:r w:rsidR="00287330">
        <w:rPr>
          <w:rFonts w:ascii="Verdana" w:hAnsi="Verdana"/>
          <w:b/>
          <w:color w:val="808080"/>
          <w:sz w:val="28"/>
        </w:rPr>
        <w:t xml:space="preserve">šis </w:t>
      </w:r>
      <w:r>
        <w:rPr>
          <w:rFonts w:ascii="Verdana" w:hAnsi="Verdana"/>
          <w:b/>
          <w:color w:val="808080"/>
          <w:sz w:val="28"/>
        </w:rPr>
        <w:t>Europos vadov</w:t>
      </w:r>
      <w:r w:rsidR="00041AB3">
        <w:rPr>
          <w:rFonts w:ascii="Verdana" w:hAnsi="Verdana"/>
          <w:b/>
          <w:color w:val="808080"/>
          <w:sz w:val="28"/>
        </w:rPr>
        <w:t>as</w:t>
      </w:r>
    </w:p>
    <w:p w:rsidR="0015798E" w:rsidRDefault="0015798E" w:rsidP="006558BC">
      <w:pPr>
        <w:rPr>
          <w:rFonts w:ascii="Verdana" w:hAnsi="Verdana"/>
          <w:b/>
          <w:color w:val="808080"/>
          <w:sz w:val="28"/>
          <w:szCs w:val="28"/>
        </w:rPr>
      </w:pPr>
    </w:p>
    <w:p w:rsidR="005C03F3" w:rsidRDefault="005C03F3" w:rsidP="005C03F3">
      <w:pPr>
        <w:pBdr>
          <w:top w:val="single" w:sz="4" w:space="1" w:color="auto"/>
          <w:left w:val="single" w:sz="4" w:space="4" w:color="auto"/>
          <w:bottom w:val="single" w:sz="4" w:space="0" w:color="auto"/>
          <w:right w:val="single" w:sz="4" w:space="4" w:color="auto"/>
        </w:pBdr>
        <w:shd w:val="clear" w:color="auto" w:fill="FDE9D9"/>
        <w:rPr>
          <w:rFonts w:ascii="Verdana" w:hAnsi="Verdana"/>
        </w:rPr>
      </w:pPr>
    </w:p>
    <w:p w:rsidR="005C03F3" w:rsidRPr="00C00A60" w:rsidRDefault="00041AB3" w:rsidP="005C03F3">
      <w:pPr>
        <w:pBdr>
          <w:top w:val="single" w:sz="4" w:space="1" w:color="auto"/>
          <w:left w:val="single" w:sz="4" w:space="4" w:color="auto"/>
          <w:bottom w:val="single" w:sz="4" w:space="0" w:color="auto"/>
          <w:right w:val="single" w:sz="4" w:space="4" w:color="auto"/>
        </w:pBdr>
        <w:shd w:val="clear" w:color="auto" w:fill="FDE9D9"/>
        <w:rPr>
          <w:rFonts w:ascii="Verdana" w:hAnsi="Verdana"/>
        </w:rPr>
      </w:pPr>
      <w:r>
        <w:rPr>
          <w:rFonts w:ascii="Verdana" w:hAnsi="Verdana"/>
        </w:rPr>
        <w:t>Bendradarbiaudamos su EFISC, atitinkamų sektorių</w:t>
      </w:r>
      <w:r w:rsidR="005C03F3">
        <w:rPr>
          <w:rFonts w:ascii="Verdana" w:hAnsi="Verdana"/>
        </w:rPr>
        <w:t xml:space="preserve"> organizacijos parengė šiuos </w:t>
      </w:r>
      <w:r>
        <w:rPr>
          <w:rFonts w:ascii="Verdana" w:hAnsi="Verdana"/>
        </w:rPr>
        <w:t>konkretiems sektoriams skirtus</w:t>
      </w:r>
      <w:r w:rsidR="005C03F3">
        <w:rPr>
          <w:rFonts w:ascii="Verdana" w:hAnsi="Verdana"/>
        </w:rPr>
        <w:t xml:space="preserve"> dokumentus:</w:t>
      </w:r>
    </w:p>
    <w:p w:rsidR="005C03F3" w:rsidRPr="00C00A60" w:rsidRDefault="005C03F3" w:rsidP="005C03F3">
      <w:pPr>
        <w:pBdr>
          <w:top w:val="single" w:sz="4" w:space="1" w:color="auto"/>
          <w:left w:val="single" w:sz="4" w:space="4" w:color="auto"/>
          <w:bottom w:val="single" w:sz="4" w:space="0" w:color="auto"/>
          <w:right w:val="single" w:sz="4" w:space="4" w:color="auto"/>
        </w:pBdr>
        <w:shd w:val="clear" w:color="auto" w:fill="FDE9D9"/>
        <w:rPr>
          <w:rFonts w:ascii="Verdana" w:hAnsi="Verdana"/>
        </w:rPr>
      </w:pPr>
    </w:p>
    <w:p w:rsidR="005C03F3" w:rsidRPr="00AD68DE" w:rsidRDefault="00DF540F" w:rsidP="00B8437E">
      <w:pPr>
        <w:pBdr>
          <w:top w:val="single" w:sz="4" w:space="1" w:color="auto"/>
          <w:left w:val="single" w:sz="4" w:space="4" w:color="auto"/>
          <w:bottom w:val="single" w:sz="4" w:space="0" w:color="auto"/>
          <w:right w:val="single" w:sz="4" w:space="4" w:color="auto"/>
        </w:pBdr>
        <w:shd w:val="clear" w:color="auto" w:fill="FDE9D9"/>
        <w:ind w:left="2124" w:hanging="2124"/>
        <w:rPr>
          <w:rFonts w:ascii="Verdana" w:hAnsi="Verdana"/>
          <w:b/>
        </w:rPr>
      </w:pPr>
      <w:hyperlink r:id="rId10">
        <w:r w:rsidR="00E27DEF">
          <w:rPr>
            <w:rStyle w:val="Hyperlink"/>
            <w:rFonts w:ascii="Verdana" w:hAnsi="Verdana"/>
          </w:rPr>
          <w:t>Starch Europe</w:t>
        </w:r>
      </w:hyperlink>
      <w:r w:rsidR="00E27DEF">
        <w:tab/>
      </w:r>
      <w:r w:rsidR="00E27DEF">
        <w:rPr>
          <w:rFonts w:ascii="Verdana" w:hAnsi="Verdana"/>
        </w:rPr>
        <w:t>Sektoriaus informacinis dokumentas dėl saugių pašarinių žaliavų</w:t>
      </w:r>
      <w:r w:rsidR="00041AB3">
        <w:rPr>
          <w:rFonts w:ascii="Verdana" w:hAnsi="Verdana"/>
        </w:rPr>
        <w:t>, gaunamų perdirbant krakmolą,</w:t>
      </w:r>
      <w:r w:rsidR="00E27DEF">
        <w:rPr>
          <w:rFonts w:ascii="Verdana" w:hAnsi="Verdana"/>
        </w:rPr>
        <w:t xml:space="preserve"> gamybos</w:t>
      </w:r>
    </w:p>
    <w:p w:rsidR="005C03F3" w:rsidRPr="00C00A60" w:rsidRDefault="00DF540F" w:rsidP="00B8437E">
      <w:pPr>
        <w:pBdr>
          <w:top w:val="single" w:sz="4" w:space="1" w:color="auto"/>
          <w:left w:val="single" w:sz="4" w:space="4" w:color="auto"/>
          <w:bottom w:val="single" w:sz="4" w:space="0" w:color="auto"/>
          <w:right w:val="single" w:sz="4" w:space="4" w:color="auto"/>
        </w:pBdr>
        <w:shd w:val="clear" w:color="auto" w:fill="FDE9D9"/>
        <w:ind w:left="2124" w:hanging="2124"/>
        <w:rPr>
          <w:rFonts w:ascii="Verdana" w:hAnsi="Verdana"/>
        </w:rPr>
      </w:pPr>
      <w:hyperlink r:id="rId11">
        <w:r w:rsidR="00E27DEF">
          <w:rPr>
            <w:rStyle w:val="Hyperlink"/>
            <w:rFonts w:ascii="Verdana" w:hAnsi="Verdana"/>
          </w:rPr>
          <w:t>FEDIOL</w:t>
        </w:r>
      </w:hyperlink>
      <w:r w:rsidR="00E27DEF">
        <w:rPr>
          <w:rFonts w:ascii="Verdana" w:hAnsi="Verdana"/>
        </w:rPr>
        <w:t xml:space="preserve"> </w:t>
      </w:r>
      <w:r w:rsidR="00E27DEF">
        <w:tab/>
      </w:r>
      <w:r w:rsidR="00E27DEF">
        <w:rPr>
          <w:rFonts w:ascii="Verdana" w:hAnsi="Verdana"/>
        </w:rPr>
        <w:t>Sektoriaus informacinis dokumentas dėl saugių pašarinių žaliavų</w:t>
      </w:r>
      <w:r w:rsidR="00041AB3">
        <w:rPr>
          <w:rFonts w:ascii="Verdana" w:hAnsi="Verdana"/>
        </w:rPr>
        <w:t>,</w:t>
      </w:r>
      <w:r w:rsidR="00E27DEF">
        <w:rPr>
          <w:rFonts w:ascii="Verdana" w:hAnsi="Verdana"/>
        </w:rPr>
        <w:t xml:space="preserve"> </w:t>
      </w:r>
      <w:r w:rsidR="00041AB3">
        <w:rPr>
          <w:rFonts w:ascii="Verdana" w:hAnsi="Verdana"/>
        </w:rPr>
        <w:t xml:space="preserve">gaunamų </w:t>
      </w:r>
      <w:r w:rsidR="00E27DEF">
        <w:rPr>
          <w:rFonts w:ascii="Verdana" w:hAnsi="Verdana"/>
        </w:rPr>
        <w:t xml:space="preserve">spaudžiant </w:t>
      </w:r>
      <w:r w:rsidR="00041AB3">
        <w:rPr>
          <w:rFonts w:ascii="Verdana" w:hAnsi="Verdana"/>
        </w:rPr>
        <w:t xml:space="preserve">aliejinių augalų </w:t>
      </w:r>
      <w:r w:rsidR="00E27DEF">
        <w:rPr>
          <w:rFonts w:ascii="Verdana" w:hAnsi="Verdana"/>
        </w:rPr>
        <w:t xml:space="preserve">sėklas ir </w:t>
      </w:r>
      <w:r w:rsidR="00041AB3">
        <w:rPr>
          <w:rFonts w:ascii="Verdana" w:hAnsi="Verdana"/>
        </w:rPr>
        <w:t>rafinuojant</w:t>
      </w:r>
      <w:r w:rsidR="00E27DEF">
        <w:rPr>
          <w:rFonts w:ascii="Verdana" w:hAnsi="Verdana"/>
        </w:rPr>
        <w:t xml:space="preserve"> aliejų</w:t>
      </w:r>
      <w:r w:rsidR="00041AB3">
        <w:rPr>
          <w:rFonts w:ascii="Verdana" w:hAnsi="Verdana"/>
        </w:rPr>
        <w:t>, gamybos</w:t>
      </w:r>
    </w:p>
    <w:p w:rsidR="005C03F3" w:rsidRPr="005C03F3" w:rsidRDefault="00DF540F" w:rsidP="00B8437E">
      <w:pPr>
        <w:pBdr>
          <w:top w:val="single" w:sz="4" w:space="1" w:color="auto"/>
          <w:left w:val="single" w:sz="4" w:space="4" w:color="auto"/>
          <w:bottom w:val="single" w:sz="4" w:space="0" w:color="auto"/>
          <w:right w:val="single" w:sz="4" w:space="4" w:color="auto"/>
        </w:pBdr>
        <w:shd w:val="clear" w:color="auto" w:fill="FDE9D9"/>
        <w:ind w:left="2124" w:hanging="2124"/>
        <w:rPr>
          <w:rFonts w:ascii="Verdana" w:hAnsi="Verdana"/>
          <w:b/>
        </w:rPr>
      </w:pPr>
      <w:hyperlink r:id="rId12">
        <w:r w:rsidR="00E27DEF">
          <w:rPr>
            <w:rStyle w:val="Hyperlink"/>
            <w:rFonts w:ascii="Verdana" w:hAnsi="Verdana"/>
            <w:b/>
          </w:rPr>
          <w:t>EBB</w:t>
        </w:r>
      </w:hyperlink>
      <w:r w:rsidR="00E27DEF">
        <w:tab/>
      </w:r>
      <w:r w:rsidR="00E27DEF">
        <w:rPr>
          <w:rFonts w:ascii="Verdana" w:hAnsi="Verdana"/>
          <w:b/>
        </w:rPr>
        <w:t>Sektoriaus informacinis dokumentas dėl saugių pašarinių žaliavų</w:t>
      </w:r>
      <w:r w:rsidR="00041AB3">
        <w:rPr>
          <w:rFonts w:ascii="Verdana" w:hAnsi="Verdana"/>
          <w:b/>
        </w:rPr>
        <w:t>,</w:t>
      </w:r>
      <w:r w:rsidR="00E27DEF">
        <w:rPr>
          <w:rFonts w:ascii="Verdana" w:hAnsi="Verdana"/>
          <w:b/>
        </w:rPr>
        <w:t xml:space="preserve"> </w:t>
      </w:r>
      <w:r w:rsidR="00041AB3">
        <w:rPr>
          <w:rFonts w:ascii="Verdana" w:hAnsi="Verdana"/>
          <w:b/>
        </w:rPr>
        <w:t>gaunamų perdirbant</w:t>
      </w:r>
      <w:r w:rsidR="00E27DEF">
        <w:rPr>
          <w:rFonts w:ascii="Verdana" w:hAnsi="Verdana"/>
          <w:b/>
        </w:rPr>
        <w:t xml:space="preserve"> biodyzeliną</w:t>
      </w:r>
      <w:r w:rsidR="00041AB3">
        <w:rPr>
          <w:rFonts w:ascii="Verdana" w:hAnsi="Verdana"/>
          <w:b/>
        </w:rPr>
        <w:t>, gamybos</w:t>
      </w:r>
    </w:p>
    <w:p w:rsidR="005C03F3" w:rsidRPr="00C00A60" w:rsidRDefault="005C03F3" w:rsidP="005C03F3">
      <w:pPr>
        <w:pBdr>
          <w:top w:val="single" w:sz="4" w:space="1" w:color="auto"/>
          <w:left w:val="single" w:sz="4" w:space="4" w:color="auto"/>
          <w:bottom w:val="single" w:sz="4" w:space="0" w:color="auto"/>
          <w:right w:val="single" w:sz="4" w:space="4" w:color="auto"/>
        </w:pBdr>
        <w:shd w:val="clear" w:color="auto" w:fill="FDE9D9"/>
        <w:rPr>
          <w:rFonts w:ascii="Verdana" w:hAnsi="Verdana"/>
        </w:rPr>
      </w:pPr>
    </w:p>
    <w:p w:rsidR="005C03F3" w:rsidRPr="00C00A60" w:rsidRDefault="00041AB3" w:rsidP="005C03F3">
      <w:pPr>
        <w:pBdr>
          <w:top w:val="single" w:sz="4" w:space="1" w:color="auto"/>
          <w:left w:val="single" w:sz="4" w:space="4" w:color="auto"/>
          <w:bottom w:val="single" w:sz="4" w:space="0" w:color="auto"/>
          <w:right w:val="single" w:sz="4" w:space="4" w:color="auto"/>
        </w:pBdr>
        <w:shd w:val="clear" w:color="auto" w:fill="FDE9D9"/>
        <w:rPr>
          <w:rFonts w:ascii="Verdana" w:hAnsi="Verdana"/>
        </w:rPr>
      </w:pPr>
      <w:r>
        <w:rPr>
          <w:rFonts w:ascii="Verdana" w:hAnsi="Verdana"/>
        </w:rPr>
        <w:t>Parengus konkrečiam sektoriui skirtą dokumentą, š</w:t>
      </w:r>
      <w:r w:rsidR="005C03F3">
        <w:rPr>
          <w:rFonts w:ascii="Verdana" w:hAnsi="Verdana"/>
        </w:rPr>
        <w:t>iuo Europos vadovu gal</w:t>
      </w:r>
      <w:r>
        <w:rPr>
          <w:rFonts w:ascii="Verdana" w:hAnsi="Verdana"/>
        </w:rPr>
        <w:t>ėtų</w:t>
      </w:r>
      <w:r w:rsidR="005C03F3">
        <w:rPr>
          <w:rFonts w:ascii="Verdana" w:hAnsi="Verdana"/>
        </w:rPr>
        <w:t xml:space="preserve"> naudotis </w:t>
      </w:r>
      <w:r>
        <w:rPr>
          <w:rFonts w:ascii="Verdana" w:hAnsi="Verdana"/>
        </w:rPr>
        <w:t xml:space="preserve">ir </w:t>
      </w:r>
      <w:r w:rsidR="005C03F3">
        <w:rPr>
          <w:rFonts w:ascii="Verdana" w:hAnsi="Verdana"/>
        </w:rPr>
        <w:t>k</w:t>
      </w:r>
      <w:r w:rsidR="00511E44">
        <w:rPr>
          <w:rFonts w:ascii="Verdana" w:hAnsi="Verdana"/>
        </w:rPr>
        <w:t xml:space="preserve">iti </w:t>
      </w:r>
      <w:r>
        <w:rPr>
          <w:rFonts w:ascii="Verdana" w:hAnsi="Verdana"/>
        </w:rPr>
        <w:t>to sektoriaus</w:t>
      </w:r>
      <w:r w:rsidR="00511E44">
        <w:rPr>
          <w:rFonts w:ascii="Verdana" w:hAnsi="Verdana"/>
        </w:rPr>
        <w:t xml:space="preserve"> gamintojai</w:t>
      </w:r>
      <w:r w:rsidR="005C03F3">
        <w:rPr>
          <w:rFonts w:ascii="Verdana" w:hAnsi="Verdana"/>
        </w:rPr>
        <w:t xml:space="preserve">, </w:t>
      </w:r>
      <w:r>
        <w:rPr>
          <w:rFonts w:ascii="Verdana" w:hAnsi="Verdana"/>
        </w:rPr>
        <w:t>gaminantys pašarines žaliavas</w:t>
      </w:r>
      <w:r w:rsidR="005C03F3">
        <w:rPr>
          <w:rFonts w:ascii="Verdana" w:hAnsi="Verdana"/>
        </w:rPr>
        <w:t>.</w:t>
      </w:r>
    </w:p>
    <w:p w:rsidR="00120270" w:rsidRDefault="00120270" w:rsidP="005C03F3">
      <w:pPr>
        <w:rPr>
          <w:rFonts w:ascii="Verdana" w:hAnsi="Verdana"/>
          <w:b/>
          <w:color w:val="808080"/>
          <w:sz w:val="22"/>
          <w:szCs w:val="22"/>
        </w:rPr>
      </w:pPr>
    </w:p>
    <w:p w:rsidR="005C03F3" w:rsidRPr="009218C6" w:rsidRDefault="005C03F3" w:rsidP="005C03F3">
      <w:pPr>
        <w:rPr>
          <w:rFonts w:ascii="Verdana" w:hAnsi="Verdana"/>
          <w:b/>
          <w:color w:val="808080"/>
          <w:sz w:val="22"/>
          <w:szCs w:val="22"/>
        </w:rPr>
      </w:pPr>
      <w:r>
        <w:rPr>
          <w:rFonts w:ascii="Verdana" w:hAnsi="Verdana"/>
          <w:b/>
          <w:color w:val="808080"/>
          <w:sz w:val="22"/>
        </w:rPr>
        <w:t>Informacija apie EBB</w:t>
      </w:r>
    </w:p>
    <w:p w:rsidR="005C03F3" w:rsidRPr="009218C6" w:rsidRDefault="005C03F3" w:rsidP="005C03F3">
      <w:pPr>
        <w:rPr>
          <w:rFonts w:ascii="Verdana" w:hAnsi="Verdana"/>
          <w:b/>
          <w:color w:val="808080"/>
          <w:sz w:val="22"/>
          <w:szCs w:val="22"/>
        </w:rPr>
      </w:pPr>
    </w:p>
    <w:p w:rsidR="005C03F3" w:rsidRPr="009218C6" w:rsidRDefault="00041AB3" w:rsidP="005C03F3">
      <w:pPr>
        <w:rPr>
          <w:rFonts w:ascii="Verdana" w:hAnsi="Verdana"/>
          <w:sz w:val="22"/>
          <w:szCs w:val="22"/>
        </w:rPr>
      </w:pPr>
      <w:r>
        <w:rPr>
          <w:rFonts w:ascii="Verdana" w:hAnsi="Verdana"/>
          <w:sz w:val="22"/>
        </w:rPr>
        <w:t>Kontaktiniai duomenys</w:t>
      </w:r>
      <w:r w:rsidR="005C03F3">
        <w:rPr>
          <w:rFonts w:ascii="Verdana" w:hAnsi="Verdana"/>
          <w:sz w:val="22"/>
        </w:rPr>
        <w:t>:</w:t>
      </w:r>
    </w:p>
    <w:p w:rsidR="005C03F3" w:rsidRPr="009218C6" w:rsidRDefault="005C03F3" w:rsidP="005C03F3">
      <w:pPr>
        <w:rPr>
          <w:rFonts w:ascii="Verdana" w:hAnsi="Verdana"/>
          <w:sz w:val="22"/>
          <w:szCs w:val="22"/>
        </w:rPr>
      </w:pPr>
    </w:p>
    <w:p w:rsidR="005C03F3" w:rsidRDefault="005C03F3" w:rsidP="005C03F3">
      <w:pPr>
        <w:rPr>
          <w:rFonts w:ascii="Verdana" w:hAnsi="Verdana"/>
          <w:bCs/>
          <w:color w:val="006633"/>
          <w:sz w:val="22"/>
          <w:szCs w:val="22"/>
        </w:rPr>
      </w:pPr>
      <w:r>
        <w:rPr>
          <w:rFonts w:ascii="Verdana" w:hAnsi="Verdana"/>
          <w:color w:val="006633"/>
          <w:sz w:val="22"/>
        </w:rPr>
        <w:t>European Biodiesel Board (EBB)</w:t>
      </w:r>
      <w:r>
        <w:tab/>
      </w:r>
      <w:r>
        <w:rPr>
          <w:rFonts w:ascii="Verdana" w:hAnsi="Verdana"/>
          <w:b/>
          <w:color w:val="006633"/>
          <w:sz w:val="32"/>
        </w:rPr>
        <w:t>EBB</w:t>
      </w:r>
      <w:r>
        <w:rPr>
          <w:rFonts w:ascii="Verdana" w:hAnsi="Verdana"/>
          <w:bCs/>
          <w:color w:val="006633"/>
          <w:sz w:val="22"/>
          <w:szCs w:val="22"/>
        </w:rPr>
        <w:br/>
      </w:r>
      <w:r>
        <w:rPr>
          <w:rFonts w:ascii="Verdana" w:hAnsi="Verdana"/>
          <w:color w:val="006633"/>
          <w:sz w:val="22"/>
        </w:rPr>
        <w:t xml:space="preserve">Boulevard Saint Michel 34 </w:t>
      </w:r>
      <w:r>
        <w:tab/>
      </w:r>
      <w:r>
        <w:tab/>
      </w:r>
      <w:r>
        <w:rPr>
          <w:rFonts w:ascii="Verdana" w:hAnsi="Verdana"/>
          <w:color w:val="006633"/>
          <w:sz w:val="28"/>
        </w:rPr>
        <w:t>European Biodiesel Board</w:t>
      </w:r>
      <w:r>
        <w:rPr>
          <w:rFonts w:ascii="Verdana" w:hAnsi="Verdana"/>
          <w:bCs/>
          <w:color w:val="006633"/>
          <w:sz w:val="22"/>
          <w:szCs w:val="22"/>
        </w:rPr>
        <w:br/>
      </w:r>
      <w:r>
        <w:rPr>
          <w:rFonts w:ascii="Verdana" w:hAnsi="Verdana"/>
          <w:color w:val="006633"/>
          <w:sz w:val="22"/>
        </w:rPr>
        <w:t>1040 Brussels, Belgium</w:t>
      </w:r>
      <w:r>
        <w:rPr>
          <w:rFonts w:ascii="Verdana" w:hAnsi="Verdana"/>
          <w:bCs/>
          <w:color w:val="006633"/>
          <w:sz w:val="22"/>
          <w:szCs w:val="22"/>
        </w:rPr>
        <w:br/>
      </w:r>
      <w:r>
        <w:rPr>
          <w:rFonts w:ascii="Verdana" w:hAnsi="Verdana"/>
          <w:color w:val="006633"/>
          <w:sz w:val="22"/>
        </w:rPr>
        <w:t>Tel</w:t>
      </w:r>
      <w:r w:rsidR="00041AB3">
        <w:rPr>
          <w:rFonts w:ascii="Verdana" w:hAnsi="Verdana"/>
          <w:color w:val="006633"/>
          <w:sz w:val="22"/>
        </w:rPr>
        <w:t>.</w:t>
      </w:r>
      <w:r>
        <w:rPr>
          <w:rFonts w:ascii="Verdana" w:hAnsi="Verdana"/>
          <w:color w:val="006633"/>
          <w:sz w:val="22"/>
        </w:rPr>
        <w:t xml:space="preserve"> +32 (0)2 763 2477</w:t>
      </w:r>
      <w:r>
        <w:rPr>
          <w:rFonts w:ascii="Verdana" w:hAnsi="Verdana"/>
          <w:bCs/>
          <w:color w:val="006633"/>
          <w:sz w:val="22"/>
          <w:szCs w:val="22"/>
        </w:rPr>
        <w:br/>
      </w:r>
      <w:r>
        <w:rPr>
          <w:rFonts w:ascii="Verdana" w:hAnsi="Verdana"/>
          <w:color w:val="006633"/>
          <w:sz w:val="22"/>
        </w:rPr>
        <w:t>Faks</w:t>
      </w:r>
      <w:r w:rsidR="00735C90">
        <w:rPr>
          <w:rFonts w:ascii="Verdana" w:hAnsi="Verdana"/>
          <w:color w:val="006633"/>
          <w:sz w:val="22"/>
        </w:rPr>
        <w:t>.</w:t>
      </w:r>
      <w:r>
        <w:rPr>
          <w:rFonts w:ascii="Verdana" w:hAnsi="Verdana"/>
          <w:color w:val="006633"/>
          <w:sz w:val="22"/>
        </w:rPr>
        <w:t xml:space="preserve"> +32 (0)2 763 0457</w:t>
      </w:r>
    </w:p>
    <w:p w:rsidR="005C03F3" w:rsidRPr="00956D10" w:rsidRDefault="005C03F3" w:rsidP="006558BC">
      <w:pPr>
        <w:rPr>
          <w:rFonts w:ascii="Verdana" w:hAnsi="Verdana"/>
          <w:sz w:val="22"/>
          <w:szCs w:val="22"/>
        </w:rPr>
      </w:pPr>
      <w:r w:rsidRPr="00956D10">
        <w:rPr>
          <w:rFonts w:ascii="Verdana" w:hAnsi="Verdana"/>
          <w:sz w:val="22"/>
          <w:szCs w:val="22"/>
        </w:rPr>
        <w:t>E.</w:t>
      </w:r>
      <w:r w:rsidR="00735C90" w:rsidRPr="00956D10">
        <w:rPr>
          <w:rFonts w:ascii="Verdana" w:hAnsi="Verdana"/>
          <w:sz w:val="22"/>
          <w:szCs w:val="22"/>
        </w:rPr>
        <w:t> </w:t>
      </w:r>
      <w:r w:rsidRPr="00956D10">
        <w:rPr>
          <w:rFonts w:ascii="Verdana" w:hAnsi="Verdana"/>
          <w:sz w:val="22"/>
          <w:szCs w:val="22"/>
        </w:rPr>
        <w:t xml:space="preserve">paštas </w:t>
      </w:r>
      <w:hyperlink r:id="rId13" w:tooltip="ebb@ebb-eu.org" w:history="1">
        <w:r w:rsidR="00E63D26" w:rsidRPr="00956D10">
          <w:rPr>
            <w:rStyle w:val="Hyperlink"/>
            <w:rFonts w:ascii="Verdana" w:hAnsi="Verdana"/>
            <w:sz w:val="22"/>
            <w:szCs w:val="22"/>
          </w:rPr>
          <w:t>ebb@ebb-eu.org</w:t>
        </w:r>
      </w:hyperlink>
    </w:p>
    <w:p w:rsidR="004D14B9" w:rsidRPr="00956D10" w:rsidRDefault="004D14B9" w:rsidP="006558BC">
      <w:pPr>
        <w:rPr>
          <w:rFonts w:ascii="Verdana" w:hAnsi="Verdana"/>
          <w:sz w:val="22"/>
          <w:szCs w:val="22"/>
        </w:rPr>
      </w:pPr>
      <w:r w:rsidRPr="00956D10">
        <w:rPr>
          <w:rFonts w:ascii="Verdana" w:hAnsi="Verdana"/>
          <w:sz w:val="22"/>
          <w:szCs w:val="22"/>
        </w:rPr>
        <w:t xml:space="preserve">Svetainė </w:t>
      </w:r>
      <w:r w:rsidR="00EF7608" w:rsidRPr="00956D10">
        <w:rPr>
          <w:rFonts w:ascii="Verdana" w:hAnsi="Verdana"/>
          <w:sz w:val="22"/>
          <w:szCs w:val="22"/>
        </w:rPr>
        <w:t xml:space="preserve">: </w:t>
      </w:r>
      <w:hyperlink r:id="rId14" w:history="1">
        <w:r w:rsidR="00EF7608" w:rsidRPr="00956D10">
          <w:rPr>
            <w:rStyle w:val="Hyperlink"/>
            <w:rFonts w:ascii="Verdana" w:hAnsi="Verdana"/>
            <w:sz w:val="22"/>
            <w:szCs w:val="22"/>
          </w:rPr>
          <w:t>www.ebb-eu.org</w:t>
        </w:r>
      </w:hyperlink>
    </w:p>
    <w:p w:rsidR="005C03F3" w:rsidRPr="00E32034" w:rsidRDefault="005C03F3" w:rsidP="005C03F3">
      <w:pPr>
        <w:rPr>
          <w:rFonts w:ascii="Verdana" w:hAnsi="Verdana"/>
          <w:b/>
          <w:color w:val="808080"/>
          <w:sz w:val="22"/>
          <w:szCs w:val="22"/>
        </w:rPr>
      </w:pPr>
    </w:p>
    <w:p w:rsidR="00660F29" w:rsidRPr="00E32034" w:rsidRDefault="005C03F3" w:rsidP="005C03F3">
      <w:pPr>
        <w:rPr>
          <w:rFonts w:ascii="Verdana" w:hAnsi="Verdana"/>
          <w:b/>
          <w:color w:val="808080"/>
          <w:sz w:val="22"/>
          <w:szCs w:val="22"/>
        </w:rPr>
      </w:pPr>
      <w:r>
        <w:rPr>
          <w:rFonts w:ascii="Verdana" w:hAnsi="Verdana"/>
          <w:b/>
          <w:color w:val="808080"/>
          <w:sz w:val="22"/>
        </w:rPr>
        <w:t>Informacija apie EFISC</w:t>
      </w:r>
    </w:p>
    <w:p w:rsidR="005C03F3" w:rsidRPr="00942E2E" w:rsidRDefault="00660F29" w:rsidP="00660F29">
      <w:pPr>
        <w:ind w:firstLine="708"/>
        <w:jc w:val="right"/>
        <w:rPr>
          <w:rFonts w:ascii="Verdana" w:hAnsi="Verdana"/>
          <w:b/>
          <w:color w:val="1F497D" w:themeColor="text2"/>
          <w:sz w:val="36"/>
          <w:szCs w:val="36"/>
        </w:rPr>
      </w:pPr>
      <w:r>
        <w:rPr>
          <w:rFonts w:ascii="Verdana" w:hAnsi="Verdana"/>
          <w:b/>
          <w:color w:val="1F497D" w:themeColor="text2"/>
          <w:sz w:val="36"/>
        </w:rPr>
        <w:t>EFISC</w:t>
      </w:r>
    </w:p>
    <w:p w:rsidR="005C03F3" w:rsidRPr="00942E2E" w:rsidRDefault="00660F29" w:rsidP="00942E2E">
      <w:pPr>
        <w:jc w:val="right"/>
        <w:rPr>
          <w:rFonts w:ascii="Verdana" w:hAnsi="Verdana"/>
          <w:b/>
          <w:color w:val="1F497D" w:themeColor="text2"/>
          <w:sz w:val="16"/>
          <w:szCs w:val="16"/>
        </w:rPr>
      </w:pPr>
      <w:r>
        <w:rPr>
          <w:rFonts w:ascii="Verdana" w:hAnsi="Verdana"/>
          <w:b/>
          <w:color w:val="1F497D" w:themeColor="text2"/>
          <w:sz w:val="16"/>
        </w:rPr>
        <w:t>European Feed Ingredients Safety Certification</w:t>
      </w:r>
    </w:p>
    <w:p w:rsidR="005C03F3" w:rsidRPr="00120270" w:rsidRDefault="00041AB3" w:rsidP="005C03F3">
      <w:pPr>
        <w:rPr>
          <w:rFonts w:ascii="Verdana" w:hAnsi="Verdana"/>
          <w:sz w:val="22"/>
          <w:szCs w:val="22"/>
        </w:rPr>
      </w:pPr>
      <w:r>
        <w:rPr>
          <w:rFonts w:ascii="Verdana" w:hAnsi="Verdana"/>
          <w:sz w:val="22"/>
        </w:rPr>
        <w:t>K</w:t>
      </w:r>
      <w:r w:rsidR="00AB1FD6">
        <w:rPr>
          <w:rFonts w:ascii="Verdana" w:hAnsi="Verdana"/>
          <w:sz w:val="22"/>
        </w:rPr>
        <w:t>on</w:t>
      </w:r>
      <w:r>
        <w:rPr>
          <w:rFonts w:ascii="Verdana" w:hAnsi="Verdana"/>
          <w:sz w:val="22"/>
        </w:rPr>
        <w:t>taktiniai duomenys</w:t>
      </w:r>
      <w:r w:rsidR="005C03F3">
        <w:rPr>
          <w:rFonts w:ascii="Verdana" w:hAnsi="Verdana"/>
          <w:sz w:val="22"/>
        </w:rPr>
        <w:t>:</w:t>
      </w:r>
    </w:p>
    <w:p w:rsidR="005C03F3" w:rsidRPr="00120270" w:rsidRDefault="005C03F3" w:rsidP="005C03F3">
      <w:pPr>
        <w:rPr>
          <w:rFonts w:ascii="Verdana" w:hAnsi="Verdana"/>
          <w:sz w:val="22"/>
          <w:szCs w:val="22"/>
        </w:rPr>
      </w:pPr>
    </w:p>
    <w:p w:rsidR="005C03F3" w:rsidRPr="008E5292" w:rsidRDefault="005C03F3" w:rsidP="005C03F3">
      <w:pPr>
        <w:rPr>
          <w:rFonts w:ascii="Verdana" w:hAnsi="Verdana"/>
          <w:sz w:val="22"/>
          <w:szCs w:val="22"/>
        </w:rPr>
      </w:pPr>
      <w:r>
        <w:rPr>
          <w:rFonts w:ascii="Verdana" w:hAnsi="Verdana"/>
          <w:sz w:val="22"/>
        </w:rPr>
        <w:t>EFISC Aisbl</w:t>
      </w:r>
    </w:p>
    <w:p w:rsidR="005C03F3" w:rsidRPr="00AD68DE" w:rsidRDefault="000F0077" w:rsidP="005C03F3">
      <w:pPr>
        <w:rPr>
          <w:rFonts w:ascii="Verdana" w:hAnsi="Verdana"/>
          <w:sz w:val="22"/>
          <w:szCs w:val="22"/>
        </w:rPr>
      </w:pPr>
      <w:r>
        <w:rPr>
          <w:rFonts w:ascii="Verdana" w:hAnsi="Verdana"/>
          <w:sz w:val="22"/>
        </w:rPr>
        <w:t>Avenue des Arts 43 c/o Starch Europe</w:t>
      </w:r>
    </w:p>
    <w:p w:rsidR="005C03F3" w:rsidRPr="008A645C" w:rsidRDefault="005C03F3" w:rsidP="005C03F3">
      <w:pPr>
        <w:rPr>
          <w:rFonts w:ascii="Verdana" w:hAnsi="Verdana"/>
          <w:sz w:val="22"/>
          <w:szCs w:val="22"/>
        </w:rPr>
      </w:pPr>
      <w:r>
        <w:rPr>
          <w:rFonts w:ascii="Verdana" w:hAnsi="Verdana"/>
          <w:sz w:val="22"/>
        </w:rPr>
        <w:t>B 1040 Brussels</w:t>
      </w:r>
    </w:p>
    <w:p w:rsidR="005C03F3" w:rsidRPr="0072409A" w:rsidRDefault="005C03F3" w:rsidP="005C03F3">
      <w:pPr>
        <w:rPr>
          <w:rFonts w:ascii="Verdana" w:hAnsi="Verdana"/>
          <w:sz w:val="22"/>
          <w:szCs w:val="22"/>
        </w:rPr>
      </w:pPr>
      <w:r>
        <w:rPr>
          <w:rFonts w:ascii="Verdana" w:hAnsi="Verdana"/>
          <w:color w:val="000000"/>
          <w:kern w:val="28"/>
          <w:sz w:val="22"/>
        </w:rPr>
        <w:t>Tel. + 32 (0)2 771 53 30</w:t>
      </w:r>
    </w:p>
    <w:p w:rsidR="005C03F3" w:rsidRPr="0072409A" w:rsidRDefault="005C03F3" w:rsidP="005C03F3">
      <w:pPr>
        <w:rPr>
          <w:rFonts w:ascii="Verdana" w:hAnsi="Verdana"/>
          <w:sz w:val="22"/>
          <w:szCs w:val="22"/>
        </w:rPr>
      </w:pPr>
      <w:r>
        <w:rPr>
          <w:rFonts w:ascii="Verdana" w:hAnsi="Verdana"/>
          <w:color w:val="000000"/>
          <w:kern w:val="28"/>
          <w:sz w:val="22"/>
        </w:rPr>
        <w:t>Faks</w:t>
      </w:r>
      <w:r w:rsidR="00735C90">
        <w:rPr>
          <w:rFonts w:ascii="Verdana" w:hAnsi="Verdana"/>
          <w:color w:val="000000"/>
          <w:kern w:val="28"/>
          <w:sz w:val="22"/>
        </w:rPr>
        <w:t>.</w:t>
      </w:r>
      <w:r>
        <w:rPr>
          <w:rFonts w:ascii="Verdana" w:hAnsi="Verdana"/>
          <w:color w:val="000000"/>
          <w:kern w:val="28"/>
          <w:sz w:val="22"/>
        </w:rPr>
        <w:t xml:space="preserve"> + 32 (0)2 771 38 17</w:t>
      </w:r>
    </w:p>
    <w:p w:rsidR="005C03F3" w:rsidRPr="00250BD1" w:rsidRDefault="005C03F3" w:rsidP="006558BC">
      <w:pPr>
        <w:rPr>
          <w:rFonts w:ascii="Verdana" w:hAnsi="Verdana"/>
          <w:sz w:val="22"/>
        </w:rPr>
      </w:pPr>
      <w:r w:rsidRPr="00250BD1">
        <w:rPr>
          <w:rFonts w:ascii="Verdana" w:hAnsi="Verdana"/>
          <w:sz w:val="22"/>
        </w:rPr>
        <w:t>E.</w:t>
      </w:r>
      <w:r w:rsidR="00735C90" w:rsidRPr="00250BD1">
        <w:rPr>
          <w:rFonts w:ascii="Verdana" w:hAnsi="Verdana"/>
          <w:sz w:val="22"/>
        </w:rPr>
        <w:t> </w:t>
      </w:r>
      <w:r w:rsidRPr="00250BD1">
        <w:rPr>
          <w:rFonts w:ascii="Verdana" w:hAnsi="Verdana"/>
          <w:sz w:val="22"/>
        </w:rPr>
        <w:t>paštas</w:t>
      </w:r>
      <w:r w:rsidR="00250BD1">
        <w:rPr>
          <w:rFonts w:ascii="Verdana" w:hAnsi="Verdana"/>
          <w:sz w:val="22"/>
        </w:rPr>
        <w:t xml:space="preserve">: </w:t>
      </w:r>
      <w:hyperlink r:id="rId15" w:history="1">
        <w:r w:rsidR="00250BD1" w:rsidRPr="00250BD1">
          <w:rPr>
            <w:rFonts w:ascii="Verdana" w:hAnsi="Verdana"/>
            <w:sz w:val="22"/>
            <w:szCs w:val="22"/>
            <w:lang w:val="nb-NO"/>
          </w:rPr>
          <w:t>mailto:info@efisc.eu</w:t>
        </w:r>
      </w:hyperlink>
      <w:r>
        <w:rPr>
          <w:rFonts w:ascii="Verdana" w:hAnsi="Verdana"/>
          <w:sz w:val="22"/>
        </w:rPr>
        <w:t xml:space="preserve"> </w:t>
      </w:r>
    </w:p>
    <w:p w:rsidR="005C03F3" w:rsidRPr="009218C6" w:rsidRDefault="005C03F3" w:rsidP="006558BC">
      <w:pPr>
        <w:rPr>
          <w:rFonts w:ascii="Verdana" w:hAnsi="Verdana"/>
          <w:sz w:val="22"/>
          <w:szCs w:val="22"/>
        </w:rPr>
      </w:pPr>
      <w:r>
        <w:rPr>
          <w:rFonts w:ascii="Verdana" w:hAnsi="Verdana"/>
          <w:sz w:val="22"/>
        </w:rPr>
        <w:t xml:space="preserve">Svetainė </w:t>
      </w:r>
      <w:hyperlink r:id="rId16">
        <w:r>
          <w:rPr>
            <w:rFonts w:ascii="Verdana" w:hAnsi="Verdana"/>
            <w:sz w:val="22"/>
          </w:rPr>
          <w:t>www.efisc.eu</w:t>
        </w:r>
      </w:hyperlink>
    </w:p>
    <w:p w:rsidR="005C03F3" w:rsidRDefault="005C03F3" w:rsidP="005C03F3">
      <w:pPr>
        <w:widowControl w:val="0"/>
        <w:spacing w:after="140"/>
        <w:rPr>
          <w:rFonts w:ascii="Verdana" w:hAnsi="Verdana"/>
          <w:b/>
          <w:color w:val="808080"/>
          <w:kern w:val="28"/>
          <w:sz w:val="22"/>
          <w:szCs w:val="22"/>
        </w:rPr>
      </w:pPr>
    </w:p>
    <w:p w:rsidR="00416305" w:rsidRPr="00AD68DE" w:rsidRDefault="00735C90" w:rsidP="00416305">
      <w:pPr>
        <w:widowControl w:val="0"/>
        <w:spacing w:after="140"/>
        <w:rPr>
          <w:rFonts w:ascii="Verdana" w:hAnsi="Verdana"/>
          <w:b/>
          <w:color w:val="808080"/>
          <w:kern w:val="28"/>
          <w:sz w:val="22"/>
          <w:szCs w:val="22"/>
        </w:rPr>
      </w:pPr>
      <w:r>
        <w:rPr>
          <w:rFonts w:ascii="Verdana" w:hAnsi="Verdana"/>
          <w:b/>
          <w:color w:val="808080"/>
          <w:kern w:val="28"/>
          <w:sz w:val="22"/>
        </w:rPr>
        <w:t>Informacija apie leidinį ir autorių teises</w:t>
      </w:r>
    </w:p>
    <w:p w:rsidR="00416305" w:rsidRDefault="00416305" w:rsidP="00416305">
      <w:pPr>
        <w:widowControl w:val="0"/>
        <w:spacing w:after="140"/>
        <w:rPr>
          <w:rFonts w:ascii="Verdana" w:hAnsi="Verdana"/>
          <w:sz w:val="22"/>
          <w:szCs w:val="22"/>
        </w:rPr>
      </w:pPr>
      <w:r>
        <w:rPr>
          <w:rFonts w:ascii="Verdana" w:hAnsi="Verdana"/>
          <w:sz w:val="22"/>
        </w:rPr>
        <w:t>Visos teisės saugomos</w:t>
      </w:r>
      <w:r>
        <w:rPr>
          <w:rFonts w:ascii="Verdana" w:hAnsi="Verdana"/>
          <w:color w:val="1F497D"/>
          <w:sz w:val="22"/>
        </w:rPr>
        <w:t xml:space="preserve"> </w:t>
      </w:r>
      <w:r>
        <w:rPr>
          <w:rFonts w:ascii="Verdana" w:hAnsi="Verdana"/>
          <w:sz w:val="22"/>
        </w:rPr>
        <w:t>©EFISC Aisbl</w:t>
      </w:r>
    </w:p>
    <w:p w:rsidR="00416305" w:rsidRDefault="00416305" w:rsidP="00416305">
      <w:pPr>
        <w:widowControl w:val="0"/>
        <w:spacing w:after="140"/>
        <w:rPr>
          <w:rFonts w:ascii="Verdana" w:hAnsi="Verdana"/>
          <w:color w:val="000000"/>
          <w:kern w:val="28"/>
          <w:sz w:val="22"/>
          <w:szCs w:val="22"/>
        </w:rPr>
      </w:pPr>
      <w:r>
        <w:rPr>
          <w:rFonts w:ascii="Verdana" w:hAnsi="Verdana"/>
          <w:color w:val="000000"/>
          <w:kern w:val="28"/>
          <w:sz w:val="22"/>
        </w:rPr>
        <w:t>1.1</w:t>
      </w:r>
      <w:r w:rsidR="00735C90">
        <w:rPr>
          <w:rFonts w:ascii="Verdana" w:hAnsi="Verdana"/>
          <w:color w:val="000000"/>
          <w:kern w:val="28"/>
          <w:sz w:val="22"/>
        </w:rPr>
        <w:t>.</w:t>
      </w:r>
      <w:r w:rsidR="00AB1FD6">
        <w:rPr>
          <w:rFonts w:ascii="Verdana" w:hAnsi="Verdana"/>
          <w:color w:val="000000"/>
          <w:kern w:val="28"/>
          <w:sz w:val="22"/>
        </w:rPr>
        <w:t xml:space="preserve"> versija</w:t>
      </w:r>
    </w:p>
    <w:p w:rsidR="005C03F3" w:rsidRPr="00416305" w:rsidRDefault="00416305" w:rsidP="00416305">
      <w:pPr>
        <w:widowControl w:val="0"/>
        <w:spacing w:after="140"/>
        <w:rPr>
          <w:rFonts w:ascii="Verdana" w:hAnsi="Verdana"/>
          <w:b/>
          <w:color w:val="000000"/>
          <w:kern w:val="28"/>
          <w:sz w:val="22"/>
          <w:szCs w:val="22"/>
        </w:rPr>
      </w:pPr>
      <w:r>
        <w:rPr>
          <w:rFonts w:ascii="Verdana" w:hAnsi="Verdana"/>
          <w:color w:val="000000"/>
          <w:kern w:val="28"/>
          <w:sz w:val="22"/>
        </w:rPr>
        <w:t>Galioja nuo 2014</w:t>
      </w:r>
      <w:r w:rsidR="0097448D">
        <w:rPr>
          <w:rFonts w:ascii="Verdana" w:hAnsi="Verdana"/>
          <w:color w:val="000000"/>
          <w:kern w:val="28"/>
          <w:sz w:val="22"/>
        </w:rPr>
        <w:t> </w:t>
      </w:r>
      <w:r>
        <w:rPr>
          <w:rFonts w:ascii="Verdana" w:hAnsi="Verdana"/>
          <w:color w:val="000000"/>
          <w:kern w:val="28"/>
          <w:sz w:val="22"/>
        </w:rPr>
        <w:t>m. lapkričio mėn.</w:t>
      </w:r>
    </w:p>
    <w:p w:rsidR="005E187D" w:rsidRPr="00E016F1" w:rsidRDefault="005E187D">
      <w:pPr>
        <w:rPr>
          <w:rStyle w:val="Strong"/>
          <w:rFonts w:ascii="Verdana" w:hAnsi="Verdana" w:cs="Tahoma"/>
          <w:b w:val="0"/>
          <w:bCs w:val="0"/>
          <w:szCs w:val="20"/>
        </w:rPr>
      </w:pPr>
    </w:p>
    <w:p w:rsidR="00120270" w:rsidRPr="003737F1" w:rsidRDefault="00120270" w:rsidP="00120270">
      <w:pPr>
        <w:pBdr>
          <w:top w:val="single" w:sz="4" w:space="1" w:color="auto"/>
          <w:left w:val="single" w:sz="4" w:space="4" w:color="auto"/>
          <w:bottom w:val="single" w:sz="4" w:space="1" w:color="auto"/>
          <w:right w:val="single" w:sz="4" w:space="4" w:color="auto"/>
        </w:pBdr>
        <w:shd w:val="clear" w:color="auto" w:fill="FDE9D9"/>
        <w:jc w:val="center"/>
        <w:rPr>
          <w:rFonts w:cs="Tahoma"/>
        </w:rPr>
      </w:pPr>
      <w:r>
        <w:rPr>
          <w:color w:val="FF0000"/>
        </w:rPr>
        <w:t>Gyvūninių riebalų ir (arba) naudotų aliejų gamybos procesai ir iš jų gautos pašarinės žaliavos šiame biodyzelino sektoriaus dokumente nenagrinėjami, taigi jie nėra įtraukti į šį sektoriaus dokumentą ir į EFISC sertifikavimą.</w:t>
      </w:r>
    </w:p>
    <w:p w:rsidR="007C2084" w:rsidRPr="00F66E5E" w:rsidRDefault="007C2084" w:rsidP="006D3ABA">
      <w:pPr>
        <w:jc w:val="both"/>
        <w:rPr>
          <w:rFonts w:ascii="Verdana" w:hAnsi="Verdana" w:cs="Tahoma"/>
          <w:szCs w:val="20"/>
        </w:rPr>
      </w:pPr>
    </w:p>
    <w:p w:rsidR="00120270" w:rsidRPr="00E752D5" w:rsidRDefault="00120270" w:rsidP="00120270">
      <w:pPr>
        <w:pBdr>
          <w:top w:val="single" w:sz="4" w:space="1" w:color="auto"/>
          <w:left w:val="single" w:sz="4" w:space="4" w:color="auto"/>
          <w:bottom w:val="single" w:sz="4" w:space="1" w:color="auto"/>
          <w:right w:val="single" w:sz="4" w:space="4" w:color="auto"/>
        </w:pBdr>
        <w:jc w:val="center"/>
        <w:rPr>
          <w:rFonts w:ascii="Verdana" w:hAnsi="Verdana"/>
        </w:rPr>
      </w:pPr>
      <w:r>
        <w:rPr>
          <w:rFonts w:ascii="Verdana" w:hAnsi="Verdana"/>
        </w:rPr>
        <w:t>Šis rizikos vertinimas pagrįstas F</w:t>
      </w:r>
      <w:r w:rsidR="001D7A80">
        <w:rPr>
          <w:rFonts w:ascii="Verdana" w:hAnsi="Verdana"/>
        </w:rPr>
        <w:t>EDIOL</w:t>
      </w:r>
      <w:r>
        <w:rPr>
          <w:rFonts w:ascii="Verdana" w:hAnsi="Verdana"/>
        </w:rPr>
        <w:t xml:space="preserve"> sektoriaus augalinių aliejų gamybos informaciniu dokumentu (Europos pramoninės saugių pašarinių žaliavų gamybos gerosios patirties vadovo 4 priedėlis). Todėl šio rizikos vertinimo pradinis taškas – atvežamų medžiagų transportavimas.</w:t>
      </w:r>
    </w:p>
    <w:p w:rsidR="00387FC1" w:rsidRPr="00F66E5E" w:rsidRDefault="00387FC1" w:rsidP="006D3ABA">
      <w:pPr>
        <w:jc w:val="both"/>
        <w:rPr>
          <w:rFonts w:ascii="Verdana" w:hAnsi="Verdana" w:cs="Tahoma"/>
          <w:szCs w:val="20"/>
        </w:rPr>
      </w:pPr>
    </w:p>
    <w:p w:rsidR="00C24B83" w:rsidRPr="00300F3C" w:rsidRDefault="00C24B83" w:rsidP="00DD7B4B">
      <w:pPr>
        <w:pStyle w:val="Heading1"/>
        <w:tabs>
          <w:tab w:val="clear" w:pos="432"/>
          <w:tab w:val="num" w:pos="408"/>
        </w:tabs>
        <w:rPr>
          <w:rFonts w:ascii="Verdana" w:hAnsi="Verdana" w:cs="Tahoma"/>
        </w:rPr>
      </w:pPr>
      <w:bookmarkStart w:id="0" w:name="_Toc354998605"/>
      <w:bookmarkStart w:id="1" w:name="_Toc434824387"/>
      <w:r>
        <w:rPr>
          <w:rFonts w:ascii="Verdana" w:hAnsi="Verdana"/>
        </w:rPr>
        <w:t>Įvadas</w:t>
      </w:r>
      <w:bookmarkEnd w:id="0"/>
      <w:bookmarkEnd w:id="1"/>
      <w:r>
        <w:rPr>
          <w:rFonts w:ascii="Verdana" w:hAnsi="Verdana"/>
        </w:rPr>
        <w:t xml:space="preserve"> </w:t>
      </w:r>
    </w:p>
    <w:p w:rsidR="00C24B83" w:rsidRPr="00E016F1" w:rsidRDefault="00C24B83" w:rsidP="00C24B83">
      <w:pPr>
        <w:rPr>
          <w:rFonts w:ascii="Verdana" w:hAnsi="Verdana"/>
        </w:rPr>
      </w:pPr>
    </w:p>
    <w:p w:rsidR="00F66E5E" w:rsidRDefault="00C24B83" w:rsidP="00C24B83">
      <w:pPr>
        <w:jc w:val="both"/>
        <w:rPr>
          <w:rFonts w:ascii="Verdana" w:hAnsi="Verdana" w:cs="Tahoma"/>
        </w:rPr>
      </w:pPr>
      <w:r>
        <w:rPr>
          <w:rFonts w:ascii="Verdana" w:hAnsi="Verdana"/>
        </w:rPr>
        <w:t>Europos biodyzelino tarybos (</w:t>
      </w:r>
      <w:r>
        <w:rPr>
          <w:rFonts w:ascii="Verdana" w:hAnsi="Verdana"/>
          <w:i/>
        </w:rPr>
        <w:t>European Biodi</w:t>
      </w:r>
      <w:r w:rsidR="00491300">
        <w:rPr>
          <w:rFonts w:ascii="Verdana" w:hAnsi="Verdana"/>
          <w:i/>
        </w:rPr>
        <w:t>e</w:t>
      </w:r>
      <w:r>
        <w:rPr>
          <w:rFonts w:ascii="Verdana" w:hAnsi="Verdana"/>
          <w:i/>
        </w:rPr>
        <w:t>sel Board</w:t>
      </w:r>
      <w:r>
        <w:rPr>
          <w:rFonts w:ascii="Verdana" w:hAnsi="Verdana"/>
        </w:rPr>
        <w:t>) (toliau – EBB) nariai</w:t>
      </w:r>
      <w:r w:rsidR="00AB1FD6">
        <w:rPr>
          <w:rFonts w:ascii="Verdana" w:hAnsi="Verdana"/>
        </w:rPr>
        <w:t>,</w:t>
      </w:r>
      <w:r>
        <w:rPr>
          <w:rFonts w:ascii="Verdana" w:hAnsi="Verdana"/>
        </w:rPr>
        <w:t xml:space="preserve"> be biodyzelino</w:t>
      </w:r>
      <w:r w:rsidR="00AB1FD6">
        <w:rPr>
          <w:rFonts w:ascii="Verdana" w:hAnsi="Verdana"/>
        </w:rPr>
        <w:t>,</w:t>
      </w:r>
      <w:r>
        <w:rPr>
          <w:rFonts w:ascii="Verdana" w:hAnsi="Verdana"/>
        </w:rPr>
        <w:t xml:space="preserve"> gamina tam tikrą skaičių šalutinių produktų, naudojamų kaip gyvūnų pašaras ir techniniams tikslams. EBB nariai yra maždaug 80 įmonių ir as</w:t>
      </w:r>
      <w:r w:rsidR="00511E44">
        <w:rPr>
          <w:rFonts w:ascii="Verdana" w:hAnsi="Verdana"/>
        </w:rPr>
        <w:t xml:space="preserve">ociacijų iš 21 </w:t>
      </w:r>
      <w:r w:rsidR="001D7BE7">
        <w:rPr>
          <w:rFonts w:ascii="Verdana" w:hAnsi="Verdana"/>
        </w:rPr>
        <w:t xml:space="preserve">ES </w:t>
      </w:r>
      <w:r w:rsidR="00511E44">
        <w:rPr>
          <w:rFonts w:ascii="Verdana" w:hAnsi="Verdana"/>
        </w:rPr>
        <w:t>valstybės narės.</w:t>
      </w:r>
    </w:p>
    <w:p w:rsidR="00F66E5E" w:rsidRPr="00300F3C" w:rsidRDefault="00F66E5E" w:rsidP="00C24B83">
      <w:pPr>
        <w:jc w:val="both"/>
        <w:rPr>
          <w:rFonts w:ascii="Verdana" w:hAnsi="Verdana" w:cs="Tahoma"/>
        </w:rPr>
      </w:pPr>
    </w:p>
    <w:p w:rsidR="00C24B83" w:rsidRPr="00300F3C" w:rsidRDefault="00C24B83" w:rsidP="00C24B83">
      <w:pPr>
        <w:pStyle w:val="NoSpacing"/>
        <w:rPr>
          <w:rFonts w:ascii="Verdana" w:hAnsi="Verdana" w:cs="Tahoma"/>
        </w:rPr>
      </w:pPr>
      <w:r>
        <w:rPr>
          <w:rFonts w:ascii="Verdana" w:hAnsi="Verdana"/>
        </w:rPr>
        <w:t>EBB nariai yra įsipareigoję gaminti saugias pašarines žaliavas ir įrodyti savo atitiktį Europos sveikatos ir saugos reikalavimams</w:t>
      </w:r>
      <w:r w:rsidR="00463A14">
        <w:rPr>
          <w:rFonts w:ascii="Verdana" w:hAnsi="Verdana"/>
        </w:rPr>
        <w:t>,</w:t>
      </w:r>
      <w:r>
        <w:rPr>
          <w:rFonts w:ascii="Verdana" w:hAnsi="Verdana"/>
        </w:rPr>
        <w:t xml:space="preserve"> </w:t>
      </w:r>
      <w:r w:rsidR="00463A14">
        <w:rPr>
          <w:rFonts w:ascii="Verdana" w:hAnsi="Verdana"/>
        </w:rPr>
        <w:t>y</w:t>
      </w:r>
      <w:r>
        <w:rPr>
          <w:rFonts w:ascii="Verdana" w:hAnsi="Verdana"/>
        </w:rPr>
        <w:t xml:space="preserve">pač atsižvelgiant į Pašarų higienos reglamentą </w:t>
      </w:r>
      <w:r w:rsidR="00735C90">
        <w:rPr>
          <w:rFonts w:ascii="Verdana" w:hAnsi="Verdana"/>
        </w:rPr>
        <w:t>183/2005</w:t>
      </w:r>
      <w:r w:rsidR="00460F95">
        <w:rPr>
          <w:rFonts w:ascii="Verdana" w:hAnsi="Verdana"/>
        </w:rPr>
        <w:t>/EB</w:t>
      </w:r>
      <w:r w:rsidR="00735C90">
        <w:rPr>
          <w:rFonts w:ascii="Verdana" w:hAnsi="Verdana"/>
        </w:rPr>
        <w:t xml:space="preserve"> ir P</w:t>
      </w:r>
      <w:r>
        <w:rPr>
          <w:rFonts w:ascii="Verdana" w:hAnsi="Verdana"/>
        </w:rPr>
        <w:t>ašarinių žaliavų katalogą (Reglamentas 68/2013</w:t>
      </w:r>
      <w:r w:rsidR="00460F95">
        <w:rPr>
          <w:rFonts w:ascii="Verdana" w:hAnsi="Verdana"/>
        </w:rPr>
        <w:t>/ES</w:t>
      </w:r>
      <w:r>
        <w:rPr>
          <w:rFonts w:ascii="Verdana" w:hAnsi="Verdana"/>
        </w:rPr>
        <w:t xml:space="preserve">). </w:t>
      </w:r>
    </w:p>
    <w:p w:rsidR="00C24B83" w:rsidRPr="00300F3C" w:rsidRDefault="00C24B83" w:rsidP="00C24B83">
      <w:pPr>
        <w:pStyle w:val="NoSpacing"/>
        <w:rPr>
          <w:rFonts w:ascii="Verdana" w:hAnsi="Verdana" w:cs="Tahoma"/>
        </w:rPr>
      </w:pPr>
    </w:p>
    <w:p w:rsidR="00C24B83" w:rsidRPr="00300F3C" w:rsidRDefault="00C24B83" w:rsidP="00C24B83">
      <w:pPr>
        <w:pStyle w:val="NoSpacing"/>
        <w:rPr>
          <w:rFonts w:ascii="Verdana" w:hAnsi="Verdana" w:cs="Tahoma"/>
        </w:rPr>
      </w:pPr>
      <w:r>
        <w:rPr>
          <w:rFonts w:ascii="Verdana" w:hAnsi="Verdana"/>
        </w:rPr>
        <w:t>Biodyzelinas yra atsinaujinantys degalai, kurie užtikrina tvariąją alternatyvą iškastiniams degalams. Naudojant biodyzeliną ne tik sumažėja Europos transporto išmetam</w:t>
      </w:r>
      <w:r w:rsidR="00463A14">
        <w:rPr>
          <w:rFonts w:ascii="Verdana" w:hAnsi="Verdana"/>
        </w:rPr>
        <w:t>as</w:t>
      </w:r>
      <w:r>
        <w:rPr>
          <w:rFonts w:ascii="Verdana" w:hAnsi="Verdana"/>
        </w:rPr>
        <w:t xml:space="preserve"> šiltnamio efektą sukeliančių dujų kiekis, bet jį gaminant gaunamas didelis kiekis gyvūnams šerti naudojamo glicerolio ir kitų techniniams tikslams naudojamų šalutinių produktų. </w:t>
      </w:r>
    </w:p>
    <w:p w:rsidR="00C24B83" w:rsidRPr="00300F3C" w:rsidRDefault="00C24B83" w:rsidP="00C24B83">
      <w:pPr>
        <w:pStyle w:val="NoSpacing"/>
        <w:rPr>
          <w:rFonts w:ascii="Verdana" w:hAnsi="Verdana" w:cs="Tahoma"/>
        </w:rPr>
      </w:pPr>
    </w:p>
    <w:p w:rsidR="007C2084" w:rsidRDefault="00C24B83" w:rsidP="00C24B83">
      <w:pPr>
        <w:pStyle w:val="NoSpacing"/>
        <w:rPr>
          <w:rFonts w:ascii="Verdana" w:hAnsi="Verdana" w:cs="Tahoma"/>
        </w:rPr>
      </w:pPr>
      <w:r>
        <w:rPr>
          <w:rFonts w:ascii="Verdana" w:hAnsi="Verdana"/>
        </w:rPr>
        <w:t>Šio dokumento tikslas – padėti biodyzeliną gaminančioms įmonėms tiekti saugias pašarines žaliavas. EBB atliko pašarinių žaliavų gamybos iš pagrindinių jos pramonėje perdirbamų atvežamų medžiagų grandinės rizikos vertinimą. Šis rizikos vertinimas yra būdas biodyzelino gamintojui įvertinti savo pašarų saugos vadybos sistemą. Rizikos vertinimas taip pat padeda gamintojams bendradarbiauti dėl grandinės kontrolės su savo klientais, tiekėjais ir kitomis suinteresuoto</w:t>
      </w:r>
      <w:r w:rsidR="00F15E9E">
        <w:rPr>
          <w:rFonts w:ascii="Verdana" w:hAnsi="Verdana"/>
        </w:rPr>
        <w:t>sio</w:t>
      </w:r>
      <w:r>
        <w:rPr>
          <w:rFonts w:ascii="Verdana" w:hAnsi="Verdana"/>
        </w:rPr>
        <w:t xml:space="preserve">mis šalimis. Išvardytos kontrolės priemonės vertinant riziką išsamiau apibūdina RVASVT koncepciją ir patvirtina būtinąsias programas, kaip minėta susijusio </w:t>
      </w:r>
      <w:r w:rsidR="00545184">
        <w:rPr>
          <w:rFonts w:ascii="Verdana" w:hAnsi="Verdana"/>
        </w:rPr>
        <w:t>Europ</w:t>
      </w:r>
      <w:r w:rsidR="00511E44">
        <w:rPr>
          <w:rFonts w:ascii="Verdana" w:hAnsi="Verdana"/>
        </w:rPr>
        <w:t>os vadovo 5 ir 6 skyriuose.</w:t>
      </w:r>
    </w:p>
    <w:p w:rsidR="00EF37AB" w:rsidRPr="00300F3C" w:rsidRDefault="00EF37AB" w:rsidP="00C24B83">
      <w:pPr>
        <w:pStyle w:val="NoSpacing"/>
        <w:rPr>
          <w:rFonts w:ascii="Verdana" w:hAnsi="Verdana" w:cs="Tahoma"/>
        </w:rPr>
      </w:pPr>
    </w:p>
    <w:p w:rsidR="00C24B83" w:rsidRPr="00300F3C" w:rsidRDefault="00C24B83" w:rsidP="00C24B83">
      <w:pPr>
        <w:pStyle w:val="NoSpacing"/>
        <w:rPr>
          <w:rFonts w:ascii="Verdana" w:hAnsi="Verdana" w:cs="Tahoma"/>
        </w:rPr>
      </w:pPr>
      <w:r>
        <w:rPr>
          <w:rFonts w:ascii="Verdana" w:hAnsi="Verdana"/>
        </w:rPr>
        <w:t xml:space="preserve">EBB norėtų pabrėžti, kad bendrovės pirmiausia atsako už saugaus pašaro tiekimą ir kad šis rizikos vertinimas negali pakeisti jokios atsakomybės. </w:t>
      </w:r>
    </w:p>
    <w:p w:rsidR="007207A0" w:rsidRPr="00300F3C" w:rsidRDefault="00387FC1" w:rsidP="004835CF">
      <w:pPr>
        <w:jc w:val="center"/>
        <w:rPr>
          <w:rFonts w:ascii="Verdana" w:hAnsi="Verdana"/>
          <w:b/>
          <w:sz w:val="22"/>
          <w:szCs w:val="22"/>
        </w:rPr>
      </w:pPr>
      <w:r>
        <w:br w:type="page"/>
      </w:r>
      <w:r>
        <w:rPr>
          <w:rFonts w:ascii="Verdana" w:hAnsi="Verdana"/>
          <w:b/>
          <w:sz w:val="22"/>
        </w:rPr>
        <w:lastRenderedPageBreak/>
        <w:t>Turinys</w:t>
      </w:r>
    </w:p>
    <w:p w:rsidR="009054A0" w:rsidRPr="00300F3C" w:rsidRDefault="009054A0" w:rsidP="004835CF">
      <w:pPr>
        <w:jc w:val="center"/>
        <w:rPr>
          <w:rFonts w:ascii="Verdana" w:hAnsi="Verdana"/>
          <w:b/>
          <w:sz w:val="22"/>
          <w:szCs w:val="22"/>
        </w:rPr>
      </w:pPr>
    </w:p>
    <w:p w:rsidR="00511E44" w:rsidRDefault="00511E44">
      <w:pPr>
        <w:pStyle w:val="TOC1"/>
        <w:rPr>
          <w:rFonts w:asciiTheme="minorHAnsi" w:eastAsiaTheme="minorEastAsia" w:hAnsiTheme="minorHAnsi" w:cstheme="minorBidi"/>
          <w:b w:val="0"/>
          <w:sz w:val="22"/>
          <w:szCs w:val="22"/>
          <w:lang w:bidi="ar-SA"/>
        </w:rPr>
      </w:pPr>
      <w:r>
        <w:fldChar w:fldCharType="begin"/>
      </w:r>
      <w:r>
        <w:instrText xml:space="preserve"> TOC \o "1-3" \h \z \u </w:instrText>
      </w:r>
      <w:r>
        <w:fldChar w:fldCharType="separate"/>
      </w:r>
      <w:hyperlink w:anchor="_Toc434824387" w:history="1">
        <w:r w:rsidRPr="00D33E48">
          <w:rPr>
            <w:rStyle w:val="Hyperlink"/>
            <w:rFonts w:cs="Tahoma"/>
          </w:rPr>
          <w:t>1.</w:t>
        </w:r>
        <w:r>
          <w:rPr>
            <w:rFonts w:asciiTheme="minorHAnsi" w:eastAsiaTheme="minorEastAsia" w:hAnsiTheme="minorHAnsi" w:cstheme="minorBidi"/>
            <w:b w:val="0"/>
            <w:sz w:val="22"/>
            <w:szCs w:val="22"/>
            <w:lang w:bidi="ar-SA"/>
          </w:rPr>
          <w:tab/>
        </w:r>
        <w:r w:rsidRPr="00D33E48">
          <w:rPr>
            <w:rStyle w:val="Hyperlink"/>
          </w:rPr>
          <w:t>Įvadas</w:t>
        </w:r>
        <w:r>
          <w:rPr>
            <w:webHidden/>
          </w:rPr>
          <w:tab/>
        </w:r>
        <w:r>
          <w:rPr>
            <w:webHidden/>
          </w:rPr>
          <w:fldChar w:fldCharType="begin"/>
        </w:r>
        <w:r>
          <w:rPr>
            <w:webHidden/>
          </w:rPr>
          <w:instrText xml:space="preserve"> PAGEREF _Toc434824387 \h </w:instrText>
        </w:r>
        <w:r>
          <w:rPr>
            <w:webHidden/>
          </w:rPr>
        </w:r>
        <w:r>
          <w:rPr>
            <w:webHidden/>
          </w:rPr>
          <w:fldChar w:fldCharType="separate"/>
        </w:r>
        <w:r w:rsidR="00DF540F">
          <w:rPr>
            <w:webHidden/>
          </w:rPr>
          <w:t>3</w:t>
        </w:r>
        <w:r>
          <w:rPr>
            <w:webHidden/>
          </w:rPr>
          <w:fldChar w:fldCharType="end"/>
        </w:r>
      </w:hyperlink>
    </w:p>
    <w:p w:rsidR="00511E44" w:rsidRDefault="00DF540F">
      <w:pPr>
        <w:pStyle w:val="TOC1"/>
        <w:rPr>
          <w:rFonts w:asciiTheme="minorHAnsi" w:eastAsiaTheme="minorEastAsia" w:hAnsiTheme="minorHAnsi" w:cstheme="minorBidi"/>
          <w:b w:val="0"/>
          <w:sz w:val="22"/>
          <w:szCs w:val="22"/>
          <w:lang w:bidi="ar-SA"/>
        </w:rPr>
      </w:pPr>
      <w:hyperlink w:anchor="_Toc434824388" w:history="1">
        <w:r w:rsidR="00511E44" w:rsidRPr="00D33E48">
          <w:rPr>
            <w:rStyle w:val="Hyperlink"/>
          </w:rPr>
          <w:t>2.</w:t>
        </w:r>
        <w:r w:rsidR="00511E44">
          <w:rPr>
            <w:rFonts w:asciiTheme="minorHAnsi" w:eastAsiaTheme="minorEastAsia" w:hAnsiTheme="minorHAnsi" w:cstheme="minorBidi"/>
            <w:b w:val="0"/>
            <w:sz w:val="22"/>
            <w:szCs w:val="22"/>
            <w:lang w:bidi="ar-SA"/>
          </w:rPr>
          <w:tab/>
        </w:r>
        <w:r w:rsidR="00511E44" w:rsidRPr="00D33E48">
          <w:rPr>
            <w:rStyle w:val="Hyperlink"/>
          </w:rPr>
          <w:t>Pašarinių žaliavų sąrašas</w:t>
        </w:r>
        <w:r w:rsidR="00511E44">
          <w:rPr>
            <w:webHidden/>
          </w:rPr>
          <w:tab/>
        </w:r>
        <w:r w:rsidR="00511E44">
          <w:rPr>
            <w:webHidden/>
          </w:rPr>
          <w:fldChar w:fldCharType="begin"/>
        </w:r>
        <w:r w:rsidR="00511E44">
          <w:rPr>
            <w:webHidden/>
          </w:rPr>
          <w:instrText xml:space="preserve"> PAGEREF _Toc434824388 \h </w:instrText>
        </w:r>
        <w:r w:rsidR="00511E44">
          <w:rPr>
            <w:webHidden/>
          </w:rPr>
        </w:r>
        <w:r w:rsidR="00511E44">
          <w:rPr>
            <w:webHidden/>
          </w:rPr>
          <w:fldChar w:fldCharType="separate"/>
        </w:r>
        <w:r>
          <w:rPr>
            <w:webHidden/>
          </w:rPr>
          <w:t>5</w:t>
        </w:r>
        <w:r w:rsidR="00511E44">
          <w:rPr>
            <w:webHidden/>
          </w:rPr>
          <w:fldChar w:fldCharType="end"/>
        </w:r>
      </w:hyperlink>
    </w:p>
    <w:p w:rsidR="00511E44" w:rsidRDefault="00DF540F">
      <w:pPr>
        <w:pStyle w:val="TOC1"/>
        <w:rPr>
          <w:rFonts w:asciiTheme="minorHAnsi" w:eastAsiaTheme="minorEastAsia" w:hAnsiTheme="minorHAnsi" w:cstheme="minorBidi"/>
          <w:b w:val="0"/>
          <w:sz w:val="22"/>
          <w:szCs w:val="22"/>
          <w:lang w:bidi="ar-SA"/>
        </w:rPr>
      </w:pPr>
      <w:hyperlink w:anchor="_Toc434824389" w:history="1">
        <w:r w:rsidR="00511E44" w:rsidRPr="00D33E48">
          <w:rPr>
            <w:rStyle w:val="Hyperlink"/>
            <w:rFonts w:cs="Tahoma"/>
          </w:rPr>
          <w:t>3.</w:t>
        </w:r>
        <w:r w:rsidR="00511E44">
          <w:rPr>
            <w:rFonts w:asciiTheme="minorHAnsi" w:eastAsiaTheme="minorEastAsia" w:hAnsiTheme="minorHAnsi" w:cstheme="minorBidi"/>
            <w:b w:val="0"/>
            <w:sz w:val="22"/>
            <w:szCs w:val="22"/>
            <w:lang w:bidi="ar-SA"/>
          </w:rPr>
          <w:tab/>
        </w:r>
        <w:r w:rsidR="00511E44" w:rsidRPr="00D33E48">
          <w:rPr>
            <w:rStyle w:val="Hyperlink"/>
          </w:rPr>
          <w:t>Biodyzelino gamybos proceso aprašymas</w:t>
        </w:r>
        <w:r w:rsidR="00511E44">
          <w:rPr>
            <w:webHidden/>
          </w:rPr>
          <w:tab/>
        </w:r>
        <w:r w:rsidR="00511E44">
          <w:rPr>
            <w:webHidden/>
          </w:rPr>
          <w:fldChar w:fldCharType="begin"/>
        </w:r>
        <w:r w:rsidR="00511E44">
          <w:rPr>
            <w:webHidden/>
          </w:rPr>
          <w:instrText xml:space="preserve"> PAGEREF _Toc434824389 \h </w:instrText>
        </w:r>
        <w:r w:rsidR="00511E44">
          <w:rPr>
            <w:webHidden/>
          </w:rPr>
        </w:r>
        <w:r w:rsidR="00511E44">
          <w:rPr>
            <w:webHidden/>
          </w:rPr>
          <w:fldChar w:fldCharType="separate"/>
        </w:r>
        <w:r>
          <w:rPr>
            <w:webHidden/>
          </w:rPr>
          <w:t>7</w:t>
        </w:r>
        <w:r w:rsidR="00511E44">
          <w:rPr>
            <w:webHidden/>
          </w:rPr>
          <w:fldChar w:fldCharType="end"/>
        </w:r>
      </w:hyperlink>
    </w:p>
    <w:p w:rsidR="00511E44" w:rsidRDefault="00DF540F" w:rsidP="00BD0B63">
      <w:pPr>
        <w:pStyle w:val="TOC2"/>
        <w:rPr>
          <w:rFonts w:asciiTheme="minorHAnsi" w:eastAsiaTheme="minorEastAsia" w:hAnsiTheme="minorHAnsi" w:cstheme="minorBidi"/>
          <w:noProof/>
          <w:sz w:val="22"/>
          <w:szCs w:val="22"/>
          <w:lang w:bidi="ar-SA"/>
        </w:rPr>
      </w:pPr>
      <w:hyperlink w:anchor="_Toc434824390" w:history="1">
        <w:r w:rsidR="00511E44" w:rsidRPr="00D33E48">
          <w:rPr>
            <w:rStyle w:val="Hyperlink"/>
            <w:rFonts w:ascii="Verdana" w:hAnsi="Verdana"/>
            <w:noProof/>
          </w:rPr>
          <w:t>3.1.</w:t>
        </w:r>
        <w:r w:rsidR="00511E44">
          <w:rPr>
            <w:rFonts w:asciiTheme="minorHAnsi" w:eastAsiaTheme="minorEastAsia" w:hAnsiTheme="minorHAnsi" w:cstheme="minorBidi"/>
            <w:noProof/>
            <w:sz w:val="22"/>
            <w:szCs w:val="22"/>
            <w:lang w:bidi="ar-SA"/>
          </w:rPr>
          <w:tab/>
        </w:r>
        <w:r w:rsidR="00511E44" w:rsidRPr="00D33E48">
          <w:rPr>
            <w:rStyle w:val="Hyperlink"/>
            <w:rFonts w:ascii="Verdana" w:hAnsi="Verdana"/>
            <w:noProof/>
          </w:rPr>
          <w:t>Augalinio aliejaus priėmimas</w:t>
        </w:r>
        <w:r w:rsidR="00511E44">
          <w:rPr>
            <w:noProof/>
            <w:webHidden/>
          </w:rPr>
          <w:tab/>
        </w:r>
        <w:r w:rsidR="00511E44">
          <w:rPr>
            <w:noProof/>
            <w:webHidden/>
          </w:rPr>
          <w:fldChar w:fldCharType="begin"/>
        </w:r>
        <w:r w:rsidR="00511E44">
          <w:rPr>
            <w:noProof/>
            <w:webHidden/>
          </w:rPr>
          <w:instrText xml:space="preserve"> PAGEREF _Toc434824390 \h </w:instrText>
        </w:r>
        <w:r w:rsidR="00511E44">
          <w:rPr>
            <w:noProof/>
            <w:webHidden/>
          </w:rPr>
        </w:r>
        <w:r w:rsidR="00511E44">
          <w:rPr>
            <w:noProof/>
            <w:webHidden/>
          </w:rPr>
          <w:fldChar w:fldCharType="separate"/>
        </w:r>
        <w:r>
          <w:rPr>
            <w:noProof/>
            <w:webHidden/>
          </w:rPr>
          <w:t>7</w:t>
        </w:r>
        <w:r w:rsidR="00511E44">
          <w:rPr>
            <w:noProof/>
            <w:webHidden/>
          </w:rPr>
          <w:fldChar w:fldCharType="end"/>
        </w:r>
      </w:hyperlink>
    </w:p>
    <w:p w:rsidR="00511E44" w:rsidRDefault="00DF540F" w:rsidP="00BD0B63">
      <w:pPr>
        <w:pStyle w:val="TOC2"/>
        <w:rPr>
          <w:rFonts w:asciiTheme="minorHAnsi" w:eastAsiaTheme="minorEastAsia" w:hAnsiTheme="minorHAnsi" w:cstheme="minorBidi"/>
          <w:noProof/>
          <w:sz w:val="22"/>
          <w:szCs w:val="22"/>
          <w:lang w:bidi="ar-SA"/>
        </w:rPr>
      </w:pPr>
      <w:hyperlink w:anchor="_Toc434824391" w:history="1">
        <w:r w:rsidR="00511E44" w:rsidRPr="00D33E48">
          <w:rPr>
            <w:rStyle w:val="Hyperlink"/>
            <w:rFonts w:ascii="Verdana" w:hAnsi="Verdana"/>
            <w:noProof/>
          </w:rPr>
          <w:t>3.2.</w:t>
        </w:r>
        <w:r w:rsidR="00511E44">
          <w:rPr>
            <w:rFonts w:asciiTheme="minorHAnsi" w:eastAsiaTheme="minorEastAsia" w:hAnsiTheme="minorHAnsi" w:cstheme="minorBidi"/>
            <w:noProof/>
            <w:sz w:val="22"/>
            <w:szCs w:val="22"/>
            <w:lang w:bidi="ar-SA"/>
          </w:rPr>
          <w:tab/>
        </w:r>
        <w:r w:rsidR="00511E44" w:rsidRPr="00D33E48">
          <w:rPr>
            <w:rStyle w:val="Hyperlink"/>
            <w:rFonts w:ascii="Verdana" w:hAnsi="Verdana"/>
            <w:noProof/>
          </w:rPr>
          <w:t>Reakcijos stadija – peresterinimas:</w:t>
        </w:r>
        <w:r w:rsidR="00511E44">
          <w:rPr>
            <w:noProof/>
            <w:webHidden/>
          </w:rPr>
          <w:tab/>
        </w:r>
        <w:r w:rsidR="00511E44">
          <w:rPr>
            <w:noProof/>
            <w:webHidden/>
          </w:rPr>
          <w:fldChar w:fldCharType="begin"/>
        </w:r>
        <w:r w:rsidR="00511E44">
          <w:rPr>
            <w:noProof/>
            <w:webHidden/>
          </w:rPr>
          <w:instrText xml:space="preserve"> PAGEREF _Toc434824391 \h </w:instrText>
        </w:r>
        <w:r w:rsidR="00511E44">
          <w:rPr>
            <w:noProof/>
            <w:webHidden/>
          </w:rPr>
        </w:r>
        <w:r w:rsidR="00511E44">
          <w:rPr>
            <w:noProof/>
            <w:webHidden/>
          </w:rPr>
          <w:fldChar w:fldCharType="separate"/>
        </w:r>
        <w:r>
          <w:rPr>
            <w:noProof/>
            <w:webHidden/>
          </w:rPr>
          <w:t>7</w:t>
        </w:r>
        <w:r w:rsidR="00511E44">
          <w:rPr>
            <w:noProof/>
            <w:webHidden/>
          </w:rPr>
          <w:fldChar w:fldCharType="end"/>
        </w:r>
      </w:hyperlink>
    </w:p>
    <w:p w:rsidR="00511E44" w:rsidRDefault="00DF540F" w:rsidP="00BD0B63">
      <w:pPr>
        <w:pStyle w:val="TOC2"/>
        <w:rPr>
          <w:rFonts w:asciiTheme="minorHAnsi" w:eastAsiaTheme="minorEastAsia" w:hAnsiTheme="minorHAnsi" w:cstheme="minorBidi"/>
          <w:noProof/>
          <w:sz w:val="22"/>
          <w:szCs w:val="22"/>
          <w:lang w:bidi="ar-SA"/>
        </w:rPr>
      </w:pPr>
      <w:hyperlink w:anchor="_Toc434824392" w:history="1">
        <w:r w:rsidR="00511E44" w:rsidRPr="00D33E48">
          <w:rPr>
            <w:rStyle w:val="Hyperlink"/>
            <w:rFonts w:ascii="Verdana" w:hAnsi="Verdana"/>
            <w:noProof/>
          </w:rPr>
          <w:t>3.3.</w:t>
        </w:r>
        <w:r w:rsidR="00511E44">
          <w:rPr>
            <w:rFonts w:asciiTheme="minorHAnsi" w:eastAsiaTheme="minorEastAsia" w:hAnsiTheme="minorHAnsi" w:cstheme="minorBidi"/>
            <w:noProof/>
            <w:sz w:val="22"/>
            <w:szCs w:val="22"/>
            <w:lang w:bidi="ar-SA"/>
          </w:rPr>
          <w:tab/>
        </w:r>
        <w:r w:rsidR="00511E44" w:rsidRPr="00D33E48">
          <w:rPr>
            <w:rStyle w:val="Hyperlink"/>
            <w:rFonts w:ascii="Verdana" w:hAnsi="Verdana"/>
            <w:noProof/>
          </w:rPr>
          <w:t>Atskyrimo stadija</w:t>
        </w:r>
        <w:r w:rsidR="00511E44">
          <w:rPr>
            <w:noProof/>
            <w:webHidden/>
          </w:rPr>
          <w:tab/>
        </w:r>
        <w:r w:rsidR="00511E44">
          <w:rPr>
            <w:noProof/>
            <w:webHidden/>
          </w:rPr>
          <w:fldChar w:fldCharType="begin"/>
        </w:r>
        <w:r w:rsidR="00511E44">
          <w:rPr>
            <w:noProof/>
            <w:webHidden/>
          </w:rPr>
          <w:instrText xml:space="preserve"> PAGEREF _Toc434824392 \h </w:instrText>
        </w:r>
        <w:r w:rsidR="00511E44">
          <w:rPr>
            <w:noProof/>
            <w:webHidden/>
          </w:rPr>
        </w:r>
        <w:r w:rsidR="00511E44">
          <w:rPr>
            <w:noProof/>
            <w:webHidden/>
          </w:rPr>
          <w:fldChar w:fldCharType="separate"/>
        </w:r>
        <w:r>
          <w:rPr>
            <w:noProof/>
            <w:webHidden/>
          </w:rPr>
          <w:t>8</w:t>
        </w:r>
        <w:r w:rsidR="00511E44">
          <w:rPr>
            <w:noProof/>
            <w:webHidden/>
          </w:rPr>
          <w:fldChar w:fldCharType="end"/>
        </w:r>
      </w:hyperlink>
    </w:p>
    <w:p w:rsidR="00511E44" w:rsidRDefault="00DF540F" w:rsidP="00BD0B63">
      <w:pPr>
        <w:pStyle w:val="TOC2"/>
        <w:rPr>
          <w:rFonts w:asciiTheme="minorHAnsi" w:eastAsiaTheme="minorEastAsia" w:hAnsiTheme="minorHAnsi" w:cstheme="minorBidi"/>
          <w:noProof/>
          <w:sz w:val="22"/>
          <w:szCs w:val="22"/>
          <w:lang w:bidi="ar-SA"/>
        </w:rPr>
      </w:pPr>
      <w:hyperlink w:anchor="_Toc434824393" w:history="1">
        <w:r w:rsidR="00511E44" w:rsidRPr="00D33E48">
          <w:rPr>
            <w:rStyle w:val="Hyperlink"/>
            <w:rFonts w:ascii="Verdana" w:hAnsi="Verdana"/>
            <w:noProof/>
          </w:rPr>
          <w:t>3.4.</w:t>
        </w:r>
        <w:r w:rsidR="00511E44">
          <w:rPr>
            <w:rFonts w:asciiTheme="minorHAnsi" w:eastAsiaTheme="minorEastAsia" w:hAnsiTheme="minorHAnsi" w:cstheme="minorBidi"/>
            <w:noProof/>
            <w:sz w:val="22"/>
            <w:szCs w:val="22"/>
            <w:lang w:bidi="ar-SA"/>
          </w:rPr>
          <w:tab/>
        </w:r>
        <w:r w:rsidR="00511E44" w:rsidRPr="00D33E48">
          <w:rPr>
            <w:rStyle w:val="Hyperlink"/>
            <w:rFonts w:ascii="Verdana" w:hAnsi="Verdana"/>
            <w:noProof/>
          </w:rPr>
          <w:t>Apdorojimas rūgštimi ir LRR atskyrimas</w:t>
        </w:r>
        <w:r w:rsidR="00511E44">
          <w:rPr>
            <w:noProof/>
            <w:webHidden/>
          </w:rPr>
          <w:tab/>
        </w:r>
        <w:r w:rsidR="00511E44">
          <w:rPr>
            <w:noProof/>
            <w:webHidden/>
          </w:rPr>
          <w:fldChar w:fldCharType="begin"/>
        </w:r>
        <w:r w:rsidR="00511E44">
          <w:rPr>
            <w:noProof/>
            <w:webHidden/>
          </w:rPr>
          <w:instrText xml:space="preserve"> PAGEREF _Toc434824393 \h </w:instrText>
        </w:r>
        <w:r w:rsidR="00511E44">
          <w:rPr>
            <w:noProof/>
            <w:webHidden/>
          </w:rPr>
        </w:r>
        <w:r w:rsidR="00511E44">
          <w:rPr>
            <w:noProof/>
            <w:webHidden/>
          </w:rPr>
          <w:fldChar w:fldCharType="separate"/>
        </w:r>
        <w:r>
          <w:rPr>
            <w:noProof/>
            <w:webHidden/>
          </w:rPr>
          <w:t>8</w:t>
        </w:r>
        <w:r w:rsidR="00511E44">
          <w:rPr>
            <w:noProof/>
            <w:webHidden/>
          </w:rPr>
          <w:fldChar w:fldCharType="end"/>
        </w:r>
      </w:hyperlink>
    </w:p>
    <w:p w:rsidR="00511E44" w:rsidRDefault="00DF540F" w:rsidP="00BD0B63">
      <w:pPr>
        <w:pStyle w:val="TOC2"/>
        <w:rPr>
          <w:rFonts w:asciiTheme="minorHAnsi" w:eastAsiaTheme="minorEastAsia" w:hAnsiTheme="minorHAnsi" w:cstheme="minorBidi"/>
          <w:noProof/>
          <w:sz w:val="22"/>
          <w:szCs w:val="22"/>
          <w:lang w:bidi="ar-SA"/>
        </w:rPr>
      </w:pPr>
      <w:hyperlink w:anchor="_Toc434824394" w:history="1">
        <w:r w:rsidR="00511E44" w:rsidRPr="00D33E48">
          <w:rPr>
            <w:rStyle w:val="Hyperlink"/>
            <w:rFonts w:ascii="Verdana" w:hAnsi="Verdana"/>
            <w:noProof/>
          </w:rPr>
          <w:t>3.5.</w:t>
        </w:r>
        <w:r w:rsidR="00511E44">
          <w:rPr>
            <w:rFonts w:asciiTheme="minorHAnsi" w:eastAsiaTheme="minorEastAsia" w:hAnsiTheme="minorHAnsi" w:cstheme="minorBidi"/>
            <w:noProof/>
            <w:sz w:val="22"/>
            <w:szCs w:val="22"/>
            <w:lang w:bidi="ar-SA"/>
          </w:rPr>
          <w:tab/>
        </w:r>
        <w:r w:rsidR="00511E44" w:rsidRPr="00D33E48">
          <w:rPr>
            <w:rStyle w:val="Hyperlink"/>
            <w:rFonts w:ascii="Verdana" w:hAnsi="Verdana"/>
            <w:noProof/>
          </w:rPr>
          <w:t>Glicerolio neutralizavimas</w:t>
        </w:r>
        <w:r w:rsidR="00511E44">
          <w:rPr>
            <w:noProof/>
            <w:webHidden/>
          </w:rPr>
          <w:tab/>
        </w:r>
        <w:r w:rsidR="00511E44">
          <w:rPr>
            <w:noProof/>
            <w:webHidden/>
          </w:rPr>
          <w:fldChar w:fldCharType="begin"/>
        </w:r>
        <w:r w:rsidR="00511E44">
          <w:rPr>
            <w:noProof/>
            <w:webHidden/>
          </w:rPr>
          <w:instrText xml:space="preserve"> PAGEREF _Toc434824394 \h </w:instrText>
        </w:r>
        <w:r w:rsidR="00511E44">
          <w:rPr>
            <w:noProof/>
            <w:webHidden/>
          </w:rPr>
        </w:r>
        <w:r w:rsidR="00511E44">
          <w:rPr>
            <w:noProof/>
            <w:webHidden/>
          </w:rPr>
          <w:fldChar w:fldCharType="separate"/>
        </w:r>
        <w:r>
          <w:rPr>
            <w:noProof/>
            <w:webHidden/>
          </w:rPr>
          <w:t>8</w:t>
        </w:r>
        <w:r w:rsidR="00511E44">
          <w:rPr>
            <w:noProof/>
            <w:webHidden/>
          </w:rPr>
          <w:fldChar w:fldCharType="end"/>
        </w:r>
      </w:hyperlink>
    </w:p>
    <w:p w:rsidR="00511E44" w:rsidRDefault="00DF540F" w:rsidP="00BD0B63">
      <w:pPr>
        <w:pStyle w:val="TOC2"/>
        <w:rPr>
          <w:rFonts w:asciiTheme="minorHAnsi" w:eastAsiaTheme="minorEastAsia" w:hAnsiTheme="minorHAnsi" w:cstheme="minorBidi"/>
          <w:noProof/>
          <w:sz w:val="22"/>
          <w:szCs w:val="22"/>
          <w:lang w:bidi="ar-SA"/>
        </w:rPr>
      </w:pPr>
      <w:hyperlink w:anchor="_Toc434824395" w:history="1">
        <w:r w:rsidR="00511E44" w:rsidRPr="00D33E48">
          <w:rPr>
            <w:rStyle w:val="Hyperlink"/>
            <w:rFonts w:ascii="Verdana" w:hAnsi="Verdana"/>
            <w:noProof/>
          </w:rPr>
          <w:t>3.6.</w:t>
        </w:r>
        <w:r w:rsidR="00511E44">
          <w:rPr>
            <w:rFonts w:asciiTheme="minorHAnsi" w:eastAsiaTheme="minorEastAsia" w:hAnsiTheme="minorHAnsi" w:cstheme="minorBidi"/>
            <w:noProof/>
            <w:sz w:val="22"/>
            <w:szCs w:val="22"/>
            <w:lang w:bidi="ar-SA"/>
          </w:rPr>
          <w:tab/>
        </w:r>
        <w:r w:rsidR="00511E44" w:rsidRPr="00D33E48">
          <w:rPr>
            <w:rStyle w:val="Hyperlink"/>
            <w:rFonts w:ascii="Verdana" w:hAnsi="Verdana"/>
            <w:noProof/>
          </w:rPr>
          <w:t>Metilesterio plovimas</w:t>
        </w:r>
        <w:r w:rsidR="00511E44">
          <w:rPr>
            <w:noProof/>
            <w:webHidden/>
          </w:rPr>
          <w:tab/>
        </w:r>
        <w:r w:rsidR="00511E44">
          <w:rPr>
            <w:noProof/>
            <w:webHidden/>
          </w:rPr>
          <w:fldChar w:fldCharType="begin"/>
        </w:r>
        <w:r w:rsidR="00511E44">
          <w:rPr>
            <w:noProof/>
            <w:webHidden/>
          </w:rPr>
          <w:instrText xml:space="preserve"> PAGEREF _Toc434824395 \h </w:instrText>
        </w:r>
        <w:r w:rsidR="00511E44">
          <w:rPr>
            <w:noProof/>
            <w:webHidden/>
          </w:rPr>
        </w:r>
        <w:r w:rsidR="00511E44">
          <w:rPr>
            <w:noProof/>
            <w:webHidden/>
          </w:rPr>
          <w:fldChar w:fldCharType="separate"/>
        </w:r>
        <w:r>
          <w:rPr>
            <w:noProof/>
            <w:webHidden/>
          </w:rPr>
          <w:t>8</w:t>
        </w:r>
        <w:r w:rsidR="00511E44">
          <w:rPr>
            <w:noProof/>
            <w:webHidden/>
          </w:rPr>
          <w:fldChar w:fldCharType="end"/>
        </w:r>
      </w:hyperlink>
    </w:p>
    <w:p w:rsidR="00511E44" w:rsidRDefault="00DF540F" w:rsidP="00BD0B63">
      <w:pPr>
        <w:pStyle w:val="TOC2"/>
        <w:rPr>
          <w:rFonts w:asciiTheme="minorHAnsi" w:eastAsiaTheme="minorEastAsia" w:hAnsiTheme="minorHAnsi" w:cstheme="minorBidi"/>
          <w:noProof/>
          <w:sz w:val="22"/>
          <w:szCs w:val="22"/>
          <w:lang w:bidi="ar-SA"/>
        </w:rPr>
      </w:pPr>
      <w:hyperlink w:anchor="_Toc434824396" w:history="1">
        <w:r w:rsidR="00511E44" w:rsidRPr="00D33E48">
          <w:rPr>
            <w:rStyle w:val="Hyperlink"/>
            <w:rFonts w:ascii="Verdana" w:hAnsi="Verdana"/>
            <w:noProof/>
          </w:rPr>
          <w:t>3.7.</w:t>
        </w:r>
        <w:r w:rsidR="00511E44">
          <w:rPr>
            <w:rFonts w:asciiTheme="minorHAnsi" w:eastAsiaTheme="minorEastAsia" w:hAnsiTheme="minorHAnsi" w:cstheme="minorBidi"/>
            <w:noProof/>
            <w:sz w:val="22"/>
            <w:szCs w:val="22"/>
            <w:lang w:bidi="ar-SA"/>
          </w:rPr>
          <w:tab/>
        </w:r>
        <w:r w:rsidR="00511E44" w:rsidRPr="00D33E48">
          <w:rPr>
            <w:rStyle w:val="Hyperlink"/>
            <w:rFonts w:ascii="Verdana" w:hAnsi="Verdana"/>
            <w:noProof/>
          </w:rPr>
          <w:t>Laikymas</w:t>
        </w:r>
        <w:r w:rsidR="00511E44">
          <w:rPr>
            <w:noProof/>
            <w:webHidden/>
          </w:rPr>
          <w:tab/>
        </w:r>
        <w:r w:rsidR="00511E44">
          <w:rPr>
            <w:noProof/>
            <w:webHidden/>
          </w:rPr>
          <w:fldChar w:fldCharType="begin"/>
        </w:r>
        <w:r w:rsidR="00511E44">
          <w:rPr>
            <w:noProof/>
            <w:webHidden/>
          </w:rPr>
          <w:instrText xml:space="preserve"> PAGEREF _Toc434824396 \h </w:instrText>
        </w:r>
        <w:r w:rsidR="00511E44">
          <w:rPr>
            <w:noProof/>
            <w:webHidden/>
          </w:rPr>
        </w:r>
        <w:r w:rsidR="00511E44">
          <w:rPr>
            <w:noProof/>
            <w:webHidden/>
          </w:rPr>
          <w:fldChar w:fldCharType="separate"/>
        </w:r>
        <w:r>
          <w:rPr>
            <w:noProof/>
            <w:webHidden/>
          </w:rPr>
          <w:t>8</w:t>
        </w:r>
        <w:r w:rsidR="00511E44">
          <w:rPr>
            <w:noProof/>
            <w:webHidden/>
          </w:rPr>
          <w:fldChar w:fldCharType="end"/>
        </w:r>
      </w:hyperlink>
    </w:p>
    <w:p w:rsidR="00511E44" w:rsidRDefault="00DF540F" w:rsidP="00BD0B63">
      <w:pPr>
        <w:pStyle w:val="TOC2"/>
        <w:rPr>
          <w:rFonts w:asciiTheme="minorHAnsi" w:eastAsiaTheme="minorEastAsia" w:hAnsiTheme="minorHAnsi" w:cstheme="minorBidi"/>
          <w:noProof/>
          <w:sz w:val="22"/>
          <w:szCs w:val="22"/>
          <w:lang w:bidi="ar-SA"/>
        </w:rPr>
      </w:pPr>
      <w:hyperlink w:anchor="_Toc434824397" w:history="1">
        <w:r w:rsidR="00511E44" w:rsidRPr="00D33E48">
          <w:rPr>
            <w:rStyle w:val="Hyperlink"/>
            <w:rFonts w:ascii="Verdana" w:hAnsi="Verdana"/>
            <w:noProof/>
          </w:rPr>
          <w:t>3.8.</w:t>
        </w:r>
        <w:r w:rsidR="00511E44">
          <w:rPr>
            <w:rFonts w:asciiTheme="minorHAnsi" w:eastAsiaTheme="minorEastAsia" w:hAnsiTheme="minorHAnsi" w:cstheme="minorBidi"/>
            <w:noProof/>
            <w:sz w:val="22"/>
            <w:szCs w:val="22"/>
            <w:lang w:bidi="ar-SA"/>
          </w:rPr>
          <w:tab/>
        </w:r>
        <w:r w:rsidR="00511E44" w:rsidRPr="00D33E48">
          <w:rPr>
            <w:rStyle w:val="Hyperlink"/>
            <w:rFonts w:ascii="Verdana" w:hAnsi="Verdana"/>
            <w:noProof/>
          </w:rPr>
          <w:t>Transportavimas</w:t>
        </w:r>
        <w:r w:rsidR="00511E44">
          <w:rPr>
            <w:noProof/>
            <w:webHidden/>
          </w:rPr>
          <w:tab/>
        </w:r>
        <w:r w:rsidR="00511E44">
          <w:rPr>
            <w:noProof/>
            <w:webHidden/>
          </w:rPr>
          <w:fldChar w:fldCharType="begin"/>
        </w:r>
        <w:r w:rsidR="00511E44">
          <w:rPr>
            <w:noProof/>
            <w:webHidden/>
          </w:rPr>
          <w:instrText xml:space="preserve"> PAGEREF _Toc434824397 \h </w:instrText>
        </w:r>
        <w:r w:rsidR="00511E44">
          <w:rPr>
            <w:noProof/>
            <w:webHidden/>
          </w:rPr>
        </w:r>
        <w:r w:rsidR="00511E44">
          <w:rPr>
            <w:noProof/>
            <w:webHidden/>
          </w:rPr>
          <w:fldChar w:fldCharType="separate"/>
        </w:r>
        <w:r>
          <w:rPr>
            <w:noProof/>
            <w:webHidden/>
          </w:rPr>
          <w:t>8</w:t>
        </w:r>
        <w:r w:rsidR="00511E44">
          <w:rPr>
            <w:noProof/>
            <w:webHidden/>
          </w:rPr>
          <w:fldChar w:fldCharType="end"/>
        </w:r>
      </w:hyperlink>
    </w:p>
    <w:p w:rsidR="00511E44" w:rsidRDefault="00DF540F">
      <w:pPr>
        <w:pStyle w:val="TOC1"/>
        <w:rPr>
          <w:rFonts w:asciiTheme="minorHAnsi" w:eastAsiaTheme="minorEastAsia" w:hAnsiTheme="minorHAnsi" w:cstheme="minorBidi"/>
          <w:b w:val="0"/>
          <w:sz w:val="22"/>
          <w:szCs w:val="22"/>
          <w:lang w:bidi="ar-SA"/>
        </w:rPr>
      </w:pPr>
      <w:hyperlink w:anchor="_Toc434824398" w:history="1">
        <w:r w:rsidR="00511E44" w:rsidRPr="00D33E48">
          <w:rPr>
            <w:rStyle w:val="Hyperlink"/>
          </w:rPr>
          <w:t>6.</w:t>
        </w:r>
        <w:r w:rsidR="00511E44">
          <w:rPr>
            <w:rFonts w:asciiTheme="minorHAnsi" w:eastAsiaTheme="minorEastAsia" w:hAnsiTheme="minorHAnsi" w:cstheme="minorBidi"/>
            <w:b w:val="0"/>
            <w:sz w:val="22"/>
            <w:szCs w:val="22"/>
            <w:lang w:bidi="ar-SA"/>
          </w:rPr>
          <w:tab/>
        </w:r>
        <w:r w:rsidR="00511E44" w:rsidRPr="00D33E48">
          <w:rPr>
            <w:rStyle w:val="Hyperlink"/>
          </w:rPr>
          <w:t>Biodyzelino gamybos technologinio proceso schema</w:t>
        </w:r>
        <w:r w:rsidR="00511E44">
          <w:rPr>
            <w:webHidden/>
          </w:rPr>
          <w:tab/>
        </w:r>
        <w:r w:rsidR="00511E44">
          <w:rPr>
            <w:webHidden/>
          </w:rPr>
          <w:fldChar w:fldCharType="begin"/>
        </w:r>
        <w:r w:rsidR="00511E44">
          <w:rPr>
            <w:webHidden/>
          </w:rPr>
          <w:instrText xml:space="preserve"> PAGEREF _Toc434824398 \h </w:instrText>
        </w:r>
        <w:r w:rsidR="00511E44">
          <w:rPr>
            <w:webHidden/>
          </w:rPr>
        </w:r>
        <w:r w:rsidR="00511E44">
          <w:rPr>
            <w:webHidden/>
          </w:rPr>
          <w:fldChar w:fldCharType="separate"/>
        </w:r>
        <w:r>
          <w:rPr>
            <w:webHidden/>
          </w:rPr>
          <w:t>9</w:t>
        </w:r>
        <w:r w:rsidR="00511E44">
          <w:rPr>
            <w:webHidden/>
          </w:rPr>
          <w:fldChar w:fldCharType="end"/>
        </w:r>
      </w:hyperlink>
    </w:p>
    <w:p w:rsidR="00511E44" w:rsidRDefault="00DF540F">
      <w:pPr>
        <w:pStyle w:val="TOC1"/>
        <w:rPr>
          <w:rFonts w:asciiTheme="minorHAnsi" w:eastAsiaTheme="minorEastAsia" w:hAnsiTheme="minorHAnsi" w:cstheme="minorBidi"/>
          <w:b w:val="0"/>
          <w:sz w:val="22"/>
          <w:szCs w:val="22"/>
          <w:lang w:bidi="ar-SA"/>
        </w:rPr>
      </w:pPr>
      <w:hyperlink w:anchor="_Toc434824399" w:history="1">
        <w:r w:rsidR="00511E44" w:rsidRPr="00D33E48">
          <w:rPr>
            <w:rStyle w:val="Hyperlink"/>
            <w:rFonts w:cs="Tahoma"/>
          </w:rPr>
          <w:t>7.</w:t>
        </w:r>
        <w:r w:rsidR="00511E44">
          <w:rPr>
            <w:rFonts w:asciiTheme="minorHAnsi" w:eastAsiaTheme="minorEastAsia" w:hAnsiTheme="minorHAnsi" w:cstheme="minorBidi"/>
            <w:b w:val="0"/>
            <w:sz w:val="22"/>
            <w:szCs w:val="22"/>
            <w:lang w:bidi="ar-SA"/>
          </w:rPr>
          <w:tab/>
        </w:r>
        <w:r w:rsidR="00511E44" w:rsidRPr="00D33E48">
          <w:rPr>
            <w:rStyle w:val="Hyperlink"/>
          </w:rPr>
          <w:t>Rizikos vertinimas</w:t>
        </w:r>
        <w:r w:rsidR="00511E44">
          <w:rPr>
            <w:webHidden/>
          </w:rPr>
          <w:tab/>
        </w:r>
        <w:r w:rsidR="00511E44">
          <w:rPr>
            <w:webHidden/>
          </w:rPr>
          <w:fldChar w:fldCharType="begin"/>
        </w:r>
        <w:r w:rsidR="00511E44">
          <w:rPr>
            <w:webHidden/>
          </w:rPr>
          <w:instrText xml:space="preserve"> PAGEREF _Toc434824399 \h </w:instrText>
        </w:r>
        <w:r w:rsidR="00511E44">
          <w:rPr>
            <w:webHidden/>
          </w:rPr>
        </w:r>
        <w:r w:rsidR="00511E44">
          <w:rPr>
            <w:webHidden/>
          </w:rPr>
          <w:fldChar w:fldCharType="separate"/>
        </w:r>
        <w:r>
          <w:rPr>
            <w:webHidden/>
          </w:rPr>
          <w:t>10</w:t>
        </w:r>
        <w:r w:rsidR="00511E44">
          <w:rPr>
            <w:webHidden/>
          </w:rPr>
          <w:fldChar w:fldCharType="end"/>
        </w:r>
      </w:hyperlink>
    </w:p>
    <w:p w:rsidR="00511E44" w:rsidRDefault="00DF540F" w:rsidP="00BD0B63">
      <w:pPr>
        <w:pStyle w:val="TOC2"/>
        <w:rPr>
          <w:rFonts w:asciiTheme="minorHAnsi" w:eastAsiaTheme="minorEastAsia" w:hAnsiTheme="minorHAnsi" w:cstheme="minorBidi"/>
          <w:noProof/>
          <w:sz w:val="22"/>
          <w:szCs w:val="22"/>
          <w:lang w:bidi="ar-SA"/>
        </w:rPr>
      </w:pPr>
      <w:hyperlink w:anchor="_Toc434824400" w:history="1">
        <w:r w:rsidR="00511E44" w:rsidRPr="00D33E48">
          <w:rPr>
            <w:rStyle w:val="Hyperlink"/>
            <w:rFonts w:ascii="Verdana" w:hAnsi="Verdana"/>
            <w:noProof/>
          </w:rPr>
          <w:t>7.1.</w:t>
        </w:r>
        <w:r w:rsidR="00511E44">
          <w:rPr>
            <w:rFonts w:asciiTheme="minorHAnsi" w:eastAsiaTheme="minorEastAsia" w:hAnsiTheme="minorHAnsi" w:cstheme="minorBidi"/>
            <w:noProof/>
            <w:sz w:val="22"/>
            <w:szCs w:val="22"/>
            <w:lang w:bidi="ar-SA"/>
          </w:rPr>
          <w:tab/>
        </w:r>
        <w:r w:rsidR="00511E44" w:rsidRPr="00D33E48">
          <w:rPr>
            <w:rStyle w:val="Hyperlink"/>
            <w:rFonts w:ascii="Verdana" w:hAnsi="Verdana"/>
            <w:noProof/>
          </w:rPr>
          <w:t>EBB atliko šių atvežamų medžiagų pašarų saugos grandinės rizikos</w:t>
        </w:r>
        <w:r w:rsidR="00BD0B63">
          <w:rPr>
            <w:rStyle w:val="Hyperlink"/>
            <w:rFonts w:ascii="Verdana" w:hAnsi="Verdana"/>
            <w:noProof/>
          </w:rPr>
          <w:br/>
        </w:r>
        <w:r w:rsidR="00511E44" w:rsidRPr="00D33E48">
          <w:rPr>
            <w:rStyle w:val="Hyperlink"/>
            <w:rFonts w:ascii="Verdana" w:hAnsi="Verdana"/>
            <w:noProof/>
          </w:rPr>
          <w:t>vertinimą</w:t>
        </w:r>
        <w:r w:rsidR="00511E44">
          <w:rPr>
            <w:noProof/>
            <w:webHidden/>
          </w:rPr>
          <w:tab/>
        </w:r>
        <w:r w:rsidR="00511E44">
          <w:rPr>
            <w:noProof/>
            <w:webHidden/>
          </w:rPr>
          <w:fldChar w:fldCharType="begin"/>
        </w:r>
        <w:r w:rsidR="00511E44">
          <w:rPr>
            <w:noProof/>
            <w:webHidden/>
          </w:rPr>
          <w:instrText xml:space="preserve"> PAGEREF _Toc434824400 \h </w:instrText>
        </w:r>
        <w:r w:rsidR="00511E44">
          <w:rPr>
            <w:noProof/>
            <w:webHidden/>
          </w:rPr>
        </w:r>
        <w:r w:rsidR="00511E44">
          <w:rPr>
            <w:noProof/>
            <w:webHidden/>
          </w:rPr>
          <w:fldChar w:fldCharType="separate"/>
        </w:r>
        <w:r>
          <w:rPr>
            <w:noProof/>
            <w:webHidden/>
          </w:rPr>
          <w:t>10</w:t>
        </w:r>
        <w:r w:rsidR="00511E44">
          <w:rPr>
            <w:noProof/>
            <w:webHidden/>
          </w:rPr>
          <w:fldChar w:fldCharType="end"/>
        </w:r>
      </w:hyperlink>
    </w:p>
    <w:p w:rsidR="00511E44" w:rsidRDefault="00DF540F" w:rsidP="00BD0B63">
      <w:pPr>
        <w:pStyle w:val="TOC2"/>
        <w:rPr>
          <w:rFonts w:asciiTheme="minorHAnsi" w:eastAsiaTheme="minorEastAsia" w:hAnsiTheme="minorHAnsi" w:cstheme="minorBidi"/>
          <w:noProof/>
          <w:sz w:val="22"/>
          <w:szCs w:val="22"/>
          <w:lang w:bidi="ar-SA"/>
        </w:rPr>
      </w:pPr>
      <w:hyperlink w:anchor="_Toc434824401" w:history="1">
        <w:r w:rsidR="00511E44" w:rsidRPr="00D33E48">
          <w:rPr>
            <w:rStyle w:val="Hyperlink"/>
            <w:noProof/>
          </w:rPr>
          <w:t>7.2.</w:t>
        </w:r>
        <w:r w:rsidR="00511E44">
          <w:rPr>
            <w:rFonts w:asciiTheme="minorHAnsi" w:eastAsiaTheme="minorEastAsia" w:hAnsiTheme="minorHAnsi" w:cstheme="minorBidi"/>
            <w:noProof/>
            <w:sz w:val="22"/>
            <w:szCs w:val="22"/>
            <w:lang w:bidi="ar-SA"/>
          </w:rPr>
          <w:tab/>
        </w:r>
        <w:r w:rsidR="00511E44" w:rsidRPr="00D33E48">
          <w:rPr>
            <w:rStyle w:val="Hyperlink"/>
            <w:noProof/>
          </w:rPr>
          <w:t>Biodyzelino sektoriui skirto rizika pagrįsto metodo santrauka</w:t>
        </w:r>
        <w:r w:rsidR="00511E44">
          <w:rPr>
            <w:noProof/>
            <w:webHidden/>
          </w:rPr>
          <w:tab/>
        </w:r>
        <w:r w:rsidR="00511E44">
          <w:rPr>
            <w:noProof/>
            <w:webHidden/>
          </w:rPr>
          <w:fldChar w:fldCharType="begin"/>
        </w:r>
        <w:r w:rsidR="00511E44">
          <w:rPr>
            <w:noProof/>
            <w:webHidden/>
          </w:rPr>
          <w:instrText xml:space="preserve"> PAGEREF _Toc434824401 \h </w:instrText>
        </w:r>
        <w:r w:rsidR="00511E44">
          <w:rPr>
            <w:noProof/>
            <w:webHidden/>
          </w:rPr>
        </w:r>
        <w:r w:rsidR="00511E44">
          <w:rPr>
            <w:noProof/>
            <w:webHidden/>
          </w:rPr>
          <w:fldChar w:fldCharType="separate"/>
        </w:r>
        <w:r>
          <w:rPr>
            <w:noProof/>
            <w:webHidden/>
          </w:rPr>
          <w:t>10</w:t>
        </w:r>
        <w:r w:rsidR="00511E44">
          <w:rPr>
            <w:noProof/>
            <w:webHidden/>
          </w:rPr>
          <w:fldChar w:fldCharType="end"/>
        </w:r>
      </w:hyperlink>
    </w:p>
    <w:p w:rsidR="00511E44" w:rsidRDefault="00DF540F" w:rsidP="00BD0B63">
      <w:pPr>
        <w:pStyle w:val="TOC2"/>
        <w:rPr>
          <w:rFonts w:asciiTheme="minorHAnsi" w:eastAsiaTheme="minorEastAsia" w:hAnsiTheme="minorHAnsi" w:cstheme="minorBidi"/>
          <w:noProof/>
          <w:sz w:val="22"/>
          <w:szCs w:val="22"/>
          <w:lang w:bidi="ar-SA"/>
        </w:rPr>
      </w:pPr>
      <w:hyperlink w:anchor="_Toc434824402" w:history="1">
        <w:r w:rsidR="00511E44" w:rsidRPr="00D33E48">
          <w:rPr>
            <w:rStyle w:val="Hyperlink"/>
            <w:noProof/>
          </w:rPr>
          <w:t>7.3.</w:t>
        </w:r>
        <w:r w:rsidR="00511E44">
          <w:rPr>
            <w:rFonts w:asciiTheme="minorHAnsi" w:eastAsiaTheme="minorEastAsia" w:hAnsiTheme="minorHAnsi" w:cstheme="minorBidi"/>
            <w:noProof/>
            <w:sz w:val="22"/>
            <w:szCs w:val="22"/>
            <w:lang w:bidi="ar-SA"/>
          </w:rPr>
          <w:tab/>
        </w:r>
        <w:r w:rsidR="00511E44" w:rsidRPr="00D33E48">
          <w:rPr>
            <w:rStyle w:val="Hyperlink"/>
            <w:noProof/>
          </w:rPr>
          <w:t>Rizika pagrįstas metodas pavojams apibūdinti, taikomas pašarinėms žaliavoms, gaunamoms gaminant biodyzeliną</w:t>
        </w:r>
        <w:r w:rsidR="00511E44">
          <w:rPr>
            <w:noProof/>
            <w:webHidden/>
          </w:rPr>
          <w:tab/>
        </w:r>
        <w:r w:rsidR="00511E44">
          <w:rPr>
            <w:noProof/>
            <w:webHidden/>
          </w:rPr>
          <w:fldChar w:fldCharType="begin"/>
        </w:r>
        <w:r w:rsidR="00511E44">
          <w:rPr>
            <w:noProof/>
            <w:webHidden/>
          </w:rPr>
          <w:instrText xml:space="preserve"> PAGEREF _Toc434824402 \h </w:instrText>
        </w:r>
        <w:r w:rsidR="00511E44">
          <w:rPr>
            <w:noProof/>
            <w:webHidden/>
          </w:rPr>
        </w:r>
        <w:r w:rsidR="00511E44">
          <w:rPr>
            <w:noProof/>
            <w:webHidden/>
          </w:rPr>
          <w:fldChar w:fldCharType="separate"/>
        </w:r>
        <w:r>
          <w:rPr>
            <w:noProof/>
            <w:webHidden/>
          </w:rPr>
          <w:t>11</w:t>
        </w:r>
        <w:r w:rsidR="00511E44">
          <w:rPr>
            <w:noProof/>
            <w:webHidden/>
          </w:rPr>
          <w:fldChar w:fldCharType="end"/>
        </w:r>
      </w:hyperlink>
    </w:p>
    <w:p w:rsidR="00511E44" w:rsidRDefault="00DF540F" w:rsidP="00BD0B63">
      <w:pPr>
        <w:pStyle w:val="TOC2"/>
        <w:rPr>
          <w:rFonts w:asciiTheme="minorHAnsi" w:eastAsiaTheme="minorEastAsia" w:hAnsiTheme="minorHAnsi" w:cstheme="minorBidi"/>
          <w:noProof/>
          <w:sz w:val="22"/>
          <w:szCs w:val="22"/>
          <w:lang w:bidi="ar-SA"/>
        </w:rPr>
      </w:pPr>
      <w:hyperlink w:anchor="_Toc434824403" w:history="1">
        <w:r w:rsidR="00511E44" w:rsidRPr="00D33E48">
          <w:rPr>
            <w:rStyle w:val="Hyperlink"/>
            <w:rFonts w:ascii="Verdana" w:hAnsi="Verdana"/>
            <w:noProof/>
          </w:rPr>
          <w:t>7.4.</w:t>
        </w:r>
        <w:r w:rsidR="00511E44">
          <w:rPr>
            <w:rFonts w:asciiTheme="minorHAnsi" w:eastAsiaTheme="minorEastAsia" w:hAnsiTheme="minorHAnsi" w:cstheme="minorBidi"/>
            <w:noProof/>
            <w:sz w:val="22"/>
            <w:szCs w:val="22"/>
            <w:lang w:bidi="ar-SA"/>
          </w:rPr>
          <w:tab/>
        </w:r>
        <w:r w:rsidR="00511E44" w:rsidRPr="00D33E48">
          <w:rPr>
            <w:rStyle w:val="Hyperlink"/>
            <w:rFonts w:ascii="Verdana" w:hAnsi="Verdana"/>
            <w:noProof/>
          </w:rPr>
          <w:t>Rizikos vertinimo procedūra</w:t>
        </w:r>
        <w:r w:rsidR="00511E44">
          <w:rPr>
            <w:noProof/>
            <w:webHidden/>
          </w:rPr>
          <w:tab/>
        </w:r>
        <w:r w:rsidR="00511E44">
          <w:rPr>
            <w:noProof/>
            <w:webHidden/>
          </w:rPr>
          <w:fldChar w:fldCharType="begin"/>
        </w:r>
        <w:r w:rsidR="00511E44">
          <w:rPr>
            <w:noProof/>
            <w:webHidden/>
          </w:rPr>
          <w:instrText xml:space="preserve"> PAGEREF _Toc434824403 \h </w:instrText>
        </w:r>
        <w:r w:rsidR="00511E44">
          <w:rPr>
            <w:noProof/>
            <w:webHidden/>
          </w:rPr>
        </w:r>
        <w:r w:rsidR="00511E44">
          <w:rPr>
            <w:noProof/>
            <w:webHidden/>
          </w:rPr>
          <w:fldChar w:fldCharType="separate"/>
        </w:r>
        <w:r>
          <w:rPr>
            <w:noProof/>
            <w:webHidden/>
          </w:rPr>
          <w:t>12</w:t>
        </w:r>
        <w:r w:rsidR="00511E44">
          <w:rPr>
            <w:noProof/>
            <w:webHidden/>
          </w:rPr>
          <w:fldChar w:fldCharType="end"/>
        </w:r>
      </w:hyperlink>
    </w:p>
    <w:p w:rsidR="00511E44" w:rsidRDefault="00DF540F">
      <w:pPr>
        <w:pStyle w:val="TOC1"/>
        <w:rPr>
          <w:rFonts w:asciiTheme="minorHAnsi" w:eastAsiaTheme="minorEastAsia" w:hAnsiTheme="minorHAnsi" w:cstheme="minorBidi"/>
          <w:b w:val="0"/>
          <w:sz w:val="22"/>
          <w:szCs w:val="22"/>
          <w:lang w:bidi="ar-SA"/>
        </w:rPr>
      </w:pPr>
      <w:hyperlink w:anchor="_Toc434824411" w:history="1">
        <w:r w:rsidR="00511E44" w:rsidRPr="00D33E48">
          <w:rPr>
            <w:rStyle w:val="Hyperlink"/>
          </w:rPr>
          <w:t>8. Rizika pagrįstas metodas, taikomas gliceroliui</w:t>
        </w:r>
        <w:r w:rsidR="00511E44">
          <w:rPr>
            <w:webHidden/>
          </w:rPr>
          <w:tab/>
        </w:r>
        <w:r w:rsidR="00511E44">
          <w:rPr>
            <w:webHidden/>
          </w:rPr>
          <w:fldChar w:fldCharType="begin"/>
        </w:r>
        <w:r w:rsidR="00511E44">
          <w:rPr>
            <w:webHidden/>
          </w:rPr>
          <w:instrText xml:space="preserve"> PAGEREF _Toc434824411 \h </w:instrText>
        </w:r>
        <w:r w:rsidR="00511E44">
          <w:rPr>
            <w:webHidden/>
          </w:rPr>
        </w:r>
        <w:r w:rsidR="00511E44">
          <w:rPr>
            <w:webHidden/>
          </w:rPr>
          <w:fldChar w:fldCharType="separate"/>
        </w:r>
        <w:r>
          <w:rPr>
            <w:webHidden/>
          </w:rPr>
          <w:t>13</w:t>
        </w:r>
        <w:r w:rsidR="00511E44">
          <w:rPr>
            <w:webHidden/>
          </w:rPr>
          <w:fldChar w:fldCharType="end"/>
        </w:r>
      </w:hyperlink>
    </w:p>
    <w:p w:rsidR="00511E44" w:rsidRDefault="00DF540F">
      <w:pPr>
        <w:pStyle w:val="TOC1"/>
        <w:rPr>
          <w:rFonts w:asciiTheme="minorHAnsi" w:eastAsiaTheme="minorEastAsia" w:hAnsiTheme="minorHAnsi" w:cstheme="minorBidi"/>
          <w:b w:val="0"/>
          <w:sz w:val="22"/>
          <w:szCs w:val="22"/>
          <w:lang w:bidi="ar-SA"/>
        </w:rPr>
      </w:pPr>
      <w:hyperlink w:anchor="_Toc434824412" w:history="1">
        <w:r w:rsidR="00511E44" w:rsidRPr="00D33E48">
          <w:rPr>
            <w:rStyle w:val="Hyperlink"/>
          </w:rPr>
          <w:t>9. Minimal</w:t>
        </w:r>
        <w:r w:rsidR="00BC7534">
          <w:rPr>
            <w:rStyle w:val="Hyperlink"/>
          </w:rPr>
          <w:t>ū</w:t>
        </w:r>
        <w:r w:rsidR="00511E44" w:rsidRPr="00D33E48">
          <w:rPr>
            <w:rStyle w:val="Hyperlink"/>
          </w:rPr>
          <w:t xml:space="preserve">s </w:t>
        </w:r>
        <w:r w:rsidR="00494DE8">
          <w:rPr>
            <w:rStyle w:val="Hyperlink"/>
          </w:rPr>
          <w:t>stebėsenos</w:t>
        </w:r>
        <w:r w:rsidR="00BC7534">
          <w:rPr>
            <w:rStyle w:val="Hyperlink"/>
          </w:rPr>
          <w:t xml:space="preserve"> reikalavimai</w:t>
        </w:r>
        <w:r w:rsidR="00511E44">
          <w:rPr>
            <w:webHidden/>
          </w:rPr>
          <w:tab/>
        </w:r>
        <w:r w:rsidR="00511E44">
          <w:rPr>
            <w:webHidden/>
          </w:rPr>
          <w:fldChar w:fldCharType="begin"/>
        </w:r>
        <w:r w:rsidR="00511E44">
          <w:rPr>
            <w:webHidden/>
          </w:rPr>
          <w:instrText xml:space="preserve"> PAGEREF _Toc434824412 \h </w:instrText>
        </w:r>
        <w:r w:rsidR="00511E44">
          <w:rPr>
            <w:webHidden/>
          </w:rPr>
        </w:r>
        <w:r w:rsidR="00511E44">
          <w:rPr>
            <w:webHidden/>
          </w:rPr>
          <w:fldChar w:fldCharType="separate"/>
        </w:r>
        <w:r>
          <w:rPr>
            <w:webHidden/>
          </w:rPr>
          <w:t>26</w:t>
        </w:r>
        <w:r w:rsidR="00511E44">
          <w:rPr>
            <w:webHidden/>
          </w:rPr>
          <w:fldChar w:fldCharType="end"/>
        </w:r>
      </w:hyperlink>
    </w:p>
    <w:p w:rsidR="00CC33EE" w:rsidRPr="00E016F1" w:rsidRDefault="00511E44" w:rsidP="00BC7534">
      <w:pPr>
        <w:pStyle w:val="TOC1"/>
      </w:pPr>
      <w:r>
        <w:fldChar w:fldCharType="end"/>
      </w:r>
      <w:r w:rsidR="00BD667B">
        <w:br w:type="page"/>
      </w:r>
    </w:p>
    <w:p w:rsidR="0033448F" w:rsidRPr="00300F3C" w:rsidRDefault="00FA37B8" w:rsidP="00DD7B4B">
      <w:pPr>
        <w:pStyle w:val="Heading1"/>
        <w:tabs>
          <w:tab w:val="clear" w:pos="432"/>
          <w:tab w:val="num" w:pos="420"/>
        </w:tabs>
        <w:rPr>
          <w:rFonts w:ascii="Verdana" w:hAnsi="Verdana"/>
        </w:rPr>
      </w:pPr>
      <w:bookmarkStart w:id="2" w:name="_Toc354998606"/>
      <w:bookmarkStart w:id="3" w:name="_Toc434824388"/>
      <w:r>
        <w:rPr>
          <w:rFonts w:ascii="Verdana" w:hAnsi="Verdana"/>
        </w:rPr>
        <w:lastRenderedPageBreak/>
        <w:t>Pašarinių žaliavų sąrašas</w:t>
      </w:r>
      <w:bookmarkEnd w:id="2"/>
      <w:bookmarkEnd w:id="3"/>
    </w:p>
    <w:p w:rsidR="00FA37B8" w:rsidRPr="00300F3C" w:rsidRDefault="00FA37B8" w:rsidP="00FA37B8">
      <w:pPr>
        <w:rPr>
          <w:rFonts w:ascii="Verdana" w:hAnsi="Verdana"/>
        </w:rPr>
      </w:pPr>
    </w:p>
    <w:p w:rsidR="00FA37B8" w:rsidRPr="00300F3C" w:rsidRDefault="00FA37B8" w:rsidP="00550C20">
      <w:pPr>
        <w:jc w:val="both"/>
        <w:rPr>
          <w:rFonts w:ascii="Verdana" w:hAnsi="Verdana" w:cs="Tahoma"/>
          <w:szCs w:val="20"/>
        </w:rPr>
      </w:pPr>
      <w:r>
        <w:rPr>
          <w:rFonts w:ascii="Verdana" w:hAnsi="Verdana"/>
        </w:rPr>
        <w:t>Pagrindinės žaliavos, kurias perdirba ES biodyzelino pramonė, yra rapsų aliejus, sojų aliejus, saulėgrąžų aliejus ir alyvpalmių aliejus bei metanolis.</w:t>
      </w:r>
    </w:p>
    <w:p w:rsidR="00F9433E" w:rsidRPr="00300F3C" w:rsidRDefault="00F9433E" w:rsidP="00550C20">
      <w:pPr>
        <w:jc w:val="both"/>
        <w:rPr>
          <w:rFonts w:ascii="Verdana" w:hAnsi="Verdana" w:cs="Tahoma"/>
          <w:szCs w:val="20"/>
        </w:rPr>
      </w:pPr>
    </w:p>
    <w:p w:rsidR="00F9433E" w:rsidRPr="00300F3C" w:rsidRDefault="00F9433E" w:rsidP="00550C20">
      <w:pPr>
        <w:pStyle w:val="Default"/>
        <w:jc w:val="both"/>
        <w:rPr>
          <w:rFonts w:ascii="Verdana" w:hAnsi="Verdana" w:cs="Tahoma"/>
          <w:sz w:val="20"/>
          <w:szCs w:val="20"/>
        </w:rPr>
      </w:pPr>
      <w:r>
        <w:rPr>
          <w:rFonts w:ascii="Verdana" w:hAnsi="Verdana"/>
          <w:sz w:val="20"/>
        </w:rPr>
        <w:t>Europos Sąjungos pašarinių žaliavų katalogas nustato bendrąją ES pašarinių žaliavų apibūdinimo ir ženklinimo sistemą. Katalogą sudaro kiekvienos išvardytos pašarinės žaliavos produkto pavadinimas, identifikavimo numeris, pašarinės žaliavos aprašymas, įskaitant, jei tinka, informaciją apie gamybos procesą ir duomenis, kurie pakeičia privalomąjį deklaravimą, atsižvelgiant į Reglamento (EB) Nr.</w:t>
      </w:r>
      <w:r w:rsidR="0097448D">
        <w:rPr>
          <w:rFonts w:ascii="Verdana" w:hAnsi="Verdana"/>
          <w:sz w:val="20"/>
        </w:rPr>
        <w:t> </w:t>
      </w:r>
      <w:r>
        <w:rPr>
          <w:rFonts w:ascii="Verdana" w:hAnsi="Verdana"/>
          <w:sz w:val="20"/>
        </w:rPr>
        <w:t>767/2009 16 straipsnio 1 dalies b punktą.</w:t>
      </w:r>
    </w:p>
    <w:p w:rsidR="00F9433E" w:rsidRPr="00300F3C" w:rsidRDefault="00F9433E" w:rsidP="00F9433E">
      <w:pPr>
        <w:pStyle w:val="Default"/>
        <w:jc w:val="both"/>
        <w:rPr>
          <w:rFonts w:ascii="Verdana" w:hAnsi="Verdana" w:cs="Tahoma"/>
          <w:sz w:val="20"/>
          <w:szCs w:val="20"/>
        </w:rPr>
      </w:pPr>
    </w:p>
    <w:p w:rsidR="00F9433E" w:rsidRDefault="00F9433E" w:rsidP="00F9433E">
      <w:pPr>
        <w:pStyle w:val="Default"/>
        <w:jc w:val="both"/>
        <w:rPr>
          <w:rFonts w:ascii="Verdana" w:hAnsi="Verdana"/>
          <w:sz w:val="20"/>
        </w:rPr>
      </w:pPr>
      <w:r>
        <w:rPr>
          <w:rFonts w:ascii="Verdana" w:hAnsi="Verdana"/>
          <w:sz w:val="20"/>
        </w:rPr>
        <w:t xml:space="preserve">Toliau išvardytos su biodyzelinu susijusios pašarinės žaliavos pagal Reglamentą </w:t>
      </w:r>
      <w:r w:rsidR="00463A14">
        <w:rPr>
          <w:rFonts w:ascii="Verdana" w:hAnsi="Verdana"/>
          <w:sz w:val="20"/>
        </w:rPr>
        <w:t>Nr. </w:t>
      </w:r>
      <w:r>
        <w:rPr>
          <w:rFonts w:ascii="Verdana" w:hAnsi="Verdana"/>
          <w:sz w:val="20"/>
        </w:rPr>
        <w:t>68/2013</w:t>
      </w:r>
      <w:r w:rsidR="00613E2F">
        <w:rPr>
          <w:rFonts w:ascii="Verdana" w:hAnsi="Verdana"/>
          <w:sz w:val="20"/>
        </w:rPr>
        <w:t>/ES</w:t>
      </w:r>
      <w:r>
        <w:rPr>
          <w:rFonts w:ascii="Verdana" w:hAnsi="Verdana"/>
          <w:sz w:val="20"/>
        </w:rPr>
        <w:t xml:space="preserve"> (pritaikytą augalin</w:t>
      </w:r>
      <w:r w:rsidR="000E7785">
        <w:rPr>
          <w:rFonts w:ascii="Verdana" w:hAnsi="Verdana"/>
          <w:sz w:val="20"/>
        </w:rPr>
        <w:t>iam</w:t>
      </w:r>
      <w:r>
        <w:rPr>
          <w:rFonts w:ascii="Verdana" w:hAnsi="Verdana"/>
          <w:sz w:val="20"/>
        </w:rPr>
        <w:t>s aliejams):</w:t>
      </w:r>
    </w:p>
    <w:p w:rsidR="00BD0B63" w:rsidRPr="00300F3C" w:rsidRDefault="00BD0B63" w:rsidP="00F9433E">
      <w:pPr>
        <w:pStyle w:val="Default"/>
        <w:jc w:val="both"/>
        <w:rPr>
          <w:rFonts w:ascii="Verdana" w:hAnsi="Verdana" w:cs="Tahoma"/>
          <w:sz w:val="20"/>
          <w:szCs w:val="20"/>
        </w:rPr>
      </w:pPr>
    </w:p>
    <w:tbl>
      <w:tblPr>
        <w:tblStyle w:val="TableGrid"/>
        <w:tblW w:w="0" w:type="auto"/>
        <w:tblLook w:val="04A0" w:firstRow="1" w:lastRow="0" w:firstColumn="1" w:lastColumn="0" w:noHBand="0" w:noVBand="1"/>
      </w:tblPr>
      <w:tblGrid>
        <w:gridCol w:w="1384"/>
        <w:gridCol w:w="992"/>
        <w:gridCol w:w="6678"/>
      </w:tblGrid>
      <w:tr w:rsidR="001C3A68" w:rsidTr="00BD0B63">
        <w:tc>
          <w:tcPr>
            <w:tcW w:w="1384" w:type="dxa"/>
          </w:tcPr>
          <w:p w:rsidR="001C3A68" w:rsidRPr="00BD0B63" w:rsidRDefault="001C3A68" w:rsidP="00BD0B63">
            <w:pPr>
              <w:jc w:val="both"/>
              <w:rPr>
                <w:rFonts w:ascii="Verdana" w:hAnsi="Verdana" w:cs="Tahoma"/>
                <w:sz w:val="18"/>
                <w:szCs w:val="18"/>
              </w:rPr>
            </w:pPr>
            <w:r w:rsidRPr="00BD0B63">
              <w:rPr>
                <w:rFonts w:ascii="Verdana" w:hAnsi="Verdana"/>
                <w:sz w:val="18"/>
                <w:szCs w:val="18"/>
              </w:rPr>
              <w:t>glicerolis, žalias</w:t>
            </w:r>
          </w:p>
        </w:tc>
        <w:tc>
          <w:tcPr>
            <w:tcW w:w="992" w:type="dxa"/>
          </w:tcPr>
          <w:p w:rsidR="001C3A68" w:rsidRPr="00BD0B63" w:rsidRDefault="001C3A68" w:rsidP="00550C20">
            <w:pPr>
              <w:jc w:val="both"/>
              <w:rPr>
                <w:rFonts w:ascii="Verdana" w:hAnsi="Verdana" w:cs="Tahoma"/>
                <w:sz w:val="18"/>
                <w:szCs w:val="18"/>
              </w:rPr>
            </w:pPr>
            <w:r w:rsidRPr="00BD0B63">
              <w:rPr>
                <w:rFonts w:ascii="Verdana" w:hAnsi="Verdana"/>
                <w:sz w:val="18"/>
                <w:szCs w:val="18"/>
              </w:rPr>
              <w:t>13.8.1</w:t>
            </w:r>
            <w:r w:rsidR="00735C90">
              <w:rPr>
                <w:rFonts w:ascii="Verdana" w:hAnsi="Verdana"/>
                <w:sz w:val="18"/>
                <w:szCs w:val="18"/>
              </w:rPr>
              <w:t>.</w:t>
            </w:r>
          </w:p>
        </w:tc>
        <w:tc>
          <w:tcPr>
            <w:tcW w:w="6678" w:type="dxa"/>
          </w:tcPr>
          <w:p w:rsidR="001C3A68" w:rsidRPr="00BD0B63" w:rsidRDefault="001C3A68" w:rsidP="00800E2C">
            <w:pPr>
              <w:widowControl w:val="0"/>
              <w:autoSpaceDE w:val="0"/>
              <w:autoSpaceDN w:val="0"/>
              <w:adjustRightInd w:val="0"/>
              <w:ind w:left="84"/>
              <w:jc w:val="both"/>
              <w:rPr>
                <w:rFonts w:ascii="Verdana" w:hAnsi="Verdana"/>
                <w:sz w:val="18"/>
                <w:szCs w:val="18"/>
              </w:rPr>
            </w:pPr>
            <w:r w:rsidRPr="00BD0B63">
              <w:rPr>
                <w:rFonts w:ascii="Verdana" w:hAnsi="Verdana"/>
                <w:sz w:val="18"/>
                <w:szCs w:val="18"/>
              </w:rPr>
              <w:t>Šalutinis produktas gaunamas taip:</w:t>
            </w:r>
          </w:p>
          <w:p w:rsidR="001C3A68" w:rsidRPr="00BD0B63" w:rsidRDefault="00BD0B63" w:rsidP="00151ACA">
            <w:pPr>
              <w:widowControl w:val="0"/>
              <w:autoSpaceDE w:val="0"/>
              <w:autoSpaceDN w:val="0"/>
              <w:adjustRightInd w:val="0"/>
              <w:spacing w:before="85" w:line="235" w:lineRule="auto"/>
              <w:ind w:left="331" w:right="53" w:hanging="247"/>
              <w:jc w:val="both"/>
              <w:rPr>
                <w:rFonts w:ascii="Verdana" w:hAnsi="Verdana"/>
                <w:sz w:val="18"/>
                <w:szCs w:val="18"/>
              </w:rPr>
            </w:pPr>
            <w:r w:rsidRPr="00BD0B63">
              <w:rPr>
                <w:rFonts w:ascii="Verdana" w:hAnsi="Verdana"/>
                <w:sz w:val="18"/>
                <w:szCs w:val="18"/>
              </w:rPr>
              <w:t>–</w:t>
            </w:r>
            <w:r w:rsidRPr="00BD0B63">
              <w:rPr>
                <w:rFonts w:ascii="Verdana" w:hAnsi="Verdana"/>
                <w:sz w:val="18"/>
                <w:szCs w:val="18"/>
              </w:rPr>
              <w:tab/>
            </w:r>
            <w:r w:rsidR="001C3A68" w:rsidRPr="00BD0B63">
              <w:rPr>
                <w:rFonts w:ascii="Verdana" w:hAnsi="Verdana"/>
                <w:sz w:val="18"/>
                <w:szCs w:val="18"/>
              </w:rPr>
              <w:t xml:space="preserve">aliejaus ir (arba) riebalų cheminis skaidymas riebalų rūgštims ir glicerolio tirpalui gauti, glicerolio tirpalo koncentravimas žaliam gliceroliui gauti, arba natūralių aliejų ir (arba) riebalų peresterinimas (gali būti iki </w:t>
            </w:r>
            <w:r w:rsidR="001C3A68" w:rsidRPr="0097448D">
              <w:rPr>
                <w:rFonts w:ascii="Verdana" w:hAnsi="Verdana"/>
                <w:sz w:val="18"/>
                <w:szCs w:val="18"/>
              </w:rPr>
              <w:t>0,5</w:t>
            </w:r>
            <w:r w:rsidR="00735C90">
              <w:rPr>
                <w:rFonts w:ascii="Verdana" w:hAnsi="Verdana"/>
                <w:sz w:val="18"/>
                <w:szCs w:val="18"/>
              </w:rPr>
              <w:t> </w:t>
            </w:r>
            <w:r w:rsidR="001C3A68" w:rsidRPr="0097448D">
              <w:rPr>
                <w:rFonts w:ascii="Verdana" w:hAnsi="Verdana"/>
                <w:sz w:val="18"/>
                <w:szCs w:val="18"/>
              </w:rPr>
              <w:t>%</w:t>
            </w:r>
            <w:r w:rsidR="001C3A68" w:rsidRPr="00BD0B63">
              <w:rPr>
                <w:rFonts w:ascii="Verdana" w:hAnsi="Verdana"/>
                <w:sz w:val="18"/>
                <w:szCs w:val="18"/>
              </w:rPr>
              <w:t xml:space="preserve"> metanolio) riebalų rūgščių metilesteriams ir glicerolio tirpalui gauti ir glicerolio tirpalo koncentravimas žaliam gliceroliui gauti;</w:t>
            </w:r>
          </w:p>
          <w:p w:rsidR="001C3A68" w:rsidRPr="00BD0B63" w:rsidRDefault="00BD0B63" w:rsidP="00800E2C">
            <w:pPr>
              <w:widowControl w:val="0"/>
              <w:autoSpaceDE w:val="0"/>
              <w:autoSpaceDN w:val="0"/>
              <w:adjustRightInd w:val="0"/>
              <w:spacing w:before="84" w:line="235" w:lineRule="auto"/>
              <w:ind w:left="331" w:right="53" w:hanging="247"/>
              <w:jc w:val="both"/>
              <w:rPr>
                <w:rFonts w:ascii="Verdana" w:hAnsi="Verdana"/>
                <w:sz w:val="18"/>
                <w:szCs w:val="18"/>
              </w:rPr>
            </w:pPr>
            <w:r w:rsidRPr="00BD0B63">
              <w:rPr>
                <w:rFonts w:ascii="Verdana" w:hAnsi="Verdana"/>
                <w:sz w:val="18"/>
                <w:szCs w:val="18"/>
              </w:rPr>
              <w:t>–</w:t>
            </w:r>
            <w:r w:rsidRPr="00BD0B63">
              <w:rPr>
                <w:rFonts w:ascii="Verdana" w:hAnsi="Verdana"/>
                <w:sz w:val="18"/>
                <w:szCs w:val="18"/>
              </w:rPr>
              <w:tab/>
            </w:r>
            <w:r w:rsidR="001C3A68" w:rsidRPr="00BD0B63">
              <w:rPr>
                <w:rFonts w:ascii="Verdana" w:hAnsi="Verdana"/>
                <w:sz w:val="18"/>
                <w:szCs w:val="18"/>
              </w:rPr>
              <w:t>biodyzelino (riebalų rūgščių metilesterių ar etilesterių) gamyba peresterinant konkrečiai nenurodytos augalinės kilmės aliejus ir riebalus. Glicerolyje gali būti likę mineralin</w:t>
            </w:r>
            <w:r w:rsidR="00735C90">
              <w:rPr>
                <w:rFonts w:ascii="Verdana" w:hAnsi="Verdana"/>
                <w:sz w:val="18"/>
                <w:szCs w:val="18"/>
              </w:rPr>
              <w:t>ių ir organinių druskų (iki 7,5 </w:t>
            </w:r>
            <w:r w:rsidR="001C3A68" w:rsidRPr="00BD0B63">
              <w:rPr>
                <w:rFonts w:ascii="Verdana" w:hAnsi="Verdana"/>
                <w:sz w:val="18"/>
                <w:szCs w:val="18"/>
              </w:rPr>
              <w:t>%).</w:t>
            </w:r>
          </w:p>
          <w:p w:rsidR="001C3A68" w:rsidRPr="00BD0B63" w:rsidRDefault="00735C90" w:rsidP="00BD0B63">
            <w:pPr>
              <w:widowControl w:val="0"/>
              <w:autoSpaceDE w:val="0"/>
              <w:autoSpaceDN w:val="0"/>
              <w:adjustRightInd w:val="0"/>
              <w:spacing w:before="83"/>
              <w:ind w:left="318"/>
              <w:jc w:val="both"/>
              <w:rPr>
                <w:rFonts w:ascii="Verdana" w:hAnsi="Verdana"/>
                <w:sz w:val="18"/>
                <w:szCs w:val="18"/>
              </w:rPr>
            </w:pPr>
            <w:r>
              <w:rPr>
                <w:rFonts w:ascii="Verdana" w:hAnsi="Verdana"/>
                <w:sz w:val="18"/>
                <w:szCs w:val="18"/>
              </w:rPr>
              <w:t>Jame gali būti iki 0,5 % metanolio ir iki 4 </w:t>
            </w:r>
            <w:r w:rsidR="001C3A68" w:rsidRPr="00BD0B63">
              <w:rPr>
                <w:rFonts w:ascii="Verdana" w:hAnsi="Verdana"/>
                <w:sz w:val="18"/>
                <w:szCs w:val="18"/>
              </w:rPr>
              <w:t xml:space="preserve">% kitų nei glicerolis organinių medžiagų (angl. </w:t>
            </w:r>
            <w:r w:rsidR="001C3A68" w:rsidRPr="00BD0B63">
              <w:rPr>
                <w:rFonts w:ascii="Verdana" w:hAnsi="Verdana"/>
                <w:i/>
                <w:sz w:val="18"/>
                <w:szCs w:val="18"/>
              </w:rPr>
              <w:t>Matter Organic Non Glycerol</w:t>
            </w:r>
            <w:r w:rsidR="001C3A68" w:rsidRPr="00BD0B63">
              <w:rPr>
                <w:rFonts w:ascii="Verdana" w:hAnsi="Verdana"/>
                <w:sz w:val="18"/>
                <w:szCs w:val="18"/>
              </w:rPr>
              <w:t>, MONG), kurias sudaro riebalų rūgčių metilesteriai, riebalų rūgčių etilesteriai, laisvosios riebalų rūgštys ir gliceridai;</w:t>
            </w:r>
          </w:p>
          <w:p w:rsidR="00151ACA" w:rsidRPr="00BD0B63" w:rsidRDefault="00BD0B63" w:rsidP="00151ACA">
            <w:pPr>
              <w:widowControl w:val="0"/>
              <w:autoSpaceDE w:val="0"/>
              <w:autoSpaceDN w:val="0"/>
              <w:adjustRightInd w:val="0"/>
              <w:spacing w:before="84" w:line="235" w:lineRule="auto"/>
              <w:ind w:left="331" w:right="55" w:hanging="247"/>
              <w:jc w:val="both"/>
              <w:rPr>
                <w:rFonts w:ascii="Verdana" w:hAnsi="Verdana"/>
                <w:sz w:val="18"/>
                <w:szCs w:val="18"/>
              </w:rPr>
            </w:pPr>
            <w:r w:rsidRPr="00BD0B63">
              <w:rPr>
                <w:rFonts w:ascii="Verdana" w:hAnsi="Verdana"/>
                <w:sz w:val="18"/>
                <w:szCs w:val="18"/>
              </w:rPr>
              <w:t>–</w:t>
            </w:r>
            <w:r w:rsidRPr="00BD0B63">
              <w:rPr>
                <w:rFonts w:ascii="Verdana" w:hAnsi="Verdana"/>
                <w:sz w:val="18"/>
                <w:szCs w:val="18"/>
              </w:rPr>
              <w:tab/>
            </w:r>
            <w:r w:rsidR="001C3A68" w:rsidRPr="00BD0B63">
              <w:rPr>
                <w:rFonts w:ascii="Verdana" w:hAnsi="Verdana"/>
                <w:sz w:val="18"/>
                <w:szCs w:val="18"/>
              </w:rPr>
              <w:t>augalin</w:t>
            </w:r>
            <w:r w:rsidR="005A7328">
              <w:rPr>
                <w:rFonts w:ascii="Verdana" w:hAnsi="Verdana"/>
                <w:sz w:val="18"/>
                <w:szCs w:val="18"/>
              </w:rPr>
              <w:t>ių</w:t>
            </w:r>
            <w:r w:rsidR="001C3A68" w:rsidRPr="00BD0B63">
              <w:rPr>
                <w:rFonts w:ascii="Verdana" w:hAnsi="Verdana"/>
                <w:sz w:val="18"/>
                <w:szCs w:val="18"/>
              </w:rPr>
              <w:t xml:space="preserve"> aliejų ir (arba) riebalų muilinimas, paprastai naudojant šarminių ir (arba) šarminių žemės metalų hidroksidus muilui gauti.</w:t>
            </w:r>
          </w:p>
          <w:p w:rsidR="001C3A68" w:rsidRPr="00BD0B63" w:rsidRDefault="001C3A68" w:rsidP="0097448D">
            <w:pPr>
              <w:widowControl w:val="0"/>
              <w:autoSpaceDE w:val="0"/>
              <w:autoSpaceDN w:val="0"/>
              <w:adjustRightInd w:val="0"/>
              <w:spacing w:before="84" w:line="235" w:lineRule="auto"/>
              <w:ind w:left="331" w:right="55" w:hanging="13"/>
              <w:jc w:val="both"/>
              <w:rPr>
                <w:rFonts w:ascii="Verdana" w:hAnsi="Verdana"/>
                <w:sz w:val="18"/>
                <w:szCs w:val="18"/>
              </w:rPr>
            </w:pPr>
            <w:r w:rsidRPr="00BD0B63">
              <w:rPr>
                <w:rFonts w:ascii="Verdana" w:hAnsi="Verdana"/>
                <w:sz w:val="18"/>
                <w:szCs w:val="18"/>
              </w:rPr>
              <w:t>Gali turėti iki 50</w:t>
            </w:r>
            <w:r w:rsidR="0097448D">
              <w:rPr>
                <w:rFonts w:ascii="Verdana" w:hAnsi="Verdana"/>
                <w:sz w:val="18"/>
                <w:szCs w:val="18"/>
              </w:rPr>
              <w:t> </w:t>
            </w:r>
            <w:r w:rsidRPr="00BD0B63">
              <w:rPr>
                <w:rFonts w:ascii="Verdana" w:hAnsi="Verdana"/>
                <w:sz w:val="18"/>
                <w:szCs w:val="18"/>
              </w:rPr>
              <w:t>ppm nikelio, likusio po hidrinimo.</w:t>
            </w:r>
          </w:p>
        </w:tc>
      </w:tr>
      <w:tr w:rsidR="001C3A68" w:rsidTr="00BD0B63">
        <w:tc>
          <w:tcPr>
            <w:tcW w:w="1384" w:type="dxa"/>
          </w:tcPr>
          <w:p w:rsidR="001C3A68" w:rsidRPr="00BD0B63" w:rsidRDefault="001C3A68" w:rsidP="00550C20">
            <w:pPr>
              <w:jc w:val="both"/>
              <w:rPr>
                <w:rFonts w:ascii="Verdana" w:hAnsi="Verdana" w:cs="Tahoma"/>
                <w:sz w:val="18"/>
                <w:szCs w:val="18"/>
              </w:rPr>
            </w:pPr>
            <w:r w:rsidRPr="00BD0B63">
              <w:rPr>
                <w:rFonts w:ascii="Verdana" w:hAnsi="Verdana"/>
                <w:sz w:val="18"/>
                <w:szCs w:val="18"/>
              </w:rPr>
              <w:t>glicerolis</w:t>
            </w:r>
          </w:p>
        </w:tc>
        <w:tc>
          <w:tcPr>
            <w:tcW w:w="992" w:type="dxa"/>
          </w:tcPr>
          <w:p w:rsidR="001C3A68" w:rsidRPr="00BD0B63" w:rsidRDefault="001C3A68" w:rsidP="00550C20">
            <w:pPr>
              <w:jc w:val="both"/>
              <w:rPr>
                <w:rFonts w:ascii="Verdana" w:hAnsi="Verdana" w:cs="Tahoma"/>
                <w:sz w:val="18"/>
                <w:szCs w:val="18"/>
              </w:rPr>
            </w:pPr>
            <w:r w:rsidRPr="00BD0B63">
              <w:rPr>
                <w:rFonts w:ascii="Verdana" w:hAnsi="Verdana"/>
                <w:sz w:val="18"/>
                <w:szCs w:val="18"/>
              </w:rPr>
              <w:t>13.8.2</w:t>
            </w:r>
            <w:r w:rsidR="00735C90">
              <w:rPr>
                <w:rFonts w:ascii="Verdana" w:hAnsi="Verdana"/>
                <w:sz w:val="18"/>
                <w:szCs w:val="18"/>
              </w:rPr>
              <w:t>.</w:t>
            </w:r>
          </w:p>
        </w:tc>
        <w:tc>
          <w:tcPr>
            <w:tcW w:w="6678" w:type="dxa"/>
          </w:tcPr>
          <w:p w:rsidR="001C3A68" w:rsidRPr="00BD0B63" w:rsidRDefault="001C3A68" w:rsidP="001C3A68">
            <w:pPr>
              <w:widowControl w:val="0"/>
              <w:autoSpaceDE w:val="0"/>
              <w:autoSpaceDN w:val="0"/>
              <w:adjustRightInd w:val="0"/>
              <w:ind w:left="84"/>
              <w:rPr>
                <w:rFonts w:ascii="Verdana" w:hAnsi="Verdana"/>
                <w:sz w:val="18"/>
                <w:szCs w:val="18"/>
              </w:rPr>
            </w:pPr>
            <w:r w:rsidRPr="00BD0B63">
              <w:rPr>
                <w:rFonts w:ascii="Verdana" w:hAnsi="Verdana"/>
                <w:sz w:val="18"/>
                <w:szCs w:val="18"/>
              </w:rPr>
              <w:t>Produktas gaunamas taip:</w:t>
            </w:r>
          </w:p>
          <w:p w:rsidR="001C3A68" w:rsidRPr="00BD0B63" w:rsidRDefault="00BD0B63" w:rsidP="00800E2C">
            <w:pPr>
              <w:widowControl w:val="0"/>
              <w:autoSpaceDE w:val="0"/>
              <w:autoSpaceDN w:val="0"/>
              <w:adjustRightInd w:val="0"/>
              <w:spacing w:before="87" w:line="192" w:lineRule="exact"/>
              <w:ind w:left="331" w:right="53" w:hanging="247"/>
              <w:rPr>
                <w:rFonts w:ascii="Verdana" w:hAnsi="Verdana"/>
                <w:sz w:val="18"/>
                <w:szCs w:val="18"/>
              </w:rPr>
            </w:pPr>
            <w:r w:rsidRPr="00BD0B63">
              <w:rPr>
                <w:rFonts w:ascii="Verdana" w:hAnsi="Verdana"/>
                <w:sz w:val="18"/>
                <w:szCs w:val="18"/>
              </w:rPr>
              <w:t>–</w:t>
            </w:r>
            <w:r w:rsidRPr="00BD0B63">
              <w:rPr>
                <w:rFonts w:ascii="Verdana" w:hAnsi="Verdana"/>
                <w:sz w:val="18"/>
                <w:szCs w:val="18"/>
              </w:rPr>
              <w:tab/>
            </w:r>
            <w:r w:rsidR="001C3A68" w:rsidRPr="00BD0B63">
              <w:rPr>
                <w:rFonts w:ascii="Verdana" w:hAnsi="Verdana"/>
                <w:sz w:val="18"/>
                <w:szCs w:val="18"/>
              </w:rPr>
              <w:t>a) aliejaus ir (arba) riebalų cheminis skaidymas, glicerolio tirpalų koncentravimas ir gryninimas, distiliuojant (žr. B dalies procesų aiškinamojo žodyno 20 įrašą) ar taikant jonų mainų procesą; b) natūralių aliejų ir (arba) riebalų peresterinimas riebalų rūgščių metilesteriams ir žalio glicerolio tirpalui gauti, glicerolio tirpalo koncentravimas žaliam gliceroliui gauti ir jo gryninimas distiliuojant ar taikant jonų mainų procesą;</w:t>
            </w:r>
          </w:p>
          <w:p w:rsidR="001C3A68" w:rsidRPr="00BD0B63" w:rsidRDefault="00BD0B63" w:rsidP="001C3A68">
            <w:pPr>
              <w:widowControl w:val="0"/>
              <w:autoSpaceDE w:val="0"/>
              <w:autoSpaceDN w:val="0"/>
              <w:adjustRightInd w:val="0"/>
              <w:spacing w:before="82" w:line="235" w:lineRule="auto"/>
              <w:ind w:left="331" w:right="53" w:hanging="247"/>
              <w:rPr>
                <w:rFonts w:ascii="Verdana" w:hAnsi="Verdana"/>
                <w:sz w:val="18"/>
                <w:szCs w:val="18"/>
              </w:rPr>
            </w:pPr>
            <w:r w:rsidRPr="00BD0B63">
              <w:rPr>
                <w:rFonts w:ascii="Verdana" w:hAnsi="Verdana"/>
                <w:sz w:val="18"/>
                <w:szCs w:val="18"/>
              </w:rPr>
              <w:t>–</w:t>
            </w:r>
            <w:r w:rsidRPr="00BD0B63">
              <w:rPr>
                <w:rFonts w:ascii="Verdana" w:hAnsi="Verdana"/>
                <w:sz w:val="18"/>
                <w:szCs w:val="18"/>
              </w:rPr>
              <w:tab/>
            </w:r>
            <w:r w:rsidR="001C3A68" w:rsidRPr="00BD0B63">
              <w:rPr>
                <w:rFonts w:ascii="Verdana" w:hAnsi="Verdana"/>
                <w:sz w:val="18"/>
                <w:szCs w:val="18"/>
              </w:rPr>
              <w:t>biodyzelino (riebalų rūgščių metilesterių ar etilesterių) gamyba peresterinant konkrečiai nenurodytos augalinės kilmės aliejus bei riebalus ir paskesnis glicerolio gryninimas. Minimalus glicerolio kiekis:</w:t>
            </w:r>
          </w:p>
          <w:p w:rsidR="001C3A68" w:rsidRPr="00BD0B63" w:rsidRDefault="00735C90" w:rsidP="001C3A68">
            <w:pPr>
              <w:widowControl w:val="0"/>
              <w:tabs>
                <w:tab w:val="center" w:pos="2829"/>
              </w:tabs>
              <w:autoSpaceDE w:val="0"/>
              <w:autoSpaceDN w:val="0"/>
              <w:adjustRightInd w:val="0"/>
              <w:spacing w:line="193" w:lineRule="exact"/>
              <w:ind w:left="331"/>
              <w:rPr>
                <w:rFonts w:ascii="Verdana" w:hAnsi="Verdana"/>
                <w:sz w:val="18"/>
                <w:szCs w:val="18"/>
              </w:rPr>
            </w:pPr>
            <w:r>
              <w:rPr>
                <w:rFonts w:ascii="Verdana" w:hAnsi="Verdana"/>
                <w:sz w:val="18"/>
                <w:szCs w:val="18"/>
              </w:rPr>
              <w:t>99 </w:t>
            </w:r>
            <w:r w:rsidR="001C3A68" w:rsidRPr="00BD0B63">
              <w:rPr>
                <w:rFonts w:ascii="Verdana" w:hAnsi="Verdana"/>
                <w:sz w:val="18"/>
                <w:szCs w:val="18"/>
              </w:rPr>
              <w:t>% sausosios medžiagos;</w:t>
            </w:r>
          </w:p>
          <w:p w:rsidR="001C3A68" w:rsidRPr="00BD0B63" w:rsidRDefault="00BD0B63" w:rsidP="001C3A68">
            <w:pPr>
              <w:widowControl w:val="0"/>
              <w:autoSpaceDE w:val="0"/>
              <w:autoSpaceDN w:val="0"/>
              <w:adjustRightInd w:val="0"/>
              <w:spacing w:before="84" w:line="235" w:lineRule="auto"/>
              <w:ind w:left="331" w:right="54" w:hanging="247"/>
              <w:jc w:val="both"/>
              <w:rPr>
                <w:rFonts w:ascii="Verdana" w:hAnsi="Verdana"/>
                <w:sz w:val="18"/>
                <w:szCs w:val="18"/>
              </w:rPr>
            </w:pPr>
            <w:r w:rsidRPr="00BD0B63">
              <w:rPr>
                <w:rFonts w:ascii="Verdana" w:hAnsi="Verdana"/>
                <w:sz w:val="18"/>
                <w:szCs w:val="18"/>
              </w:rPr>
              <w:t>–</w:t>
            </w:r>
            <w:r w:rsidRPr="00BD0B63">
              <w:rPr>
                <w:rFonts w:ascii="Verdana" w:hAnsi="Verdana"/>
                <w:sz w:val="18"/>
                <w:szCs w:val="18"/>
              </w:rPr>
              <w:tab/>
            </w:r>
            <w:r w:rsidR="001C3A68" w:rsidRPr="00BD0B63">
              <w:rPr>
                <w:rFonts w:ascii="Verdana" w:hAnsi="Verdana"/>
                <w:sz w:val="18"/>
                <w:szCs w:val="18"/>
              </w:rPr>
              <w:t>augalin</w:t>
            </w:r>
            <w:r w:rsidR="00327D7E">
              <w:rPr>
                <w:rFonts w:ascii="Verdana" w:hAnsi="Verdana"/>
                <w:sz w:val="18"/>
                <w:szCs w:val="18"/>
              </w:rPr>
              <w:t>ių</w:t>
            </w:r>
            <w:r w:rsidR="001C3A68" w:rsidRPr="00BD0B63">
              <w:rPr>
                <w:rFonts w:ascii="Verdana" w:hAnsi="Verdana"/>
                <w:sz w:val="18"/>
                <w:szCs w:val="18"/>
              </w:rPr>
              <w:t xml:space="preserve"> aliejų bei riebalų muilinimas, paprastai naudojant šarminių ir (arba) šarminių žemės metalų hidroksidus muilui gauti, žalio glicerolio gryninimas ir distiliavimas.</w:t>
            </w:r>
          </w:p>
          <w:p w:rsidR="001C3A68" w:rsidRPr="00BD0B63" w:rsidRDefault="001C3A68" w:rsidP="0097448D">
            <w:pPr>
              <w:ind w:firstLine="318"/>
              <w:jc w:val="both"/>
              <w:rPr>
                <w:rFonts w:ascii="Verdana" w:hAnsi="Verdana" w:cs="Tahoma"/>
                <w:sz w:val="18"/>
                <w:szCs w:val="18"/>
              </w:rPr>
            </w:pPr>
            <w:r w:rsidRPr="00BD0B63">
              <w:rPr>
                <w:rFonts w:ascii="Verdana" w:hAnsi="Verdana"/>
                <w:sz w:val="18"/>
                <w:szCs w:val="18"/>
              </w:rPr>
              <w:t>Gali turėti iki 50</w:t>
            </w:r>
            <w:r w:rsidR="0097448D">
              <w:rPr>
                <w:rFonts w:ascii="Verdana" w:hAnsi="Verdana"/>
                <w:sz w:val="18"/>
                <w:szCs w:val="18"/>
              </w:rPr>
              <w:t> </w:t>
            </w:r>
            <w:r w:rsidRPr="00BD0B63">
              <w:rPr>
                <w:rFonts w:ascii="Verdana" w:hAnsi="Verdana"/>
                <w:sz w:val="18"/>
                <w:szCs w:val="18"/>
              </w:rPr>
              <w:t>ppm nikelio, likusio po hidrinimo.</w:t>
            </w:r>
          </w:p>
        </w:tc>
      </w:tr>
    </w:tbl>
    <w:p w:rsidR="00BD0B63" w:rsidRDefault="00BD0B63">
      <w:pPr>
        <w:rPr>
          <w:rFonts w:ascii="Verdana" w:hAnsi="Verdana" w:cs="Tahoma"/>
          <w:szCs w:val="20"/>
        </w:rPr>
      </w:pPr>
      <w:r>
        <w:rPr>
          <w:rFonts w:ascii="Verdana" w:hAnsi="Verdana" w:cs="Tahoma"/>
          <w:szCs w:val="20"/>
        </w:rPr>
        <w:br w:type="page"/>
      </w:r>
    </w:p>
    <w:p w:rsidR="00FA37B8" w:rsidRDefault="00FA37B8" w:rsidP="00550C20">
      <w:pPr>
        <w:jc w:val="both"/>
        <w:rPr>
          <w:rFonts w:ascii="Verdana" w:hAnsi="Verdana" w:cs="Tahoma"/>
          <w:szCs w:val="20"/>
        </w:rPr>
      </w:pPr>
    </w:p>
    <w:p w:rsidR="00A54A61" w:rsidRPr="00EF37AB" w:rsidRDefault="008A5677" w:rsidP="009A2CDE">
      <w:pPr>
        <w:jc w:val="both"/>
        <w:rPr>
          <w:rFonts w:ascii="Verdana" w:hAnsi="Verdana" w:cs="Tahoma"/>
          <w:b/>
          <w:szCs w:val="20"/>
        </w:rPr>
      </w:pPr>
      <w:r>
        <w:rPr>
          <w:rFonts w:ascii="Verdana" w:hAnsi="Verdana"/>
          <w:b/>
        </w:rPr>
        <w:t>2.1</w:t>
      </w:r>
      <w:r w:rsidR="0097448D">
        <w:rPr>
          <w:rFonts w:ascii="Verdana" w:hAnsi="Verdana"/>
          <w:b/>
        </w:rPr>
        <w:t>.</w:t>
      </w:r>
      <w:r>
        <w:rPr>
          <w:rFonts w:ascii="Verdana" w:hAnsi="Verdana"/>
          <w:b/>
        </w:rPr>
        <w:t xml:space="preserve"> Pagalbinės perdirbimo medžiagos, </w:t>
      </w:r>
      <w:r w:rsidR="00A13EE0">
        <w:rPr>
          <w:rFonts w:ascii="Verdana" w:hAnsi="Verdana"/>
          <w:b/>
        </w:rPr>
        <w:t xml:space="preserve">kurios </w:t>
      </w:r>
      <w:r>
        <w:rPr>
          <w:rFonts w:ascii="Verdana" w:hAnsi="Verdana"/>
          <w:b/>
        </w:rPr>
        <w:t>gal</w:t>
      </w:r>
      <w:r w:rsidR="00A13EE0">
        <w:rPr>
          <w:rFonts w:ascii="Verdana" w:hAnsi="Verdana"/>
          <w:b/>
        </w:rPr>
        <w:t>i</w:t>
      </w:r>
      <w:r w:rsidR="005F160B">
        <w:rPr>
          <w:rFonts w:ascii="Verdana" w:hAnsi="Verdana"/>
          <w:b/>
        </w:rPr>
        <w:t xml:space="preserve"> </w:t>
      </w:r>
      <w:r>
        <w:rPr>
          <w:rFonts w:ascii="Verdana" w:hAnsi="Verdana"/>
          <w:b/>
        </w:rPr>
        <w:t>būt</w:t>
      </w:r>
      <w:r w:rsidR="00A13EE0">
        <w:rPr>
          <w:rFonts w:ascii="Verdana" w:hAnsi="Verdana"/>
          <w:b/>
        </w:rPr>
        <w:t>i</w:t>
      </w:r>
      <w:r>
        <w:rPr>
          <w:rFonts w:ascii="Verdana" w:hAnsi="Verdana"/>
          <w:b/>
        </w:rPr>
        <w:t xml:space="preserve"> naudo</w:t>
      </w:r>
      <w:r w:rsidR="00511E44">
        <w:rPr>
          <w:rFonts w:ascii="Verdana" w:hAnsi="Verdana"/>
          <w:b/>
        </w:rPr>
        <w:t>jamos apdorojant ir perdirbant</w:t>
      </w:r>
    </w:p>
    <w:p w:rsidR="00CF3131" w:rsidRPr="00EF37AB" w:rsidRDefault="00CF3131" w:rsidP="009A2CDE">
      <w:pPr>
        <w:jc w:val="both"/>
        <w:rPr>
          <w:rFonts w:ascii="Verdana" w:hAnsi="Verdana" w:cs="Tahoma"/>
          <w:szCs w:val="20"/>
        </w:rPr>
      </w:pPr>
      <w:r>
        <w:rPr>
          <w:rFonts w:ascii="Verdana" w:hAnsi="Verdana"/>
        </w:rPr>
        <w:t>Vanduo</w:t>
      </w:r>
    </w:p>
    <w:p w:rsidR="00CF3131" w:rsidRPr="00EF37AB" w:rsidRDefault="00CF3131" w:rsidP="009A2CDE">
      <w:pPr>
        <w:jc w:val="both"/>
        <w:rPr>
          <w:rFonts w:ascii="Verdana" w:hAnsi="Verdana" w:cs="Tahoma"/>
          <w:szCs w:val="20"/>
        </w:rPr>
      </w:pPr>
      <w:r>
        <w:rPr>
          <w:rFonts w:ascii="Verdana" w:hAnsi="Verdana"/>
        </w:rPr>
        <w:t>Aliuminio sulfatas</w:t>
      </w:r>
    </w:p>
    <w:p w:rsidR="00CF3131" w:rsidRPr="00EF37AB" w:rsidRDefault="00CF3131" w:rsidP="009A2CDE">
      <w:pPr>
        <w:jc w:val="both"/>
        <w:rPr>
          <w:rFonts w:ascii="Verdana" w:hAnsi="Verdana" w:cs="Tahoma"/>
          <w:szCs w:val="20"/>
        </w:rPr>
      </w:pPr>
      <w:r>
        <w:rPr>
          <w:rFonts w:ascii="Verdana" w:hAnsi="Verdana"/>
        </w:rPr>
        <w:t>Citrinų rūgštis</w:t>
      </w:r>
    </w:p>
    <w:p w:rsidR="00CF3131" w:rsidRPr="00EF37AB" w:rsidRDefault="00CF3131" w:rsidP="009A2CDE">
      <w:pPr>
        <w:jc w:val="both"/>
        <w:rPr>
          <w:rFonts w:ascii="Verdana" w:hAnsi="Verdana" w:cs="Tahoma"/>
          <w:szCs w:val="20"/>
        </w:rPr>
      </w:pPr>
      <w:r>
        <w:rPr>
          <w:rFonts w:ascii="Verdana" w:hAnsi="Verdana"/>
        </w:rPr>
        <w:t>Geležies (III) chloridas</w:t>
      </w:r>
    </w:p>
    <w:p w:rsidR="00CF3131" w:rsidRPr="00EF37AB" w:rsidRDefault="00CF3131" w:rsidP="009A2CDE">
      <w:pPr>
        <w:jc w:val="both"/>
        <w:rPr>
          <w:rFonts w:ascii="Verdana" w:hAnsi="Verdana" w:cs="Tahoma"/>
          <w:szCs w:val="20"/>
        </w:rPr>
      </w:pPr>
      <w:r>
        <w:rPr>
          <w:rFonts w:ascii="Verdana" w:hAnsi="Verdana"/>
        </w:rPr>
        <w:t>Vandenilio chlorido rūgštis</w:t>
      </w:r>
    </w:p>
    <w:p w:rsidR="00CF3131" w:rsidRPr="00EF37AB" w:rsidRDefault="00CF3131" w:rsidP="009A2CDE">
      <w:pPr>
        <w:jc w:val="both"/>
        <w:rPr>
          <w:rFonts w:ascii="Verdana" w:hAnsi="Verdana" w:cs="Tahoma"/>
          <w:szCs w:val="20"/>
        </w:rPr>
      </w:pPr>
      <w:r>
        <w:rPr>
          <w:rFonts w:ascii="Verdana" w:hAnsi="Verdana"/>
        </w:rPr>
        <w:t>Kalio hidroksidas</w:t>
      </w:r>
    </w:p>
    <w:p w:rsidR="00CF3131" w:rsidRPr="00EF37AB" w:rsidRDefault="00CF3131" w:rsidP="009A2CDE">
      <w:pPr>
        <w:jc w:val="both"/>
        <w:rPr>
          <w:rFonts w:ascii="Verdana" w:hAnsi="Verdana" w:cs="Tahoma"/>
          <w:szCs w:val="20"/>
        </w:rPr>
      </w:pPr>
      <w:r>
        <w:rPr>
          <w:rFonts w:ascii="Verdana" w:hAnsi="Verdana"/>
        </w:rPr>
        <w:t>Natrio hidroksidas</w:t>
      </w:r>
    </w:p>
    <w:p w:rsidR="00CF3131" w:rsidRPr="00EF37AB" w:rsidRDefault="00CF3131" w:rsidP="009A2CDE">
      <w:pPr>
        <w:jc w:val="both"/>
        <w:rPr>
          <w:rFonts w:ascii="Verdana" w:hAnsi="Verdana" w:cs="Tahoma"/>
          <w:szCs w:val="20"/>
        </w:rPr>
      </w:pPr>
      <w:r>
        <w:rPr>
          <w:rFonts w:ascii="Verdana" w:hAnsi="Verdana"/>
        </w:rPr>
        <w:t>Natrio metanoliatas</w:t>
      </w:r>
    </w:p>
    <w:p w:rsidR="00CF3131" w:rsidRDefault="008A5B95" w:rsidP="009A2CDE">
      <w:pPr>
        <w:jc w:val="both"/>
        <w:rPr>
          <w:rFonts w:ascii="Verdana" w:hAnsi="Verdana" w:cs="Tahoma"/>
          <w:szCs w:val="20"/>
        </w:rPr>
      </w:pPr>
      <w:r>
        <w:rPr>
          <w:rFonts w:ascii="Verdana" w:hAnsi="Verdana"/>
        </w:rPr>
        <w:t>Sieros rūgštis</w:t>
      </w:r>
    </w:p>
    <w:p w:rsidR="008A5B95" w:rsidRDefault="008A5B95" w:rsidP="009A2CDE">
      <w:pPr>
        <w:jc w:val="both"/>
        <w:rPr>
          <w:rFonts w:ascii="Verdana" w:hAnsi="Verdana" w:cs="Tahoma"/>
          <w:szCs w:val="20"/>
        </w:rPr>
      </w:pPr>
      <w:r>
        <w:rPr>
          <w:rFonts w:ascii="Verdana" w:hAnsi="Verdana"/>
        </w:rPr>
        <w:t>Fosforo rūgštis</w:t>
      </w:r>
    </w:p>
    <w:p w:rsidR="00F04046" w:rsidRPr="00300F3C" w:rsidRDefault="00F04046" w:rsidP="009A2CDE">
      <w:pPr>
        <w:jc w:val="both"/>
        <w:rPr>
          <w:rFonts w:ascii="Verdana" w:hAnsi="Verdana" w:cs="Tahoma"/>
          <w:szCs w:val="20"/>
        </w:rPr>
      </w:pPr>
      <w:r>
        <w:rPr>
          <w:rFonts w:ascii="Verdana" w:hAnsi="Verdana"/>
        </w:rPr>
        <w:t>Toluensulfonrūgštis</w:t>
      </w:r>
    </w:p>
    <w:p w:rsidR="00CF3131" w:rsidRPr="00300F3C" w:rsidRDefault="00CF3131" w:rsidP="009A2CDE">
      <w:pPr>
        <w:jc w:val="both"/>
        <w:rPr>
          <w:rFonts w:ascii="Verdana" w:hAnsi="Verdana" w:cs="Tahoma"/>
          <w:b/>
          <w:szCs w:val="20"/>
        </w:rPr>
      </w:pPr>
    </w:p>
    <w:p w:rsidR="00BD0B63" w:rsidRDefault="00E752D5" w:rsidP="00E752D5">
      <w:pPr>
        <w:rPr>
          <w:rFonts w:ascii="Verdana" w:hAnsi="Verdana"/>
          <w:u w:val="single"/>
        </w:rPr>
      </w:pPr>
      <w:r>
        <w:rPr>
          <w:rFonts w:ascii="Verdana" w:hAnsi="Verdana"/>
          <w:u w:val="single"/>
        </w:rPr>
        <w:t>Šis sąrašas nėra išsamus</w:t>
      </w:r>
    </w:p>
    <w:p w:rsidR="00591963" w:rsidRPr="00D562AC" w:rsidRDefault="00E752D5" w:rsidP="00E752D5">
      <w:pPr>
        <w:rPr>
          <w:rFonts w:ascii="Verdana" w:hAnsi="Verdana"/>
          <w:u w:val="single"/>
        </w:rPr>
      </w:pPr>
      <w:r>
        <w:br w:type="page"/>
      </w:r>
    </w:p>
    <w:p w:rsidR="00667EF1" w:rsidRPr="00300F3C" w:rsidRDefault="00667EF1" w:rsidP="00DD7B4B">
      <w:pPr>
        <w:pStyle w:val="Heading1"/>
        <w:tabs>
          <w:tab w:val="clear" w:pos="432"/>
          <w:tab w:val="num" w:pos="420"/>
        </w:tabs>
        <w:rPr>
          <w:rFonts w:ascii="Verdana" w:hAnsi="Verdana" w:cs="Tahoma"/>
        </w:rPr>
      </w:pPr>
      <w:bookmarkStart w:id="4" w:name="_Toc354998607"/>
      <w:bookmarkStart w:id="5" w:name="_Toc434824389"/>
      <w:r>
        <w:rPr>
          <w:rFonts w:ascii="Verdana" w:hAnsi="Verdana"/>
        </w:rPr>
        <w:lastRenderedPageBreak/>
        <w:t>Biodyzelino gamybos proceso aprašymas</w:t>
      </w:r>
      <w:bookmarkEnd w:id="4"/>
      <w:bookmarkEnd w:id="5"/>
    </w:p>
    <w:p w:rsidR="00BF3FB9" w:rsidRPr="00300F3C" w:rsidRDefault="00BF3FB9" w:rsidP="00BF3FB9">
      <w:pPr>
        <w:rPr>
          <w:rFonts w:ascii="Verdana" w:hAnsi="Verdana"/>
        </w:rPr>
      </w:pPr>
    </w:p>
    <w:p w:rsidR="005B3B72" w:rsidRDefault="005B3B72" w:rsidP="00586F90">
      <w:pPr>
        <w:autoSpaceDE w:val="0"/>
        <w:autoSpaceDN w:val="0"/>
        <w:adjustRightInd w:val="0"/>
        <w:jc w:val="both"/>
      </w:pPr>
      <w:r>
        <w:t>Biodyzeliną sudaro riebalų rūgščių metilesteriai ir jis yra gaminamas atliekant aliejų ir riebalų cheminę reakciją su vienhidroksiliais alkoholiais, dažniausiai su metanoliu. Alkilesterių susidarymui pagreitinti naudojamas katalizatorius, paprastai natrio arba kalio hidroksidas ir (arba) metanoliatas. Įprastinis šio gamybos proceso pavadinimas – peresterinimas.</w:t>
      </w:r>
    </w:p>
    <w:p w:rsidR="005F3EF3" w:rsidRDefault="005F3EF3" w:rsidP="00586F90">
      <w:pPr>
        <w:autoSpaceDE w:val="0"/>
        <w:autoSpaceDN w:val="0"/>
        <w:adjustRightInd w:val="0"/>
        <w:jc w:val="both"/>
      </w:pPr>
    </w:p>
    <w:tbl>
      <w:tblPr>
        <w:tblStyle w:val="TableGrid"/>
        <w:tblW w:w="0" w:type="auto"/>
        <w:tblLook w:val="04A0" w:firstRow="1" w:lastRow="0" w:firstColumn="1" w:lastColumn="0" w:noHBand="0" w:noVBand="1"/>
      </w:tblPr>
      <w:tblGrid>
        <w:gridCol w:w="3018"/>
        <w:gridCol w:w="3018"/>
        <w:gridCol w:w="3018"/>
      </w:tblGrid>
      <w:tr w:rsidR="005F3EF3" w:rsidTr="00BD0B63">
        <w:tc>
          <w:tcPr>
            <w:tcW w:w="3018" w:type="dxa"/>
            <w:tcBorders>
              <w:top w:val="nil"/>
              <w:left w:val="nil"/>
              <w:bottom w:val="nil"/>
              <w:right w:val="nil"/>
            </w:tcBorders>
          </w:tcPr>
          <w:p w:rsidR="005F3EF3" w:rsidRDefault="005F3EF3" w:rsidP="00586F90">
            <w:pPr>
              <w:autoSpaceDE w:val="0"/>
              <w:autoSpaceDN w:val="0"/>
              <w:adjustRightInd w:val="0"/>
              <w:jc w:val="both"/>
            </w:pPr>
            <w:r>
              <w:rPr>
                <w:noProof/>
                <w:lang w:bidi="ar-SA"/>
              </w:rPr>
              <mc:AlternateContent>
                <mc:Choice Requires="wps">
                  <w:drawing>
                    <wp:inline distT="0" distB="0" distL="0" distR="0" wp14:anchorId="0C3AD47F" wp14:editId="47F6C322">
                      <wp:extent cx="1409760" cy="1114560"/>
                      <wp:effectExtent l="19050" t="19050" r="38100" b="66675"/>
                      <wp:docPr id="11" name="Flowchart: Alternate Proces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60" cy="1114560"/>
                              </a:xfrm>
                              <a:prstGeom prst="flowChartAlternateProcess">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rsidR="000A70E5" w:rsidRPr="00351195" w:rsidRDefault="000A70E5" w:rsidP="005F3EF3">
                                  <w:pPr>
                                    <w:spacing w:line="360" w:lineRule="auto"/>
                                    <w:jc w:val="center"/>
                                    <w:rPr>
                                      <w:b/>
                                      <w:szCs w:val="20"/>
                                      <w:u w:val="single"/>
                                      <w:lang w:val="fr-FR"/>
                                    </w:rPr>
                                  </w:pPr>
                                  <w:r w:rsidRPr="00351195">
                                    <w:rPr>
                                      <w:b/>
                                      <w:szCs w:val="20"/>
                                      <w:u w:val="single"/>
                                      <w:lang w:val="fr-FR"/>
                                    </w:rPr>
                                    <w:t>Augaliniai aliejai</w:t>
                                  </w:r>
                                </w:p>
                                <w:p w:rsidR="000A70E5" w:rsidRPr="00351195" w:rsidRDefault="000A70E5" w:rsidP="00DE0504">
                                  <w:pPr>
                                    <w:jc w:val="center"/>
                                    <w:rPr>
                                      <w:lang w:val="fr-FR"/>
                                    </w:rPr>
                                  </w:pPr>
                                  <w:r w:rsidRPr="00351195">
                                    <w:rPr>
                                      <w:lang w:val="fr-FR"/>
                                    </w:rPr>
                                    <w:t>Rapsų aliejus</w:t>
                                  </w:r>
                                </w:p>
                                <w:p w:rsidR="000A70E5" w:rsidRPr="00351195" w:rsidRDefault="000A70E5" w:rsidP="005F3EF3">
                                  <w:pPr>
                                    <w:rPr>
                                      <w:lang w:val="fr-FR"/>
                                    </w:rPr>
                                  </w:pPr>
                                  <w:r w:rsidRPr="00351195">
                                    <w:rPr>
                                      <w:lang w:val="fr-FR"/>
                                    </w:rPr>
                                    <w:t>Sojų aliejus</w:t>
                                  </w:r>
                                </w:p>
                                <w:p w:rsidR="000A70E5" w:rsidRDefault="000A70E5" w:rsidP="005F3EF3">
                                  <w:pPr>
                                    <w:rPr>
                                      <w:lang w:val="en-US"/>
                                    </w:rPr>
                                  </w:pPr>
                                  <w:r>
                                    <w:rPr>
                                      <w:lang w:val="en-US"/>
                                    </w:rPr>
                                    <w:t>Saulėgražų aliejus</w:t>
                                  </w:r>
                                </w:p>
                                <w:p w:rsidR="000A70E5" w:rsidRDefault="000A70E5" w:rsidP="005F3EF3">
                                  <w:pPr>
                                    <w:rPr>
                                      <w:lang w:val="en-US"/>
                                    </w:rPr>
                                  </w:pPr>
                                  <w:r>
                                    <w:rPr>
                                      <w:lang w:val="en-US"/>
                                    </w:rPr>
                                    <w:t>Alyvpalmių aliejus</w:t>
                                  </w:r>
                                </w:p>
                              </w:txbxContent>
                            </wps:txbx>
                            <wps:bodyPr rot="0" vert="horz" wrap="square" lIns="91440" tIns="45720" rIns="91440" bIns="45720" anchor="t" anchorCtr="0" upright="1">
                              <a:noAutofit/>
                            </wps:bodyPr>
                          </wps:wsp>
                        </a:graphicData>
                      </a:graphic>
                    </wp:inline>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1" o:spid="_x0000_s1026" type="#_x0000_t176" style="width:111pt;height:8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" fillcolor="#9bbb59" strokecolor="#f2f2f2" strokeweight="3pt">
                      <v:shadow on="t" color="#4e6128" opacity=".5" offset="1pt"/>
                      <v:textbox>
                        <w:txbxContent>
                          <w:p w:rsidR="000A70E5" w:rsidRPr="00351195" w:rsidRDefault="000A70E5" w:rsidP="005F3EF3">
                            <w:pPr>
                              <w:spacing w:line="360" w:lineRule="auto"/>
                              <w:jc w:val="center"/>
                              <w:rPr>
                                <w:b/>
                                <w:szCs w:val="20"/>
                                <w:u w:val="single"/>
                                <w:lang w:val="fr-FR"/>
                              </w:rPr>
                            </w:pPr>
                            <w:proofErr w:type="spellStart"/>
                            <w:r w:rsidRPr="00351195">
                              <w:rPr>
                                <w:b/>
                                <w:szCs w:val="20"/>
                                <w:u w:val="single"/>
                                <w:lang w:val="fr-FR"/>
                              </w:rPr>
                              <w:t>Augaliniai</w:t>
                            </w:r>
                            <w:proofErr w:type="spellEnd"/>
                            <w:r w:rsidRPr="00351195">
                              <w:rPr>
                                <w:b/>
                                <w:szCs w:val="20"/>
                                <w:u w:val="single"/>
                                <w:lang w:val="fr-FR"/>
                              </w:rPr>
                              <w:t xml:space="preserve"> </w:t>
                            </w:r>
                            <w:proofErr w:type="spellStart"/>
                            <w:r w:rsidRPr="00351195">
                              <w:rPr>
                                <w:b/>
                                <w:szCs w:val="20"/>
                                <w:u w:val="single"/>
                                <w:lang w:val="fr-FR"/>
                              </w:rPr>
                              <w:t>aliejai</w:t>
                            </w:r>
                            <w:proofErr w:type="spellEnd"/>
                          </w:p>
                          <w:p w:rsidR="000A70E5" w:rsidRPr="00351195" w:rsidRDefault="000A70E5" w:rsidP="00DE0504">
                            <w:pPr>
                              <w:jc w:val="center"/>
                              <w:rPr>
                                <w:lang w:val="fr-FR"/>
                              </w:rPr>
                            </w:pPr>
                            <w:proofErr w:type="spellStart"/>
                            <w:r w:rsidRPr="00351195">
                              <w:rPr>
                                <w:lang w:val="fr-FR"/>
                              </w:rPr>
                              <w:t>Rapsų</w:t>
                            </w:r>
                            <w:proofErr w:type="spellEnd"/>
                            <w:r w:rsidRPr="00351195">
                              <w:rPr>
                                <w:lang w:val="fr-FR"/>
                              </w:rPr>
                              <w:t xml:space="preserve"> </w:t>
                            </w:r>
                            <w:proofErr w:type="spellStart"/>
                            <w:r w:rsidRPr="00351195">
                              <w:rPr>
                                <w:lang w:val="fr-FR"/>
                              </w:rPr>
                              <w:t>aliejus</w:t>
                            </w:r>
                            <w:proofErr w:type="spellEnd"/>
                          </w:p>
                          <w:p w:rsidR="000A70E5" w:rsidRPr="00351195" w:rsidRDefault="000A70E5" w:rsidP="005F3EF3">
                            <w:pPr>
                              <w:rPr>
                                <w:lang w:val="fr-FR"/>
                              </w:rPr>
                            </w:pPr>
                            <w:proofErr w:type="spellStart"/>
                            <w:r w:rsidRPr="00351195">
                              <w:rPr>
                                <w:lang w:val="fr-FR"/>
                              </w:rPr>
                              <w:t>Sojų</w:t>
                            </w:r>
                            <w:proofErr w:type="spellEnd"/>
                            <w:r w:rsidRPr="00351195">
                              <w:rPr>
                                <w:lang w:val="fr-FR"/>
                              </w:rPr>
                              <w:t xml:space="preserve"> </w:t>
                            </w:r>
                            <w:proofErr w:type="spellStart"/>
                            <w:r w:rsidRPr="00351195">
                              <w:rPr>
                                <w:lang w:val="fr-FR"/>
                              </w:rPr>
                              <w:t>aliejus</w:t>
                            </w:r>
                            <w:proofErr w:type="spellEnd"/>
                          </w:p>
                          <w:p w:rsidR="000A70E5" w:rsidRDefault="000A70E5" w:rsidP="005F3EF3">
                            <w:pPr>
                              <w:rPr>
                                <w:lang w:val="en-US"/>
                              </w:rPr>
                            </w:pPr>
                            <w:proofErr w:type="spellStart"/>
                            <w:r>
                              <w:rPr>
                                <w:lang w:val="en-US"/>
                              </w:rPr>
                              <w:t>Saulėgražų</w:t>
                            </w:r>
                            <w:proofErr w:type="spellEnd"/>
                            <w:r>
                              <w:rPr>
                                <w:lang w:val="en-US"/>
                              </w:rPr>
                              <w:t xml:space="preserve"> </w:t>
                            </w:r>
                            <w:proofErr w:type="spellStart"/>
                            <w:r>
                              <w:rPr>
                                <w:lang w:val="en-US"/>
                              </w:rPr>
                              <w:t>aliejus</w:t>
                            </w:r>
                            <w:proofErr w:type="spellEnd"/>
                          </w:p>
                          <w:p w:rsidR="000A70E5" w:rsidRDefault="000A70E5" w:rsidP="005F3EF3">
                            <w:pPr>
                              <w:rPr>
                                <w:lang w:val="en-US"/>
                              </w:rPr>
                            </w:pPr>
                            <w:proofErr w:type="spellStart"/>
                            <w:r>
                              <w:rPr>
                                <w:lang w:val="en-US"/>
                              </w:rPr>
                              <w:t>Alyvpalmių</w:t>
                            </w:r>
                            <w:proofErr w:type="spellEnd"/>
                            <w:r>
                              <w:rPr>
                                <w:lang w:val="en-US"/>
                              </w:rPr>
                              <w:t xml:space="preserve"> </w:t>
                            </w:r>
                            <w:proofErr w:type="spellStart"/>
                            <w:r>
                              <w:rPr>
                                <w:lang w:val="en-US"/>
                              </w:rPr>
                              <w:t>aliejus</w:t>
                            </w:r>
                            <w:proofErr w:type="spellEnd"/>
                          </w:p>
                        </w:txbxContent>
                      </v:textbox>
                      <w10:anchorlock/>
                    </v:shape>
                  </w:pict>
                </mc:Fallback>
              </mc:AlternateContent>
            </w:r>
          </w:p>
        </w:tc>
        <w:tc>
          <w:tcPr>
            <w:tcW w:w="3018" w:type="dxa"/>
            <w:tcBorders>
              <w:top w:val="nil"/>
              <w:left w:val="nil"/>
              <w:bottom w:val="nil"/>
              <w:right w:val="nil"/>
            </w:tcBorders>
          </w:tcPr>
          <w:p w:rsidR="005F3EF3" w:rsidRDefault="005F3EF3" w:rsidP="00586F90">
            <w:pPr>
              <w:autoSpaceDE w:val="0"/>
              <w:autoSpaceDN w:val="0"/>
              <w:adjustRightInd w:val="0"/>
              <w:jc w:val="both"/>
            </w:pPr>
            <w:r>
              <w:rPr>
                <w:noProof/>
                <w:lang w:bidi="ar-SA"/>
              </w:rPr>
              <mc:AlternateContent>
                <mc:Choice Requires="wps">
                  <w:drawing>
                    <wp:inline distT="0" distB="0" distL="0" distR="0" wp14:anchorId="60A8D5A1" wp14:editId="48185901">
                      <wp:extent cx="1409760" cy="1114560"/>
                      <wp:effectExtent l="19050" t="19050" r="38100" b="66675"/>
                      <wp:docPr id="12" name="Flowchart: Alternate Proces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60" cy="1114560"/>
                              </a:xfrm>
                              <a:prstGeom prst="flowChartAlternateProcess">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rsidR="000A70E5" w:rsidRDefault="000A70E5" w:rsidP="005F3EF3">
                                  <w:pPr>
                                    <w:spacing w:line="360" w:lineRule="auto"/>
                                    <w:jc w:val="center"/>
                                    <w:rPr>
                                      <w:b/>
                                      <w:u w:val="single"/>
                                      <w:lang w:val="en-US"/>
                                    </w:rPr>
                                  </w:pPr>
                                  <w:r>
                                    <w:rPr>
                                      <w:b/>
                                      <w:u w:val="single"/>
                                      <w:lang w:val="en-US"/>
                                    </w:rPr>
                                    <w:t>Alkoholis</w:t>
                                  </w:r>
                                </w:p>
                                <w:p w:rsidR="000A70E5" w:rsidRDefault="000A70E5" w:rsidP="005F3EF3">
                                  <w:pPr>
                                    <w:rPr>
                                      <w:lang w:val="en-US"/>
                                    </w:rPr>
                                  </w:pPr>
                                  <w:r>
                                    <w:rPr>
                                      <w:lang w:val="en-US"/>
                                    </w:rPr>
                                    <w:t>Metanolis</w:t>
                                  </w:r>
                                </w:p>
                                <w:p w:rsidR="000A70E5" w:rsidRDefault="000A70E5" w:rsidP="00DE0504">
                                  <w:pPr>
                                    <w:jc w:val="center"/>
                                    <w:rPr>
                                      <w:lang w:val="en-US"/>
                                    </w:rPr>
                                  </w:pPr>
                                  <w:r>
                                    <w:rPr>
                                      <w:lang w:val="en-US"/>
                                    </w:rPr>
                                    <w:t>Etanolis</w:t>
                                  </w:r>
                                </w:p>
                              </w:txbxContent>
                            </wps:txbx>
                            <wps:bodyPr rot="0" vert="horz" wrap="square" lIns="91440" tIns="45720" rIns="91440" bIns="45720" anchor="t" anchorCtr="0" upright="1">
                              <a:noAutofit/>
                            </wps:bodyPr>
                          </wps:wsp>
                        </a:graphicData>
                      </a:graphic>
                    </wp:inline>
                  </w:drawing>
                </mc:Choice>
                <mc:Fallback>
                  <w:pict>
                    <v:shape id="Flowchart: Alternate Process 12" o:spid="_x0000_s1027" type="#_x0000_t176" style="width:111pt;height:8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" fillcolor="#9bbb59" strokecolor="#f2f2f2" strokeweight="3pt">
                      <v:shadow on="t" color="#4e6128" opacity=".5" offset="1pt"/>
                      <v:textbox>
                        <w:txbxContent>
                          <w:p w:rsidR="000A70E5" w:rsidRDefault="000A70E5" w:rsidP="005F3EF3">
                            <w:pPr>
                              <w:spacing w:line="360" w:lineRule="auto"/>
                              <w:jc w:val="center"/>
                              <w:rPr>
                                <w:b/>
                                <w:u w:val="single"/>
                                <w:lang w:val="en-US"/>
                              </w:rPr>
                            </w:pPr>
                            <w:proofErr w:type="spellStart"/>
                            <w:r>
                              <w:rPr>
                                <w:b/>
                                <w:u w:val="single"/>
                                <w:lang w:val="en-US"/>
                              </w:rPr>
                              <w:t>Alkoholis</w:t>
                            </w:r>
                            <w:proofErr w:type="spellEnd"/>
                          </w:p>
                          <w:p w:rsidR="000A70E5" w:rsidRDefault="000A70E5" w:rsidP="005F3EF3">
                            <w:pPr>
                              <w:rPr>
                                <w:lang w:val="en-US"/>
                              </w:rPr>
                            </w:pPr>
                            <w:proofErr w:type="spellStart"/>
                            <w:r>
                              <w:rPr>
                                <w:lang w:val="en-US"/>
                              </w:rPr>
                              <w:t>Metanolis</w:t>
                            </w:r>
                            <w:proofErr w:type="spellEnd"/>
                          </w:p>
                          <w:p w:rsidR="000A70E5" w:rsidRDefault="000A70E5" w:rsidP="00DE0504">
                            <w:pPr>
                              <w:jc w:val="center"/>
                              <w:rPr>
                                <w:lang w:val="en-US"/>
                              </w:rPr>
                            </w:pPr>
                            <w:proofErr w:type="spellStart"/>
                            <w:r>
                              <w:rPr>
                                <w:lang w:val="en-US"/>
                              </w:rPr>
                              <w:t>Etanolis</w:t>
                            </w:r>
                            <w:proofErr w:type="spellEnd"/>
                          </w:p>
                        </w:txbxContent>
                      </v:textbox>
                      <w10:anchorlock/>
                    </v:shape>
                  </w:pict>
                </mc:Fallback>
              </mc:AlternateContent>
            </w:r>
          </w:p>
        </w:tc>
        <w:tc>
          <w:tcPr>
            <w:tcW w:w="3018" w:type="dxa"/>
            <w:tcBorders>
              <w:top w:val="nil"/>
              <w:left w:val="nil"/>
              <w:bottom w:val="nil"/>
              <w:right w:val="nil"/>
            </w:tcBorders>
          </w:tcPr>
          <w:p w:rsidR="005F3EF3" w:rsidRDefault="005F3EF3" w:rsidP="00586F90">
            <w:pPr>
              <w:autoSpaceDE w:val="0"/>
              <w:autoSpaceDN w:val="0"/>
              <w:adjustRightInd w:val="0"/>
              <w:jc w:val="both"/>
            </w:pPr>
            <w:r>
              <w:rPr>
                <w:noProof/>
                <w:lang w:bidi="ar-SA"/>
              </w:rPr>
              <mc:AlternateContent>
                <mc:Choice Requires="wps">
                  <w:drawing>
                    <wp:inline distT="0" distB="0" distL="0" distR="0" wp14:anchorId="691B5B32" wp14:editId="59867337">
                      <wp:extent cx="1504800" cy="1114560"/>
                      <wp:effectExtent l="19050" t="19050" r="38735" b="66675"/>
                      <wp:docPr id="14" name="Flowchart: Alternate Proces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800" cy="1114560"/>
                              </a:xfrm>
                              <a:prstGeom prst="flowChartAlternateProcess">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rsidR="000A70E5" w:rsidRDefault="000A70E5" w:rsidP="005F3EF3">
                                  <w:pPr>
                                    <w:spacing w:line="360" w:lineRule="auto"/>
                                    <w:jc w:val="center"/>
                                    <w:rPr>
                                      <w:b/>
                                      <w:u w:val="single"/>
                                      <w:lang w:val="en-US"/>
                                    </w:rPr>
                                  </w:pPr>
                                  <w:r>
                                    <w:rPr>
                                      <w:b/>
                                      <w:u w:val="single"/>
                                      <w:lang w:val="en-US"/>
                                    </w:rPr>
                                    <w:t>Katalizatorius</w:t>
                                  </w:r>
                                </w:p>
                                <w:p w:rsidR="000A70E5" w:rsidRDefault="000A70E5" w:rsidP="005F3EF3">
                                  <w:pPr>
                                    <w:rPr>
                                      <w:lang w:val="fr-BE"/>
                                    </w:rPr>
                                  </w:pPr>
                                  <w:r>
                                    <w:rPr>
                                      <w:bCs/>
                                      <w:lang w:val="en-US"/>
                                    </w:rPr>
                                    <w:t>Natrio hidroksidas</w:t>
                                  </w:r>
                                </w:p>
                                <w:p w:rsidR="000A70E5" w:rsidRDefault="000A70E5" w:rsidP="005F3EF3">
                                  <w:pPr>
                                    <w:rPr>
                                      <w:lang w:val="en-US"/>
                                    </w:rPr>
                                  </w:pPr>
                                  <w:r>
                                    <w:rPr>
                                      <w:bCs/>
                                      <w:lang w:val="en-US"/>
                                    </w:rPr>
                                    <w:t>Kalio hidroksidas</w:t>
                                  </w:r>
                                </w:p>
                              </w:txbxContent>
                            </wps:txbx>
                            <wps:bodyPr rot="0" vert="horz" wrap="square" lIns="91440" tIns="45720" rIns="91440" bIns="45720" anchor="t" anchorCtr="0" upright="1">
                              <a:noAutofit/>
                            </wps:bodyPr>
                          </wps:wsp>
                        </a:graphicData>
                      </a:graphic>
                    </wp:inline>
                  </w:drawing>
                </mc:Choice>
                <mc:Fallback>
                  <w:pict>
                    <v:shape id="Flowchart: Alternate Process 14" o:spid="_x0000_s1028" type="#_x0000_t176" style="width:118.5pt;height:8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" fillcolor="#9bbb59" strokecolor="#f2f2f2" strokeweight="3pt">
                      <v:shadow on="t" color="#4e6128" opacity=".5" offset="1pt"/>
                      <v:textbox>
                        <w:txbxContent>
                          <w:p w:rsidR="000A70E5" w:rsidRDefault="000A70E5" w:rsidP="005F3EF3">
                            <w:pPr>
                              <w:spacing w:line="360" w:lineRule="auto"/>
                              <w:jc w:val="center"/>
                              <w:rPr>
                                <w:b/>
                                <w:u w:val="single"/>
                                <w:lang w:val="en-US"/>
                              </w:rPr>
                            </w:pPr>
                            <w:proofErr w:type="spellStart"/>
                            <w:r>
                              <w:rPr>
                                <w:b/>
                                <w:u w:val="single"/>
                                <w:lang w:val="en-US"/>
                              </w:rPr>
                              <w:t>Katalizatorius</w:t>
                            </w:r>
                            <w:proofErr w:type="spellEnd"/>
                          </w:p>
                          <w:p w:rsidR="000A70E5" w:rsidRDefault="000A70E5" w:rsidP="005F3EF3">
                            <w:pPr>
                              <w:rPr>
                                <w:lang w:val="fr-BE"/>
                              </w:rPr>
                            </w:pPr>
                            <w:proofErr w:type="spellStart"/>
                            <w:r>
                              <w:rPr>
                                <w:bCs/>
                                <w:lang w:val="en-US"/>
                              </w:rPr>
                              <w:t>Natrio</w:t>
                            </w:r>
                            <w:proofErr w:type="spellEnd"/>
                            <w:r>
                              <w:rPr>
                                <w:bCs/>
                                <w:lang w:val="en-US"/>
                              </w:rPr>
                              <w:t xml:space="preserve"> </w:t>
                            </w:r>
                            <w:proofErr w:type="spellStart"/>
                            <w:r>
                              <w:rPr>
                                <w:bCs/>
                                <w:lang w:val="en-US"/>
                              </w:rPr>
                              <w:t>hidroksidas</w:t>
                            </w:r>
                            <w:proofErr w:type="spellEnd"/>
                          </w:p>
                          <w:p w:rsidR="000A70E5" w:rsidRDefault="000A70E5" w:rsidP="005F3EF3">
                            <w:pPr>
                              <w:rPr>
                                <w:lang w:val="en-US"/>
                              </w:rPr>
                            </w:pPr>
                            <w:proofErr w:type="spellStart"/>
                            <w:r>
                              <w:rPr>
                                <w:bCs/>
                                <w:lang w:val="en-US"/>
                              </w:rPr>
                              <w:t>Kalio</w:t>
                            </w:r>
                            <w:proofErr w:type="spellEnd"/>
                            <w:r>
                              <w:rPr>
                                <w:bCs/>
                                <w:lang w:val="en-US"/>
                              </w:rPr>
                              <w:t xml:space="preserve"> </w:t>
                            </w:r>
                            <w:proofErr w:type="spellStart"/>
                            <w:r>
                              <w:rPr>
                                <w:bCs/>
                                <w:lang w:val="en-US"/>
                              </w:rPr>
                              <w:t>hidroksidas</w:t>
                            </w:r>
                            <w:proofErr w:type="spellEnd"/>
                          </w:p>
                        </w:txbxContent>
                      </v:textbox>
                      <w10:anchorlock/>
                    </v:shape>
                  </w:pict>
                </mc:Fallback>
              </mc:AlternateContent>
            </w:r>
          </w:p>
        </w:tc>
      </w:tr>
    </w:tbl>
    <w:p w:rsidR="005F3EF3" w:rsidRDefault="005F3EF3" w:rsidP="00667EF1">
      <w:pPr>
        <w:jc w:val="both"/>
        <w:rPr>
          <w:rFonts w:ascii="Verdana" w:hAnsi="Verdana"/>
        </w:rPr>
      </w:pPr>
    </w:p>
    <w:p w:rsidR="00667EF1" w:rsidRPr="00300F3C" w:rsidRDefault="00667EF1" w:rsidP="00667EF1">
      <w:pPr>
        <w:jc w:val="both"/>
        <w:rPr>
          <w:rFonts w:ascii="Verdana" w:hAnsi="Verdana" w:cs="Tahoma"/>
          <w:szCs w:val="20"/>
        </w:rPr>
      </w:pPr>
      <w:r>
        <w:rPr>
          <w:rFonts w:ascii="Verdana" w:hAnsi="Verdana"/>
        </w:rPr>
        <w:t xml:space="preserve">Šiame skyriuje bus aprašytas biodyzelino gamybos iš augalinių aliejų procesas, kai iš trigliceridų sudarytas aliejus reakcijoje su vienhidroksiliu alkoholiu skaidomas į alkilesterius (biodyzeliną) ir glicerolį. Gautos biodyzelino ir glicerolio fazės atskiriamos ir gryninamos. Gamybos procesas susideda iš vienodų stadijų, neatsižvelgiant į gamybos apimtį, nors įranga gali reikšmingai skirtis. </w:t>
      </w:r>
    </w:p>
    <w:p w:rsidR="00667EF1" w:rsidRPr="00DE0504" w:rsidRDefault="00667EF1" w:rsidP="00667EF1">
      <w:pPr>
        <w:jc w:val="both"/>
        <w:rPr>
          <w:rFonts w:ascii="Verdana" w:hAnsi="Verdana" w:cs="Tahoma"/>
          <w:szCs w:val="20"/>
        </w:rPr>
      </w:pPr>
    </w:p>
    <w:p w:rsidR="00667EF1" w:rsidRPr="00300F3C" w:rsidRDefault="00CF3131" w:rsidP="00DD7B4B">
      <w:pPr>
        <w:pStyle w:val="Heading2"/>
        <w:tabs>
          <w:tab w:val="clear" w:pos="709"/>
          <w:tab w:val="num" w:pos="697"/>
        </w:tabs>
        <w:rPr>
          <w:rFonts w:ascii="Verdana" w:hAnsi="Verdana"/>
        </w:rPr>
      </w:pPr>
      <w:bookmarkStart w:id="6" w:name="_Toc354998608"/>
      <w:bookmarkStart w:id="7" w:name="_Toc434824390"/>
      <w:r>
        <w:rPr>
          <w:rFonts w:ascii="Verdana" w:hAnsi="Verdana"/>
        </w:rPr>
        <w:t>Augalinio aliejaus priėmimas</w:t>
      </w:r>
      <w:bookmarkEnd w:id="6"/>
      <w:bookmarkEnd w:id="7"/>
      <w:r>
        <w:rPr>
          <w:rFonts w:ascii="Verdana" w:hAnsi="Verdana"/>
        </w:rPr>
        <w:t xml:space="preserve"> </w:t>
      </w:r>
    </w:p>
    <w:p w:rsidR="00667EF1" w:rsidRPr="00300F3C" w:rsidRDefault="00667EF1" w:rsidP="005F3EF3">
      <w:pPr>
        <w:pStyle w:val="Heading2"/>
        <w:numPr>
          <w:ilvl w:val="0"/>
          <w:numId w:val="0"/>
        </w:numPr>
        <w:ind w:left="567" w:hanging="567"/>
        <w:rPr>
          <w:rFonts w:ascii="Verdana" w:hAnsi="Verdana"/>
        </w:rPr>
      </w:pPr>
    </w:p>
    <w:p w:rsidR="00A246EB" w:rsidRDefault="00A246EB" w:rsidP="00A246EB">
      <w:pPr>
        <w:jc w:val="both"/>
        <w:rPr>
          <w:rFonts w:ascii="Verdana" w:hAnsi="Verdana" w:cs="Tahoma"/>
          <w:szCs w:val="20"/>
        </w:rPr>
      </w:pPr>
      <w:r>
        <w:rPr>
          <w:rFonts w:ascii="Verdana" w:hAnsi="Verdana"/>
        </w:rPr>
        <w:t>Į biodyzelino gamyklas tiekiami augaliniai aliejai yra iš dalies gryninti augaliniai aliejai. Prieš tiekiant (pagal FEDIOL sektoriaus informacinį dokumentą)</w:t>
      </w:r>
      <w:r>
        <w:rPr>
          <w:rStyle w:val="FootnoteReference"/>
          <w:rFonts w:ascii="Verdana" w:hAnsi="Verdana"/>
        </w:rPr>
        <w:footnoteReference w:id="1"/>
      </w:r>
      <w:r>
        <w:rPr>
          <w:rFonts w:ascii="Verdana" w:hAnsi="Verdana"/>
        </w:rPr>
        <w:t xml:space="preserve"> atliekamos kelios augalinių aliejų gryninimo pakopos, kad būtų pašalintos įvairios priemaišos, kurios galėtų trukdyti atlikti biodyzelino gavimo reakciją, pvz., fosfolipidai, laisvosios riebalų rūgštys, vaškai, tokoferoliai ar dažikliai. </w:t>
      </w:r>
    </w:p>
    <w:p w:rsidR="00E63462" w:rsidRDefault="00E63462" w:rsidP="00A246EB">
      <w:pPr>
        <w:jc w:val="both"/>
        <w:rPr>
          <w:rFonts w:ascii="Verdana" w:hAnsi="Verdana" w:cs="Tahoma"/>
          <w:szCs w:val="20"/>
        </w:rPr>
      </w:pPr>
    </w:p>
    <w:p w:rsidR="00E63462" w:rsidRPr="00300F3C" w:rsidRDefault="00E63462" w:rsidP="00E63462">
      <w:pPr>
        <w:jc w:val="both"/>
        <w:rPr>
          <w:rFonts w:ascii="Verdana" w:hAnsi="Verdana" w:cs="Tahoma"/>
          <w:szCs w:val="20"/>
        </w:rPr>
      </w:pPr>
      <w:r>
        <w:rPr>
          <w:rFonts w:ascii="Verdana" w:hAnsi="Verdana"/>
        </w:rPr>
        <w:t>Atliekamas daugumos, jei ne visų žaliavų tam tikras pradinis apdorojimas dėl priemaišų ar laisvųjų riebalų rūgščių (LRR) kiekio sumažinimo prieš jas naudojant kaip biodyzelino gamybos žaliavą.</w:t>
      </w:r>
    </w:p>
    <w:p w:rsidR="00A246EB" w:rsidRDefault="00A246EB" w:rsidP="00577B51">
      <w:pPr>
        <w:jc w:val="both"/>
        <w:rPr>
          <w:rFonts w:ascii="Verdana" w:hAnsi="Verdana" w:cs="Tahoma"/>
          <w:szCs w:val="20"/>
        </w:rPr>
      </w:pPr>
    </w:p>
    <w:p w:rsidR="003F6B44" w:rsidRDefault="004D7AD3" w:rsidP="00577B51">
      <w:pPr>
        <w:jc w:val="both"/>
        <w:rPr>
          <w:rFonts w:ascii="Verdana" w:hAnsi="Verdana" w:cs="Tahoma"/>
          <w:szCs w:val="20"/>
        </w:rPr>
      </w:pPr>
      <w:r>
        <w:rPr>
          <w:rFonts w:ascii="Verdana" w:hAnsi="Verdana"/>
        </w:rPr>
        <w:t xml:space="preserve">Patiekti iš dalies gryninti augaliniai aliejai paskirstomi į pradinio apdorojimo kaupiamąsias talpyklas. Vertinama atvežamos medžiagos sauga ir kokybė. </w:t>
      </w:r>
    </w:p>
    <w:p w:rsidR="003F6B44" w:rsidRDefault="003F6B44" w:rsidP="00577B51">
      <w:pPr>
        <w:jc w:val="both"/>
        <w:rPr>
          <w:rFonts w:ascii="Verdana" w:hAnsi="Verdana" w:cs="Tahoma"/>
          <w:szCs w:val="20"/>
        </w:rPr>
      </w:pPr>
    </w:p>
    <w:p w:rsidR="00120930" w:rsidRPr="00300F3C" w:rsidRDefault="00BE6EF6" w:rsidP="00577B51">
      <w:pPr>
        <w:jc w:val="both"/>
        <w:rPr>
          <w:rFonts w:ascii="Verdana" w:hAnsi="Verdana" w:cs="Tahoma"/>
          <w:szCs w:val="20"/>
        </w:rPr>
      </w:pPr>
      <w:r>
        <w:rPr>
          <w:rFonts w:ascii="Verdana" w:hAnsi="Verdana"/>
        </w:rPr>
        <w:t xml:space="preserve">Pagrindiniai parametrai užtikrinant didelį peresterinimo reakcijos konversijos efektyvumą yra laisvųjų riebalų rūgščių, vandens ir nemuilinamųjų medžiagų kiekis. Aliejų parametrų rezultatai turės įtakos peresterinimo proceso žaliavos kiekiui bei alkoholio ir katalizatoriaus santykiui. </w:t>
      </w:r>
    </w:p>
    <w:p w:rsidR="00BE3A6D" w:rsidRPr="00300F3C" w:rsidRDefault="00BE3A6D" w:rsidP="001D2477">
      <w:pPr>
        <w:autoSpaceDE w:val="0"/>
        <w:autoSpaceDN w:val="0"/>
        <w:adjustRightInd w:val="0"/>
        <w:jc w:val="both"/>
        <w:rPr>
          <w:rFonts w:ascii="Verdana" w:hAnsi="Verdana"/>
        </w:rPr>
      </w:pPr>
    </w:p>
    <w:p w:rsidR="003E62F2" w:rsidRPr="00300F3C" w:rsidRDefault="001D2477" w:rsidP="00DD7B4B">
      <w:pPr>
        <w:pStyle w:val="Heading2"/>
        <w:tabs>
          <w:tab w:val="clear" w:pos="709"/>
          <w:tab w:val="num" w:pos="697"/>
        </w:tabs>
        <w:rPr>
          <w:rFonts w:ascii="Verdana" w:hAnsi="Verdana"/>
        </w:rPr>
      </w:pPr>
      <w:bookmarkStart w:id="8" w:name="_Toc354998609"/>
      <w:bookmarkStart w:id="9" w:name="_Toc434824391"/>
      <w:r>
        <w:rPr>
          <w:rFonts w:ascii="Verdana" w:hAnsi="Verdana"/>
        </w:rPr>
        <w:t>Reakcijos stadija – peresterinimas</w:t>
      </w:r>
      <w:bookmarkEnd w:id="8"/>
      <w:bookmarkEnd w:id="9"/>
    </w:p>
    <w:p w:rsidR="001D60DA" w:rsidRPr="00300F3C" w:rsidRDefault="001D60DA" w:rsidP="001D60DA">
      <w:pPr>
        <w:autoSpaceDE w:val="0"/>
        <w:autoSpaceDN w:val="0"/>
        <w:adjustRightInd w:val="0"/>
        <w:jc w:val="both"/>
        <w:rPr>
          <w:rFonts w:ascii="Verdana" w:hAnsi="Verdana" w:cs="Tahoma"/>
          <w:sz w:val="22"/>
          <w:szCs w:val="22"/>
        </w:rPr>
      </w:pPr>
    </w:p>
    <w:p w:rsidR="005F3EF3" w:rsidRDefault="003E62F2" w:rsidP="00B444D8">
      <w:pPr>
        <w:autoSpaceDE w:val="0"/>
        <w:autoSpaceDN w:val="0"/>
        <w:adjustRightInd w:val="0"/>
        <w:jc w:val="both"/>
        <w:rPr>
          <w:rFonts w:ascii="Verdana" w:hAnsi="Verdana"/>
        </w:rPr>
      </w:pPr>
      <w:r>
        <w:rPr>
          <w:rFonts w:ascii="Verdana" w:hAnsi="Verdana"/>
        </w:rPr>
        <w:t>Reakcijos stadijos tikslas – paversti žaliavos laisvųjų riebalų rūgščių (LRR) frakciją biodyzelinu. Kai LRR koncentracija yra didelė, reakcijos stadija paprastai atliekama dviem pakopomis: esterinimo ir peresterinimo.</w:t>
      </w:r>
    </w:p>
    <w:p w:rsidR="00DA6FF0" w:rsidRPr="00B25DCF" w:rsidRDefault="00DA6FF0" w:rsidP="00B444D8">
      <w:pPr>
        <w:autoSpaceDE w:val="0"/>
        <w:autoSpaceDN w:val="0"/>
        <w:adjustRightInd w:val="0"/>
        <w:jc w:val="both"/>
        <w:rPr>
          <w:rFonts w:ascii="Verdana" w:hAnsi="Verdana" w:cs="Tahoma"/>
          <w:szCs w:val="20"/>
        </w:rPr>
      </w:pPr>
    </w:p>
    <w:p w:rsidR="005F3EF3" w:rsidRDefault="00CB7710" w:rsidP="001D2477">
      <w:pPr>
        <w:autoSpaceDE w:val="0"/>
        <w:autoSpaceDN w:val="0"/>
        <w:adjustRightInd w:val="0"/>
        <w:jc w:val="both"/>
        <w:rPr>
          <w:rFonts w:ascii="Verdana" w:hAnsi="Verdana"/>
        </w:rPr>
      </w:pPr>
      <w:r>
        <w:rPr>
          <w:rFonts w:ascii="Verdana" w:hAnsi="Verdana"/>
        </w:rPr>
        <w:lastRenderedPageBreak/>
        <w:t>Atlikus atvežamo augalinio aliejaus analizę prieš apdorojimą, alkoholis ir katalizatorius sumaišomi ir tiekiami į reakcijos indą, į kurį prieš tai supilamas augalinis aliejus (1 paveikslas. Technologinio proceso schema). Ši stadija vadinama esterinimu ir yra pradinio apdorojimo prieš peresterinimą pakopa, kuri sumažina aliejaus LRR kiekį.</w:t>
      </w:r>
    </w:p>
    <w:p w:rsidR="005F3EF3" w:rsidRDefault="001D2477" w:rsidP="001D2477">
      <w:pPr>
        <w:autoSpaceDE w:val="0"/>
        <w:autoSpaceDN w:val="0"/>
        <w:adjustRightInd w:val="0"/>
        <w:jc w:val="both"/>
        <w:rPr>
          <w:rFonts w:ascii="Verdana" w:hAnsi="Verdana"/>
        </w:rPr>
      </w:pPr>
      <w:r>
        <w:rPr>
          <w:rFonts w:ascii="Verdana" w:hAnsi="Verdana"/>
        </w:rPr>
        <w:t>Visas peresterinimo procesas yra atskirtas nuo atmosferos, kad būtų išvengta alkoholio nuostolių. Paprastai naudojamas alkoholio perteklius, kad būtų užtikrinta visiška aliejaus konversija į iš jo gaunamus esterius.</w:t>
      </w:r>
    </w:p>
    <w:p w:rsidR="005A6305" w:rsidRPr="00E016F1" w:rsidRDefault="005A6305" w:rsidP="009A2CDE">
      <w:pPr>
        <w:jc w:val="both"/>
        <w:rPr>
          <w:rFonts w:ascii="Verdana" w:hAnsi="Verdana" w:cs="Tahoma"/>
          <w:szCs w:val="20"/>
        </w:rPr>
      </w:pPr>
    </w:p>
    <w:p w:rsidR="00436063" w:rsidRPr="00300F3C" w:rsidRDefault="005A6305" w:rsidP="00DD7B4B">
      <w:pPr>
        <w:pStyle w:val="Heading2"/>
        <w:tabs>
          <w:tab w:val="clear" w:pos="709"/>
          <w:tab w:val="num" w:pos="697"/>
        </w:tabs>
        <w:rPr>
          <w:rFonts w:ascii="Verdana" w:hAnsi="Verdana"/>
        </w:rPr>
      </w:pPr>
      <w:bookmarkStart w:id="10" w:name="_Toc354998610"/>
      <w:bookmarkStart w:id="11" w:name="_Toc434824392"/>
      <w:r>
        <w:rPr>
          <w:rFonts w:ascii="Verdana" w:hAnsi="Verdana"/>
        </w:rPr>
        <w:t>Atskyrimo stadija</w:t>
      </w:r>
      <w:bookmarkEnd w:id="10"/>
      <w:bookmarkEnd w:id="11"/>
    </w:p>
    <w:p w:rsidR="00436063" w:rsidRPr="00300F3C" w:rsidRDefault="00436063" w:rsidP="005A6305">
      <w:pPr>
        <w:autoSpaceDE w:val="0"/>
        <w:autoSpaceDN w:val="0"/>
        <w:adjustRightInd w:val="0"/>
        <w:jc w:val="both"/>
        <w:rPr>
          <w:rFonts w:ascii="Verdana" w:hAnsi="Verdana"/>
          <w:i/>
          <w:iCs/>
        </w:rPr>
      </w:pPr>
    </w:p>
    <w:p w:rsidR="005A6305" w:rsidRPr="00300F3C" w:rsidRDefault="005A6305" w:rsidP="005A6305">
      <w:pPr>
        <w:autoSpaceDE w:val="0"/>
        <w:autoSpaceDN w:val="0"/>
        <w:adjustRightInd w:val="0"/>
        <w:jc w:val="both"/>
        <w:rPr>
          <w:rFonts w:ascii="Verdana" w:hAnsi="Verdana"/>
        </w:rPr>
      </w:pPr>
      <w:r>
        <w:rPr>
          <w:rFonts w:ascii="Verdana" w:hAnsi="Verdana"/>
        </w:rPr>
        <w:t>Pasibaigus reakcijai yra du pagrindiniai produktai: glicerolis ir biodyzelinas. Kiekviename jų yra gana didelis kiekis perteklinio metanolio, kuris buvo naudojamas reakcijai atlikti. Prireikus šios pakopos reakcijos mišinys kartais neutralizuojamas. Glicerolio fazės tankis yra gerokai didesnis nei biodyzelino fazės, todėl jas abi galima atskirti taikant sunkio jėgos principą, kai glicerolis tiesiog nusiurbiamas iš nusodintuvo apačios. Kartais dviejų medžiagų atskyrimui pagreitinti naudojama centrifuga.</w:t>
      </w:r>
    </w:p>
    <w:p w:rsidR="008F2137" w:rsidRPr="00300F3C" w:rsidRDefault="008F2137" w:rsidP="005A6305">
      <w:pPr>
        <w:autoSpaceDE w:val="0"/>
        <w:autoSpaceDN w:val="0"/>
        <w:adjustRightInd w:val="0"/>
        <w:jc w:val="both"/>
        <w:rPr>
          <w:rFonts w:ascii="Verdana" w:hAnsi="Verdana"/>
        </w:rPr>
      </w:pPr>
    </w:p>
    <w:p w:rsidR="008F2137" w:rsidRPr="00300F3C" w:rsidRDefault="008F2137" w:rsidP="00DD7B4B">
      <w:pPr>
        <w:pStyle w:val="Heading2"/>
        <w:tabs>
          <w:tab w:val="clear" w:pos="709"/>
          <w:tab w:val="num" w:pos="697"/>
        </w:tabs>
        <w:rPr>
          <w:rFonts w:ascii="Verdana" w:hAnsi="Verdana"/>
        </w:rPr>
      </w:pPr>
      <w:bookmarkStart w:id="12" w:name="_Toc354998611"/>
      <w:bookmarkStart w:id="13" w:name="_Toc434824393"/>
      <w:r>
        <w:rPr>
          <w:rFonts w:ascii="Verdana" w:hAnsi="Verdana"/>
        </w:rPr>
        <w:t>Apdorojimas rūgštimi ir LRR atskyrimas</w:t>
      </w:r>
      <w:bookmarkEnd w:id="12"/>
      <w:bookmarkEnd w:id="13"/>
    </w:p>
    <w:p w:rsidR="00436063" w:rsidRPr="00300F3C" w:rsidRDefault="00436063" w:rsidP="005A6305">
      <w:pPr>
        <w:autoSpaceDE w:val="0"/>
        <w:autoSpaceDN w:val="0"/>
        <w:adjustRightInd w:val="0"/>
        <w:jc w:val="both"/>
        <w:rPr>
          <w:rFonts w:ascii="Verdana" w:hAnsi="Verdana"/>
          <w:u w:val="single"/>
        </w:rPr>
      </w:pPr>
    </w:p>
    <w:p w:rsidR="005F3EF3" w:rsidRDefault="00436063" w:rsidP="005A6305">
      <w:pPr>
        <w:autoSpaceDE w:val="0"/>
        <w:autoSpaceDN w:val="0"/>
        <w:adjustRightInd w:val="0"/>
        <w:jc w:val="both"/>
        <w:rPr>
          <w:rFonts w:ascii="Verdana" w:hAnsi="Verdana"/>
        </w:rPr>
      </w:pPr>
      <w:r>
        <w:rPr>
          <w:rFonts w:ascii="Verdana" w:hAnsi="Verdana"/>
        </w:rPr>
        <w:t>Paprastai iš atskirtuvo gauto g</w:t>
      </w:r>
      <w:r w:rsidR="00735C90">
        <w:rPr>
          <w:rFonts w:ascii="Verdana" w:hAnsi="Verdana"/>
        </w:rPr>
        <w:t>licerolio sudėtis yra tokia: 50 % glicerolio, 40 % metanolio ir 10 </w:t>
      </w:r>
      <w:r>
        <w:rPr>
          <w:rFonts w:ascii="Verdana" w:hAnsi="Verdana"/>
        </w:rPr>
        <w:t>% muilo bei katalizatoriaus. Katalizatorius neutralizuojamas, o muilai skaidomi į riebalų rūgštis ir druskas. Laisvosios riebalų rūgštys ir metanolis pašalinami ir atgaunami.</w:t>
      </w:r>
    </w:p>
    <w:p w:rsidR="00815334" w:rsidRPr="00300F3C" w:rsidRDefault="00815334" w:rsidP="005A6305">
      <w:pPr>
        <w:autoSpaceDE w:val="0"/>
        <w:autoSpaceDN w:val="0"/>
        <w:adjustRightInd w:val="0"/>
        <w:jc w:val="both"/>
        <w:rPr>
          <w:rFonts w:ascii="Verdana" w:hAnsi="Verdana"/>
          <w:bCs/>
          <w:u w:val="single"/>
        </w:rPr>
      </w:pPr>
    </w:p>
    <w:p w:rsidR="005F3EF3" w:rsidRDefault="005A6305" w:rsidP="00DD7B4B">
      <w:pPr>
        <w:pStyle w:val="Heading2"/>
        <w:tabs>
          <w:tab w:val="clear" w:pos="709"/>
          <w:tab w:val="num" w:pos="697"/>
        </w:tabs>
        <w:rPr>
          <w:rFonts w:ascii="Verdana" w:hAnsi="Verdana"/>
        </w:rPr>
      </w:pPr>
      <w:bookmarkStart w:id="14" w:name="_Toc354998612"/>
      <w:bookmarkStart w:id="15" w:name="_Toc434824394"/>
      <w:r>
        <w:rPr>
          <w:rFonts w:ascii="Verdana" w:hAnsi="Verdana"/>
        </w:rPr>
        <w:t>Glicerolio neutralizavimas</w:t>
      </w:r>
      <w:bookmarkEnd w:id="14"/>
      <w:bookmarkEnd w:id="15"/>
    </w:p>
    <w:p w:rsidR="003E62F2" w:rsidRPr="00300F3C" w:rsidRDefault="003E62F2" w:rsidP="005A6305">
      <w:pPr>
        <w:autoSpaceDE w:val="0"/>
        <w:autoSpaceDN w:val="0"/>
        <w:adjustRightInd w:val="0"/>
        <w:jc w:val="both"/>
        <w:rPr>
          <w:rFonts w:ascii="Verdana" w:hAnsi="Verdana"/>
          <w:i/>
          <w:iCs/>
        </w:rPr>
      </w:pPr>
    </w:p>
    <w:p w:rsidR="00815334" w:rsidRDefault="005A6305" w:rsidP="005A6305">
      <w:pPr>
        <w:autoSpaceDE w:val="0"/>
        <w:autoSpaceDN w:val="0"/>
        <w:adjustRightInd w:val="0"/>
        <w:jc w:val="both"/>
        <w:rPr>
          <w:rFonts w:ascii="Verdana" w:hAnsi="Verdana"/>
        </w:rPr>
      </w:pPr>
      <w:r>
        <w:rPr>
          <w:rFonts w:ascii="Verdana" w:hAnsi="Verdana"/>
        </w:rPr>
        <w:t>Glicerolio šalutinis produktas turi nesunaudoto katalizatoriaus ir muilų, todėl jis neutralizuojamas rūgštimi ir tiekiamas į saugyklą kaip žalias glicerolis. Kai kuriais atvejais šiame tarpsnyje susidariusi druska atgaunama, kad ją būtų galima naudoti kaip trąšą. Dažniausiai druska lieka glicerolyje. Vanduo ir alkoholis šalin</w:t>
      </w:r>
      <w:r w:rsidR="00735C90">
        <w:rPr>
          <w:rFonts w:ascii="Verdana" w:hAnsi="Verdana"/>
        </w:rPr>
        <w:t>ami, kad būtų gautas maždaug 80 </w:t>
      </w:r>
      <w:r>
        <w:rPr>
          <w:rFonts w:ascii="Verdana" w:hAnsi="Verdana"/>
        </w:rPr>
        <w:t>% grynumo glicerolis, kurį galima parduoti kaip žalią neutralizuotą glicerolį.</w:t>
      </w:r>
    </w:p>
    <w:p w:rsidR="00421B8B" w:rsidRPr="002153BA" w:rsidRDefault="00421B8B" w:rsidP="005A6305">
      <w:pPr>
        <w:autoSpaceDE w:val="0"/>
        <w:autoSpaceDN w:val="0"/>
        <w:adjustRightInd w:val="0"/>
        <w:jc w:val="both"/>
        <w:rPr>
          <w:rFonts w:ascii="Verdana" w:hAnsi="Verdana"/>
        </w:rPr>
      </w:pPr>
    </w:p>
    <w:p w:rsidR="00815334" w:rsidRPr="00300F3C" w:rsidRDefault="00DA6FF0" w:rsidP="005A6305">
      <w:pPr>
        <w:autoSpaceDE w:val="0"/>
        <w:autoSpaceDN w:val="0"/>
        <w:adjustRightInd w:val="0"/>
        <w:jc w:val="both"/>
        <w:rPr>
          <w:rFonts w:ascii="Verdana" w:hAnsi="Verdana"/>
        </w:rPr>
      </w:pPr>
      <w:r>
        <w:rPr>
          <w:rFonts w:ascii="Verdana" w:hAnsi="Verdana"/>
        </w:rPr>
        <w:t xml:space="preserve">Rafinuotas glicerolis: </w:t>
      </w:r>
      <w:r w:rsidR="00D01AB0">
        <w:rPr>
          <w:rFonts w:ascii="Verdana" w:hAnsi="Verdana"/>
        </w:rPr>
        <w:t>ž</w:t>
      </w:r>
      <w:r>
        <w:rPr>
          <w:rFonts w:ascii="Verdana" w:hAnsi="Verdana"/>
        </w:rPr>
        <w:t>alią glicerolį kartais galima toliau gryninti iki tinkamo farmacijai ar techninio glicerolio rūšies ar iki pašarinių rūšių, distiliacijos būdu šalinant vandenį ir druskas.</w:t>
      </w:r>
    </w:p>
    <w:p w:rsidR="005A6305" w:rsidRPr="00300F3C" w:rsidRDefault="005A6305" w:rsidP="005A6305">
      <w:pPr>
        <w:autoSpaceDE w:val="0"/>
        <w:autoSpaceDN w:val="0"/>
        <w:adjustRightInd w:val="0"/>
        <w:jc w:val="both"/>
        <w:rPr>
          <w:rFonts w:ascii="Verdana" w:hAnsi="Verdana"/>
        </w:rPr>
      </w:pPr>
    </w:p>
    <w:p w:rsidR="00F8756D" w:rsidRPr="00392641" w:rsidRDefault="005A6305" w:rsidP="00DD7B4B">
      <w:pPr>
        <w:pStyle w:val="Heading2"/>
        <w:tabs>
          <w:tab w:val="clear" w:pos="709"/>
          <w:tab w:val="num" w:pos="697"/>
        </w:tabs>
        <w:rPr>
          <w:rFonts w:ascii="Verdana" w:hAnsi="Verdana"/>
        </w:rPr>
      </w:pPr>
      <w:bookmarkStart w:id="16" w:name="_Toc354998613"/>
      <w:bookmarkStart w:id="17" w:name="_Toc434824395"/>
      <w:r>
        <w:rPr>
          <w:rFonts w:ascii="Verdana" w:hAnsi="Verdana"/>
        </w:rPr>
        <w:t>Metilesterio plovimas</w:t>
      </w:r>
      <w:bookmarkEnd w:id="16"/>
      <w:bookmarkEnd w:id="17"/>
    </w:p>
    <w:p w:rsidR="00F8756D" w:rsidRPr="00300F3C" w:rsidRDefault="00F8756D" w:rsidP="005A6305">
      <w:pPr>
        <w:autoSpaceDE w:val="0"/>
        <w:autoSpaceDN w:val="0"/>
        <w:adjustRightInd w:val="0"/>
        <w:jc w:val="both"/>
        <w:rPr>
          <w:rFonts w:ascii="Verdana" w:hAnsi="Verdana"/>
        </w:rPr>
      </w:pPr>
    </w:p>
    <w:p w:rsidR="005F3EF3" w:rsidRDefault="005A6305" w:rsidP="005A6305">
      <w:pPr>
        <w:autoSpaceDE w:val="0"/>
        <w:autoSpaceDN w:val="0"/>
        <w:adjustRightInd w:val="0"/>
        <w:jc w:val="both"/>
        <w:rPr>
          <w:rFonts w:ascii="Verdana" w:hAnsi="Verdana"/>
        </w:rPr>
      </w:pPr>
      <w:r>
        <w:rPr>
          <w:rFonts w:ascii="Verdana" w:hAnsi="Verdana"/>
        </w:rPr>
        <w:t>Atskirtas nuo glicerolio biodyzelinas yra kartais gryninamas jį nestipriai plaunant šiltu vandeniu, kad būtų pašalint</w:t>
      </w:r>
      <w:r w:rsidR="00945C6C">
        <w:rPr>
          <w:rFonts w:ascii="Verdana" w:hAnsi="Verdana"/>
        </w:rPr>
        <w:t>os</w:t>
      </w:r>
      <w:r>
        <w:rPr>
          <w:rFonts w:ascii="Verdana" w:hAnsi="Verdana"/>
        </w:rPr>
        <w:t xml:space="preserve"> katalizatoriaus ar muilų li</w:t>
      </w:r>
      <w:r w:rsidR="00945C6C">
        <w:rPr>
          <w:rFonts w:ascii="Verdana" w:hAnsi="Verdana"/>
        </w:rPr>
        <w:t>ekanos</w:t>
      </w:r>
      <w:r>
        <w:rPr>
          <w:rFonts w:ascii="Verdana" w:hAnsi="Verdana"/>
        </w:rPr>
        <w:t>, džiovinamas ir tiekiamas į saugyklą. Taikant kai kuriuos procesus, ši pakopa nebūtina. Kai kuriose sistemose biodyzelinas distiliuojamas. Ši pakopa yra neprivaloma ir didina biodyzelino grynumą.</w:t>
      </w:r>
    </w:p>
    <w:p w:rsidR="00D562AC" w:rsidRPr="00300F3C" w:rsidRDefault="00D562AC" w:rsidP="005A6305">
      <w:pPr>
        <w:autoSpaceDE w:val="0"/>
        <w:autoSpaceDN w:val="0"/>
        <w:adjustRightInd w:val="0"/>
        <w:jc w:val="both"/>
        <w:rPr>
          <w:rFonts w:ascii="Verdana" w:hAnsi="Verdana"/>
        </w:rPr>
      </w:pPr>
    </w:p>
    <w:p w:rsidR="00CF3131" w:rsidRPr="00300F3C" w:rsidRDefault="00CF3131" w:rsidP="00DD7B4B">
      <w:pPr>
        <w:pStyle w:val="Heading2"/>
        <w:tabs>
          <w:tab w:val="clear" w:pos="709"/>
          <w:tab w:val="num" w:pos="697"/>
        </w:tabs>
        <w:rPr>
          <w:rFonts w:ascii="Verdana" w:hAnsi="Verdana"/>
        </w:rPr>
      </w:pPr>
      <w:bookmarkStart w:id="18" w:name="_Toc354998614"/>
      <w:bookmarkStart w:id="19" w:name="_Toc434824396"/>
      <w:r>
        <w:rPr>
          <w:rFonts w:ascii="Verdana" w:hAnsi="Verdana"/>
        </w:rPr>
        <w:t>Laikymas</w:t>
      </w:r>
      <w:bookmarkEnd w:id="18"/>
      <w:bookmarkEnd w:id="19"/>
    </w:p>
    <w:p w:rsidR="00CF3131" w:rsidRPr="00300F3C" w:rsidRDefault="00CF3131" w:rsidP="005A6305">
      <w:pPr>
        <w:autoSpaceDE w:val="0"/>
        <w:autoSpaceDN w:val="0"/>
        <w:adjustRightInd w:val="0"/>
        <w:jc w:val="both"/>
        <w:rPr>
          <w:rFonts w:ascii="Verdana" w:hAnsi="Verdana"/>
        </w:rPr>
      </w:pPr>
    </w:p>
    <w:p w:rsidR="00F8756D" w:rsidRPr="00300F3C" w:rsidRDefault="00F8756D" w:rsidP="005A6305">
      <w:pPr>
        <w:autoSpaceDE w:val="0"/>
        <w:autoSpaceDN w:val="0"/>
        <w:adjustRightInd w:val="0"/>
        <w:jc w:val="both"/>
        <w:rPr>
          <w:rFonts w:ascii="Verdana" w:hAnsi="Verdana"/>
        </w:rPr>
      </w:pPr>
      <w:r>
        <w:rPr>
          <w:rFonts w:ascii="Verdana" w:hAnsi="Verdana"/>
        </w:rPr>
        <w:t>Glicerolis laikomas tinkamose kaupiamosiose talpyklose.</w:t>
      </w:r>
    </w:p>
    <w:p w:rsidR="00F8756D" w:rsidRPr="00300F3C" w:rsidRDefault="00F8756D" w:rsidP="005A6305">
      <w:pPr>
        <w:autoSpaceDE w:val="0"/>
        <w:autoSpaceDN w:val="0"/>
        <w:adjustRightInd w:val="0"/>
        <w:jc w:val="both"/>
        <w:rPr>
          <w:rFonts w:ascii="Verdana" w:hAnsi="Verdana"/>
        </w:rPr>
      </w:pPr>
    </w:p>
    <w:p w:rsidR="00CF3131" w:rsidRPr="00300F3C" w:rsidRDefault="00CF3131" w:rsidP="00DD7B4B">
      <w:pPr>
        <w:pStyle w:val="Heading2"/>
        <w:tabs>
          <w:tab w:val="clear" w:pos="709"/>
          <w:tab w:val="num" w:pos="697"/>
        </w:tabs>
        <w:rPr>
          <w:rFonts w:ascii="Verdana" w:hAnsi="Verdana"/>
        </w:rPr>
      </w:pPr>
      <w:bookmarkStart w:id="20" w:name="_Toc354998615"/>
      <w:bookmarkStart w:id="21" w:name="_Toc434824397"/>
      <w:r>
        <w:rPr>
          <w:rFonts w:ascii="Verdana" w:hAnsi="Verdana"/>
        </w:rPr>
        <w:t>Transportavimas</w:t>
      </w:r>
      <w:bookmarkEnd w:id="20"/>
      <w:bookmarkEnd w:id="21"/>
    </w:p>
    <w:p w:rsidR="00490C74" w:rsidRPr="00300F3C" w:rsidRDefault="00490C74" w:rsidP="00F8756D">
      <w:pPr>
        <w:autoSpaceDE w:val="0"/>
        <w:autoSpaceDN w:val="0"/>
        <w:adjustRightInd w:val="0"/>
        <w:jc w:val="both"/>
        <w:rPr>
          <w:rFonts w:ascii="Verdana" w:hAnsi="Verdana" w:cs="Tahoma"/>
          <w:szCs w:val="20"/>
        </w:rPr>
      </w:pPr>
    </w:p>
    <w:p w:rsidR="005F3EF3" w:rsidRDefault="00490C74" w:rsidP="00B87D01">
      <w:pPr>
        <w:autoSpaceDE w:val="0"/>
        <w:autoSpaceDN w:val="0"/>
        <w:adjustRightInd w:val="0"/>
        <w:jc w:val="both"/>
        <w:rPr>
          <w:rFonts w:ascii="Verdana" w:hAnsi="Verdana"/>
        </w:rPr>
      </w:pPr>
      <w:r>
        <w:rPr>
          <w:rFonts w:ascii="Verdana" w:hAnsi="Verdana"/>
        </w:rPr>
        <w:t xml:space="preserve">Perdirbtą šalutinį produktą glicerolį reikia transportuoti. Šalutinio produkto transportavimas turi atitikti ES ir nacionalinius teisės aktus, galiojančius transporto </w:t>
      </w:r>
      <w:r>
        <w:rPr>
          <w:rFonts w:ascii="Verdana" w:hAnsi="Verdana"/>
        </w:rPr>
        <w:lastRenderedPageBreak/>
        <w:t>kodeksus, kliento reikalavimus ir šio kodekso „Sektoriaus informacinis dokumentas dėl saugių pašarinių žaliavų gamybos gaminant biodyzeliną“ reikalavimus.</w:t>
      </w:r>
    </w:p>
    <w:p w:rsidR="00D713F6" w:rsidRDefault="00D713F6" w:rsidP="00B87D01">
      <w:pPr>
        <w:autoSpaceDE w:val="0"/>
        <w:autoSpaceDN w:val="0"/>
        <w:adjustRightInd w:val="0"/>
        <w:jc w:val="both"/>
        <w:rPr>
          <w:rFonts w:ascii="Verdana" w:hAnsi="Verdana"/>
        </w:rPr>
      </w:pPr>
    </w:p>
    <w:p w:rsidR="00D713F6" w:rsidRDefault="00D713F6" w:rsidP="00B87D01">
      <w:pPr>
        <w:autoSpaceDE w:val="0"/>
        <w:autoSpaceDN w:val="0"/>
        <w:adjustRightInd w:val="0"/>
        <w:jc w:val="both"/>
        <w:rPr>
          <w:rFonts w:ascii="Verdana" w:hAnsi="Verdana"/>
          <w:b/>
        </w:rPr>
      </w:pPr>
    </w:p>
    <w:p w:rsidR="008F2137" w:rsidRPr="00300F3C" w:rsidRDefault="008F2137" w:rsidP="00DD7B4B">
      <w:pPr>
        <w:pStyle w:val="Heading1"/>
        <w:numPr>
          <w:ilvl w:val="0"/>
          <w:numId w:val="28"/>
        </w:numPr>
        <w:tabs>
          <w:tab w:val="clear" w:pos="432"/>
          <w:tab w:val="num" w:pos="420"/>
        </w:tabs>
        <w:rPr>
          <w:rFonts w:ascii="Verdana" w:hAnsi="Verdana"/>
        </w:rPr>
      </w:pPr>
      <w:bookmarkStart w:id="22" w:name="_Toc354998616"/>
      <w:bookmarkStart w:id="23" w:name="_Toc434824398"/>
      <w:r>
        <w:rPr>
          <w:rFonts w:ascii="Verdana" w:hAnsi="Verdana"/>
        </w:rPr>
        <w:t>Biodyzelino gamybos technologinio proceso schema</w:t>
      </w:r>
      <w:bookmarkEnd w:id="22"/>
      <w:bookmarkEnd w:id="23"/>
    </w:p>
    <w:p w:rsidR="008F2137" w:rsidRPr="00300F3C" w:rsidRDefault="008F2137" w:rsidP="008F2137">
      <w:pPr>
        <w:jc w:val="both"/>
        <w:rPr>
          <w:rFonts w:ascii="Verdana" w:hAnsi="Verdana" w:cs="Tahoma"/>
        </w:rPr>
      </w:pPr>
    </w:p>
    <w:p w:rsidR="00453723" w:rsidRDefault="00545727" w:rsidP="00DE0504">
      <w:pPr>
        <w:spacing w:after="120"/>
        <w:jc w:val="both"/>
        <w:rPr>
          <w:rFonts w:ascii="Verdana" w:hAnsi="Verdana"/>
        </w:rPr>
      </w:pPr>
      <w:r>
        <w:rPr>
          <w:rFonts w:ascii="Verdana" w:hAnsi="Verdana"/>
        </w:rPr>
        <w:t>Šioje schemoje aprašytas bendriausias biodyzelino gamybos procesas.</w:t>
      </w:r>
    </w:p>
    <w:p w:rsidR="005F3EF3" w:rsidRDefault="00DE0504" w:rsidP="00453723">
      <w:pPr>
        <w:jc w:val="both"/>
        <w:rPr>
          <w:rFonts w:ascii="Verdana" w:hAnsi="Verdana"/>
        </w:rPr>
      </w:pPr>
      <w:bookmarkStart w:id="24" w:name="_GoBack"/>
      <w:r>
        <w:rPr>
          <w:rFonts w:ascii="Verdana" w:hAnsi="Verdana"/>
          <w:noProof/>
          <w:lang w:bidi="ar-SA"/>
        </w:rPr>
        <w:drawing>
          <wp:inline distT="0" distB="0" distL="0" distR="0" wp14:anchorId="15FEEDF5" wp14:editId="6FFB95D6">
            <wp:extent cx="6118860" cy="46024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4709" cy="4599358"/>
                    </a:xfrm>
                    <a:prstGeom prst="rect">
                      <a:avLst/>
                    </a:prstGeom>
                    <a:noFill/>
                    <a:ln>
                      <a:noFill/>
                    </a:ln>
                  </pic:spPr>
                </pic:pic>
              </a:graphicData>
            </a:graphic>
          </wp:inline>
        </w:drawing>
      </w:r>
      <w:bookmarkEnd w:id="24"/>
    </w:p>
    <w:p w:rsidR="00133433" w:rsidRDefault="00133433">
      <w:pPr>
        <w:rPr>
          <w:rFonts w:ascii="Verdana" w:hAnsi="Verdana" w:cs="Tahoma"/>
          <w:szCs w:val="20"/>
        </w:rPr>
      </w:pPr>
      <w:r>
        <w:br w:type="page"/>
      </w:r>
    </w:p>
    <w:p w:rsidR="005F3EF3" w:rsidRDefault="00FE1541" w:rsidP="002C35C6">
      <w:pPr>
        <w:pStyle w:val="Heading1"/>
        <w:jc w:val="both"/>
        <w:rPr>
          <w:rFonts w:ascii="Verdana" w:hAnsi="Verdana"/>
        </w:rPr>
      </w:pPr>
      <w:bookmarkStart w:id="25" w:name="_Toc354998617"/>
      <w:bookmarkStart w:id="26" w:name="_Toc434824399"/>
      <w:r>
        <w:rPr>
          <w:rFonts w:ascii="Verdana" w:hAnsi="Verdana"/>
        </w:rPr>
        <w:lastRenderedPageBreak/>
        <w:t>Rizikos vertinimas</w:t>
      </w:r>
      <w:bookmarkEnd w:id="25"/>
      <w:bookmarkEnd w:id="26"/>
    </w:p>
    <w:p w:rsidR="002E52C2" w:rsidRPr="00E016F1" w:rsidRDefault="002E52C2" w:rsidP="002E52C2">
      <w:pPr>
        <w:rPr>
          <w:rFonts w:ascii="Verdana" w:hAnsi="Verdana"/>
        </w:rPr>
      </w:pPr>
    </w:p>
    <w:p w:rsidR="00B631D4" w:rsidRPr="00300F3C" w:rsidRDefault="00CC0085" w:rsidP="00DD7B4B">
      <w:pPr>
        <w:pStyle w:val="Heading2"/>
        <w:tabs>
          <w:tab w:val="clear" w:pos="709"/>
          <w:tab w:val="num" w:pos="697"/>
        </w:tabs>
        <w:rPr>
          <w:rFonts w:ascii="Verdana" w:hAnsi="Verdana"/>
        </w:rPr>
      </w:pPr>
      <w:bookmarkStart w:id="27" w:name="_Toc354998618"/>
      <w:bookmarkStart w:id="28" w:name="_Toc434824400"/>
      <w:r>
        <w:rPr>
          <w:rFonts w:ascii="Verdana" w:hAnsi="Verdana"/>
        </w:rPr>
        <w:t>EBB atliko šių atvežamų medžiagų pašarų saugos grandinės rizikos vertinimą</w:t>
      </w:r>
      <w:bookmarkEnd w:id="27"/>
      <w:bookmarkEnd w:id="28"/>
    </w:p>
    <w:p w:rsidR="00D10ECC" w:rsidRPr="00300F3C" w:rsidRDefault="00D10ECC" w:rsidP="00D10ECC">
      <w:pPr>
        <w:rPr>
          <w:rFonts w:ascii="Verdana" w:hAnsi="Verdana"/>
        </w:rPr>
      </w:pPr>
    </w:p>
    <w:p w:rsidR="005F3EF3" w:rsidRDefault="0044051E" w:rsidP="0044051E">
      <w:pPr>
        <w:rPr>
          <w:rFonts w:ascii="Verdana" w:hAnsi="Verdana"/>
        </w:rPr>
      </w:pPr>
      <w:r>
        <w:rPr>
          <w:rFonts w:ascii="Verdana" w:hAnsi="Verdana"/>
        </w:rPr>
        <w:t>Žaliava: augaliniai aliejai</w:t>
      </w:r>
    </w:p>
    <w:p w:rsidR="00CB1F06" w:rsidRPr="00300F3C" w:rsidRDefault="00DD7B4B" w:rsidP="00DD7B4B">
      <w:pPr>
        <w:pStyle w:val="NormalWeb"/>
        <w:jc w:val="both"/>
        <w:rPr>
          <w:rFonts w:ascii="Verdana" w:hAnsi="Verdana"/>
          <w:color w:val="auto"/>
        </w:rPr>
      </w:pPr>
      <w:r>
        <w:rPr>
          <w:rFonts w:ascii="Verdana" w:hAnsi="Verdana"/>
          <w:color w:val="auto"/>
        </w:rPr>
        <w:t xml:space="preserve">Visais atvejais daroma prielaida, kad biodyzelino gamybos vietos atitinka su rizikos vertinimu susijusius reikalavimus. Pavojų lentelė įtraukta į </w:t>
      </w:r>
      <w:hyperlink r:id="rId18" w:anchor="appendix1">
        <w:r>
          <w:rPr>
            <w:rStyle w:val="Hyperlink"/>
            <w:rFonts w:ascii="Verdana" w:hAnsi="Verdana"/>
            <w:color w:val="auto"/>
            <w:u w:val="none"/>
          </w:rPr>
          <w:t>1 priedėlį</w:t>
        </w:r>
      </w:hyperlink>
      <w:r>
        <w:t xml:space="preserve">, bet </w:t>
      </w:r>
      <w:r>
        <w:rPr>
          <w:rFonts w:ascii="Verdana" w:hAnsi="Verdana"/>
          <w:color w:val="auto"/>
        </w:rPr>
        <w:t xml:space="preserve">žmonės turėtų atkreipti dėmesį į tai, kad šis sąrašas </w:t>
      </w:r>
      <w:r>
        <w:rPr>
          <w:rStyle w:val="Strong"/>
          <w:rFonts w:ascii="Verdana" w:hAnsi="Verdana"/>
          <w:b w:val="0"/>
          <w:color w:val="auto"/>
        </w:rPr>
        <w:t>nėra</w:t>
      </w:r>
      <w:r>
        <w:rPr>
          <w:rFonts w:ascii="Verdana" w:hAnsi="Verdana"/>
          <w:color w:val="auto"/>
        </w:rPr>
        <w:t xml:space="preserve"> išsamus ir operatorius turėtų atlikti savo rizikos vertinimą. Papildomos informacijos apie specifinius pavojus ir kontrolės priemones galima rasti atitinkamų HSE leidinių ir EB reglamentų rizikos vertinimo lentelėse.</w:t>
      </w:r>
    </w:p>
    <w:p w:rsidR="00E016F1" w:rsidRPr="007C09D3" w:rsidRDefault="00E016F1" w:rsidP="00E0569C">
      <w:pPr>
        <w:pStyle w:val="Heading2"/>
      </w:pPr>
      <w:bookmarkStart w:id="29" w:name="Summery_risk_approach"/>
      <w:bookmarkStart w:id="30" w:name="_Toc354998619"/>
      <w:bookmarkStart w:id="31" w:name="_Toc434824401"/>
      <w:r>
        <w:t>Biodyzelino sektoriui skirto rizika pagrįsto metodo santrauka</w:t>
      </w:r>
      <w:bookmarkEnd w:id="29"/>
      <w:bookmarkEnd w:id="30"/>
      <w:bookmarkEnd w:id="31"/>
    </w:p>
    <w:p w:rsidR="00E016F1" w:rsidRPr="007C09D3" w:rsidRDefault="00E016F1" w:rsidP="00E016F1">
      <w:pPr>
        <w:jc w:val="both"/>
        <w:rPr>
          <w:rFonts w:ascii="Verdana" w:hAnsi="Verdana"/>
          <w:szCs w:val="20"/>
        </w:rPr>
      </w:pPr>
    </w:p>
    <w:p w:rsidR="00E016F1" w:rsidRPr="007C09D3" w:rsidRDefault="00E016F1" w:rsidP="00E016F1">
      <w:pPr>
        <w:jc w:val="both"/>
        <w:rPr>
          <w:rFonts w:ascii="Verdana" w:hAnsi="Verdana"/>
          <w:szCs w:val="20"/>
        </w:rPr>
      </w:pPr>
      <w:r>
        <w:rPr>
          <w:rFonts w:ascii="Verdana" w:hAnsi="Verdana"/>
        </w:rPr>
        <w:t>Sudarydamas galimų pavojų sąrašą, operatorius turėtų tinkamai atsižvelgti į:</w:t>
      </w:r>
    </w:p>
    <w:p w:rsidR="00E016F1" w:rsidRPr="007C09D3" w:rsidRDefault="00E016F1" w:rsidP="00E016F1">
      <w:pPr>
        <w:jc w:val="both"/>
        <w:rPr>
          <w:rFonts w:ascii="Verdana" w:hAnsi="Verdana"/>
          <w:szCs w:val="20"/>
        </w:rPr>
      </w:pPr>
    </w:p>
    <w:p w:rsidR="005F3EF3" w:rsidRDefault="0097448D" w:rsidP="001C3A68">
      <w:pPr>
        <w:numPr>
          <w:ilvl w:val="0"/>
          <w:numId w:val="39"/>
        </w:numPr>
        <w:jc w:val="both"/>
        <w:rPr>
          <w:rFonts w:ascii="Verdana" w:hAnsi="Verdana"/>
        </w:rPr>
      </w:pPr>
      <w:r>
        <w:rPr>
          <w:rFonts w:ascii="Verdana" w:hAnsi="Verdana"/>
        </w:rPr>
        <w:t>D</w:t>
      </w:r>
      <w:r w:rsidR="00E016F1">
        <w:rPr>
          <w:rFonts w:ascii="Verdana" w:hAnsi="Verdana"/>
        </w:rPr>
        <w:t>irektyvą dėl nepageidaujamų medžiagų gyvūnų pašaruose (2002/32/EB);</w:t>
      </w:r>
    </w:p>
    <w:p w:rsidR="00E016F1" w:rsidRPr="007C09D3" w:rsidRDefault="0097448D" w:rsidP="001C3A68">
      <w:pPr>
        <w:numPr>
          <w:ilvl w:val="0"/>
          <w:numId w:val="39"/>
        </w:numPr>
        <w:autoSpaceDE w:val="0"/>
        <w:autoSpaceDN w:val="0"/>
        <w:adjustRightInd w:val="0"/>
        <w:spacing w:before="80" w:after="80"/>
        <w:jc w:val="both"/>
        <w:rPr>
          <w:rFonts w:ascii="Verdana" w:hAnsi="Verdana"/>
          <w:szCs w:val="20"/>
        </w:rPr>
      </w:pPr>
      <w:r>
        <w:rPr>
          <w:rFonts w:ascii="Verdana" w:hAnsi="Verdana"/>
        </w:rPr>
        <w:t>R</w:t>
      </w:r>
      <w:r w:rsidR="00E016F1">
        <w:rPr>
          <w:rFonts w:ascii="Verdana" w:hAnsi="Verdana"/>
        </w:rPr>
        <w:t>eglamentą dėl genetiškai modifikuoto maisto ir pašarų (</w:t>
      </w:r>
      <w:r>
        <w:rPr>
          <w:rFonts w:ascii="Verdana" w:hAnsi="Verdana"/>
        </w:rPr>
        <w:t>Nr. </w:t>
      </w:r>
      <w:r w:rsidR="00E016F1">
        <w:rPr>
          <w:rFonts w:ascii="Verdana" w:hAnsi="Verdana"/>
        </w:rPr>
        <w:t>1829/2003/EB);</w:t>
      </w:r>
    </w:p>
    <w:p w:rsidR="00E016F1" w:rsidRPr="007C09D3" w:rsidRDefault="0097448D" w:rsidP="001C3A68">
      <w:pPr>
        <w:numPr>
          <w:ilvl w:val="0"/>
          <w:numId w:val="39"/>
        </w:numPr>
        <w:autoSpaceDE w:val="0"/>
        <w:autoSpaceDN w:val="0"/>
        <w:adjustRightInd w:val="0"/>
        <w:spacing w:before="80" w:after="80"/>
        <w:jc w:val="both"/>
        <w:rPr>
          <w:rFonts w:ascii="Verdana" w:hAnsi="Verdana" w:cs="Arial"/>
          <w:szCs w:val="20"/>
        </w:rPr>
      </w:pPr>
      <w:r>
        <w:rPr>
          <w:rFonts w:ascii="Verdana" w:hAnsi="Verdana"/>
        </w:rPr>
        <w:t>R</w:t>
      </w:r>
      <w:r w:rsidR="00E016F1">
        <w:rPr>
          <w:rFonts w:ascii="Verdana" w:hAnsi="Verdana"/>
        </w:rPr>
        <w:t>eglamentą dėl pašarų tiekimo rinkai (</w:t>
      </w:r>
      <w:r>
        <w:rPr>
          <w:rFonts w:ascii="Verdana" w:hAnsi="Verdana"/>
        </w:rPr>
        <w:t>Nr. </w:t>
      </w:r>
      <w:r w:rsidR="00E016F1">
        <w:rPr>
          <w:rFonts w:ascii="Verdana" w:hAnsi="Verdana"/>
        </w:rPr>
        <w:t>767/2009/EB);</w:t>
      </w:r>
    </w:p>
    <w:p w:rsidR="00842911" w:rsidRDefault="0097448D" w:rsidP="001C3A68">
      <w:pPr>
        <w:numPr>
          <w:ilvl w:val="0"/>
          <w:numId w:val="39"/>
        </w:numPr>
        <w:autoSpaceDE w:val="0"/>
        <w:autoSpaceDN w:val="0"/>
        <w:adjustRightInd w:val="0"/>
        <w:spacing w:before="80" w:after="80"/>
        <w:jc w:val="both"/>
        <w:rPr>
          <w:rFonts w:ascii="Verdana" w:hAnsi="Verdana"/>
          <w:szCs w:val="20"/>
        </w:rPr>
      </w:pPr>
      <w:r>
        <w:rPr>
          <w:rFonts w:ascii="Verdana" w:hAnsi="Verdana"/>
        </w:rPr>
        <w:t>R</w:t>
      </w:r>
      <w:r w:rsidR="00E016F1">
        <w:rPr>
          <w:rFonts w:ascii="Verdana" w:hAnsi="Verdana"/>
        </w:rPr>
        <w:t>eglamentą dėl didžiausių pesticidų likučių kiekių augalinės ir gyvūninės kilmės maiste ir pašaruose ar ant jų (</w:t>
      </w:r>
      <w:r>
        <w:rPr>
          <w:rFonts w:ascii="Verdana" w:hAnsi="Verdana"/>
        </w:rPr>
        <w:t>Nr. </w:t>
      </w:r>
      <w:r w:rsidR="00E016F1">
        <w:rPr>
          <w:rFonts w:ascii="Verdana" w:hAnsi="Verdana"/>
        </w:rPr>
        <w:t>396/2005/EB);</w:t>
      </w:r>
    </w:p>
    <w:p w:rsidR="00842911" w:rsidRPr="00842911" w:rsidRDefault="0097448D" w:rsidP="001C3A68">
      <w:pPr>
        <w:numPr>
          <w:ilvl w:val="0"/>
          <w:numId w:val="39"/>
        </w:numPr>
        <w:autoSpaceDE w:val="0"/>
        <w:autoSpaceDN w:val="0"/>
        <w:adjustRightInd w:val="0"/>
        <w:spacing w:before="80" w:after="80"/>
        <w:jc w:val="both"/>
        <w:rPr>
          <w:rFonts w:ascii="Verdana" w:hAnsi="Verdana"/>
          <w:szCs w:val="20"/>
        </w:rPr>
      </w:pPr>
      <w:r>
        <w:rPr>
          <w:rFonts w:ascii="Verdana" w:hAnsi="Verdana"/>
        </w:rPr>
        <w:t>R</w:t>
      </w:r>
      <w:r w:rsidR="00842911">
        <w:rPr>
          <w:rFonts w:ascii="Verdana" w:hAnsi="Verdana"/>
        </w:rPr>
        <w:t>eglamentą dėl pašarinių žaliavų katalogo (</w:t>
      </w:r>
      <w:r>
        <w:rPr>
          <w:rFonts w:ascii="Verdana" w:hAnsi="Verdana"/>
        </w:rPr>
        <w:t>Nr. </w:t>
      </w:r>
      <w:r w:rsidR="00CA386A">
        <w:rPr>
          <w:rFonts w:ascii="Verdana" w:hAnsi="Verdana"/>
        </w:rPr>
        <w:t>68/2013/ES</w:t>
      </w:r>
      <w:r w:rsidR="00842911">
        <w:rPr>
          <w:rFonts w:ascii="Verdana" w:hAnsi="Verdana"/>
        </w:rPr>
        <w:t>);</w:t>
      </w:r>
    </w:p>
    <w:p w:rsidR="005C6B94" w:rsidRPr="005C6B94" w:rsidRDefault="0097448D" w:rsidP="001C3A68">
      <w:pPr>
        <w:numPr>
          <w:ilvl w:val="0"/>
          <w:numId w:val="39"/>
        </w:numPr>
        <w:autoSpaceDE w:val="0"/>
        <w:autoSpaceDN w:val="0"/>
        <w:adjustRightInd w:val="0"/>
        <w:spacing w:before="80" w:after="80"/>
        <w:jc w:val="both"/>
        <w:rPr>
          <w:rFonts w:ascii="Verdana" w:hAnsi="Verdana"/>
          <w:szCs w:val="20"/>
        </w:rPr>
      </w:pPr>
      <w:r>
        <w:rPr>
          <w:rFonts w:ascii="Verdana" w:hAnsi="Verdana"/>
        </w:rPr>
        <w:t>R</w:t>
      </w:r>
      <w:r w:rsidR="005C6B94">
        <w:rPr>
          <w:rFonts w:ascii="Verdana" w:hAnsi="Verdana"/>
        </w:rPr>
        <w:t>eglamentą dėl ūkio subjektų, rinkai tiekiančių pašarams skirtus naudoti iš augalinio aliejaus ir riebalų mišinių gautus produktus, patvirtinimo, susijusio su konkrečiais aliejaus, riebalų bei iš jų gautų produktų gamybos, sandėliavimo, gabenimo ir dioksinų tyrimo reikalavimais (</w:t>
      </w:r>
      <w:r>
        <w:rPr>
          <w:rFonts w:ascii="Verdana" w:hAnsi="Verdana"/>
        </w:rPr>
        <w:t>Nr. </w:t>
      </w:r>
      <w:r w:rsidR="002831B0">
        <w:rPr>
          <w:rFonts w:ascii="Verdana" w:hAnsi="Verdana"/>
        </w:rPr>
        <w:t>225/2012/ES</w:t>
      </w:r>
      <w:r w:rsidR="005C6B94">
        <w:rPr>
          <w:rFonts w:ascii="Verdana" w:hAnsi="Verdana"/>
        </w:rPr>
        <w:t>).</w:t>
      </w:r>
    </w:p>
    <w:p w:rsidR="00E016F1" w:rsidRPr="00E67C19" w:rsidRDefault="00E016F1" w:rsidP="00E016F1">
      <w:pPr>
        <w:jc w:val="both"/>
        <w:rPr>
          <w:rFonts w:ascii="Verdana" w:hAnsi="Verdana"/>
          <w:szCs w:val="20"/>
        </w:rPr>
      </w:pPr>
    </w:p>
    <w:p w:rsidR="00E016F1" w:rsidRPr="00E67C19" w:rsidRDefault="00E016F1" w:rsidP="00E016F1">
      <w:pPr>
        <w:jc w:val="both"/>
        <w:rPr>
          <w:rFonts w:ascii="Verdana" w:hAnsi="Verdana"/>
          <w:szCs w:val="20"/>
        </w:rPr>
      </w:pPr>
      <w:r>
        <w:rPr>
          <w:rFonts w:ascii="Verdana" w:hAnsi="Verdana"/>
        </w:rPr>
        <w:t>Toliau pateiktas sąrašas nėra išsamus, jis turėtų būti derinamas atsižvelgiant į aplinkybes.</w:t>
      </w:r>
    </w:p>
    <w:p w:rsidR="00E016F1" w:rsidRPr="00E67C19" w:rsidRDefault="00E016F1" w:rsidP="00E016F1">
      <w:pPr>
        <w:rPr>
          <w:rFonts w:ascii="Verdana" w:hAnsi="Verdana"/>
          <w:szCs w:val="20"/>
        </w:rPr>
      </w:pPr>
    </w:p>
    <w:p w:rsidR="00E016F1" w:rsidRPr="00E67C19" w:rsidRDefault="00E016F1" w:rsidP="00E016F1">
      <w:pPr>
        <w:rPr>
          <w:rFonts w:ascii="Verdana" w:hAnsi="Verdana"/>
          <w:b/>
          <w:bCs/>
          <w:iCs/>
          <w:szCs w:val="20"/>
        </w:rPr>
      </w:pPr>
      <w:r>
        <w:rPr>
          <w:rFonts w:ascii="Verdana" w:hAnsi="Verdana"/>
          <w:b/>
        </w:rPr>
        <w:t>Biologiniai pavojai</w:t>
      </w:r>
    </w:p>
    <w:p w:rsidR="00E016F1" w:rsidRPr="00E67C19" w:rsidRDefault="00E016F1" w:rsidP="00E016F1">
      <w:pPr>
        <w:rPr>
          <w:rFonts w:ascii="Verdana" w:hAnsi="Verdana"/>
          <w:szCs w:val="20"/>
        </w:rPr>
      </w:pPr>
    </w:p>
    <w:p w:rsidR="00E016F1" w:rsidRPr="00E67C19" w:rsidRDefault="00E016F1" w:rsidP="001C3A68">
      <w:pPr>
        <w:numPr>
          <w:ilvl w:val="0"/>
          <w:numId w:val="40"/>
        </w:numPr>
        <w:jc w:val="both"/>
        <w:rPr>
          <w:rFonts w:ascii="Verdana" w:hAnsi="Verdana"/>
          <w:szCs w:val="20"/>
        </w:rPr>
      </w:pPr>
      <w:r>
        <w:rPr>
          <w:rFonts w:ascii="Verdana" w:hAnsi="Verdana"/>
        </w:rPr>
        <w:t xml:space="preserve">Atitinkami vegetatyviniai patogenai pagal </w:t>
      </w:r>
      <w:r w:rsidR="0053370E">
        <w:rPr>
          <w:rFonts w:ascii="Verdana" w:hAnsi="Verdana"/>
        </w:rPr>
        <w:t>P</w:t>
      </w:r>
      <w:r w:rsidR="00A14DBF">
        <w:rPr>
          <w:rFonts w:ascii="Verdana" w:hAnsi="Verdana"/>
        </w:rPr>
        <w:t>ašarų higienos reglamento nuostatus</w:t>
      </w:r>
      <w:r>
        <w:rPr>
          <w:rFonts w:ascii="Verdana" w:hAnsi="Verdana"/>
        </w:rPr>
        <w:t xml:space="preserve"> ir susijusius mikrobiologinius kriterijus.</w:t>
      </w:r>
    </w:p>
    <w:p w:rsidR="00E016F1" w:rsidRPr="00E67C19" w:rsidRDefault="00E016F1" w:rsidP="00E016F1">
      <w:pPr>
        <w:ind w:left="360"/>
        <w:jc w:val="both"/>
        <w:rPr>
          <w:rFonts w:ascii="Verdana" w:hAnsi="Verdana"/>
          <w:szCs w:val="20"/>
        </w:rPr>
      </w:pPr>
    </w:p>
    <w:p w:rsidR="00E016F1" w:rsidRPr="00E67C19" w:rsidRDefault="00E016F1" w:rsidP="00E016F1">
      <w:pPr>
        <w:rPr>
          <w:rFonts w:ascii="Verdana" w:hAnsi="Verdana"/>
          <w:b/>
          <w:bCs/>
          <w:iCs/>
          <w:szCs w:val="20"/>
        </w:rPr>
      </w:pPr>
      <w:r>
        <w:rPr>
          <w:rFonts w:ascii="Verdana" w:hAnsi="Verdana"/>
          <w:b/>
        </w:rPr>
        <w:t>Galimi cheminiai pavojai</w:t>
      </w:r>
    </w:p>
    <w:p w:rsidR="005F3EF3" w:rsidRDefault="00E016F1" w:rsidP="001C3A68">
      <w:pPr>
        <w:numPr>
          <w:ilvl w:val="0"/>
          <w:numId w:val="41"/>
        </w:numPr>
        <w:spacing w:before="120"/>
        <w:jc w:val="both"/>
        <w:rPr>
          <w:rFonts w:ascii="Verdana" w:hAnsi="Verdana"/>
        </w:rPr>
      </w:pPr>
      <w:r>
        <w:rPr>
          <w:rFonts w:ascii="Verdana" w:hAnsi="Verdana"/>
        </w:rPr>
        <w:t>Proceso cheminės medžiagos, pagalb</w:t>
      </w:r>
      <w:r w:rsidR="00C25853">
        <w:rPr>
          <w:rFonts w:ascii="Verdana" w:hAnsi="Verdana"/>
        </w:rPr>
        <w:t xml:space="preserve">inės perdirbimo medžiagos ir </w:t>
      </w:r>
      <w:r>
        <w:rPr>
          <w:rFonts w:ascii="Verdana" w:hAnsi="Verdana"/>
        </w:rPr>
        <w:t>antioksidantai</w:t>
      </w:r>
      <w:r w:rsidR="007C73CF">
        <w:rPr>
          <w:rFonts w:ascii="Verdana" w:hAnsi="Verdana"/>
        </w:rPr>
        <w:t>;</w:t>
      </w:r>
    </w:p>
    <w:p w:rsidR="00E016F1" w:rsidRPr="00E67C19" w:rsidRDefault="007C73CF" w:rsidP="001C3A68">
      <w:pPr>
        <w:numPr>
          <w:ilvl w:val="0"/>
          <w:numId w:val="41"/>
        </w:numPr>
        <w:spacing w:before="120"/>
        <w:rPr>
          <w:rFonts w:ascii="Verdana" w:hAnsi="Verdana"/>
          <w:szCs w:val="20"/>
        </w:rPr>
      </w:pPr>
      <w:r>
        <w:rPr>
          <w:rFonts w:ascii="Verdana" w:hAnsi="Verdana"/>
        </w:rPr>
        <w:t>m</w:t>
      </w:r>
      <w:r w:rsidR="00E016F1">
        <w:rPr>
          <w:rFonts w:ascii="Verdana" w:hAnsi="Verdana"/>
        </w:rPr>
        <w:t>ikotoksinai</w:t>
      </w:r>
      <w:r>
        <w:rPr>
          <w:rFonts w:ascii="Verdana" w:hAnsi="Verdana"/>
        </w:rPr>
        <w:t>;</w:t>
      </w:r>
    </w:p>
    <w:p w:rsidR="00E016F1" w:rsidRPr="00E67C19" w:rsidRDefault="007C73CF" w:rsidP="001C3A68">
      <w:pPr>
        <w:numPr>
          <w:ilvl w:val="0"/>
          <w:numId w:val="41"/>
        </w:numPr>
        <w:spacing w:before="120"/>
        <w:rPr>
          <w:rFonts w:ascii="Verdana" w:hAnsi="Verdana"/>
          <w:szCs w:val="20"/>
        </w:rPr>
      </w:pPr>
      <w:r>
        <w:rPr>
          <w:rFonts w:ascii="Verdana" w:hAnsi="Verdana"/>
        </w:rPr>
        <w:t>s</w:t>
      </w:r>
      <w:r w:rsidR="00E016F1">
        <w:rPr>
          <w:rFonts w:ascii="Verdana" w:hAnsi="Verdana"/>
        </w:rPr>
        <w:t>unkieji metalai</w:t>
      </w:r>
      <w:r>
        <w:rPr>
          <w:rFonts w:ascii="Verdana" w:hAnsi="Verdana"/>
        </w:rPr>
        <w:t>;</w:t>
      </w:r>
    </w:p>
    <w:p w:rsidR="00E016F1" w:rsidRPr="00E67C19" w:rsidRDefault="007C73CF" w:rsidP="001C3A68">
      <w:pPr>
        <w:numPr>
          <w:ilvl w:val="0"/>
          <w:numId w:val="41"/>
        </w:numPr>
        <w:spacing w:before="120"/>
        <w:rPr>
          <w:rFonts w:ascii="Verdana" w:hAnsi="Verdana"/>
          <w:szCs w:val="20"/>
        </w:rPr>
      </w:pPr>
      <w:r>
        <w:rPr>
          <w:rFonts w:ascii="Verdana" w:hAnsi="Verdana"/>
        </w:rPr>
        <w:t>p</w:t>
      </w:r>
      <w:r w:rsidR="00E016F1">
        <w:rPr>
          <w:rFonts w:ascii="Verdana" w:hAnsi="Verdana"/>
        </w:rPr>
        <w:t>esticidų li</w:t>
      </w:r>
      <w:r w:rsidR="00B6646A">
        <w:rPr>
          <w:rFonts w:ascii="Verdana" w:hAnsi="Verdana"/>
        </w:rPr>
        <w:t>ekanos</w:t>
      </w:r>
      <w:r>
        <w:rPr>
          <w:rFonts w:ascii="Verdana" w:hAnsi="Verdana"/>
        </w:rPr>
        <w:t>;</w:t>
      </w:r>
    </w:p>
    <w:p w:rsidR="00E016F1" w:rsidRPr="00E67C19" w:rsidRDefault="00E016F1" w:rsidP="001C3A68">
      <w:pPr>
        <w:numPr>
          <w:ilvl w:val="0"/>
          <w:numId w:val="41"/>
        </w:numPr>
        <w:spacing w:before="120"/>
        <w:rPr>
          <w:rFonts w:ascii="Verdana" w:hAnsi="Verdana"/>
          <w:szCs w:val="20"/>
        </w:rPr>
      </w:pPr>
      <w:r>
        <w:rPr>
          <w:rFonts w:ascii="Verdana" w:hAnsi="Verdana"/>
        </w:rPr>
        <w:t>PCB, dioksinai</w:t>
      </w:r>
      <w:r w:rsidR="007C73CF">
        <w:rPr>
          <w:rFonts w:ascii="Verdana" w:hAnsi="Verdana"/>
        </w:rPr>
        <w:t>;</w:t>
      </w:r>
    </w:p>
    <w:p w:rsidR="005F3EF3" w:rsidRDefault="007C73CF" w:rsidP="001C3A68">
      <w:pPr>
        <w:numPr>
          <w:ilvl w:val="0"/>
          <w:numId w:val="41"/>
        </w:numPr>
        <w:spacing w:before="120"/>
        <w:rPr>
          <w:rFonts w:ascii="Verdana" w:hAnsi="Verdana"/>
        </w:rPr>
      </w:pPr>
      <w:r>
        <w:rPr>
          <w:rFonts w:ascii="Verdana" w:hAnsi="Verdana"/>
        </w:rPr>
        <w:t>p</w:t>
      </w:r>
      <w:r w:rsidR="00E016F1">
        <w:rPr>
          <w:rFonts w:ascii="Verdana" w:hAnsi="Verdana"/>
        </w:rPr>
        <w:t>olicikliniai aromatiniai angliavandeniliai (PAH)</w:t>
      </w:r>
      <w:r>
        <w:rPr>
          <w:rFonts w:ascii="Verdana" w:hAnsi="Verdana"/>
        </w:rPr>
        <w:t>;</w:t>
      </w:r>
    </w:p>
    <w:p w:rsidR="00E016F1" w:rsidRPr="005C6B94" w:rsidRDefault="007C73CF" w:rsidP="001C3A68">
      <w:pPr>
        <w:numPr>
          <w:ilvl w:val="0"/>
          <w:numId w:val="41"/>
        </w:numPr>
        <w:spacing w:before="120"/>
        <w:rPr>
          <w:rFonts w:ascii="Verdana" w:hAnsi="Verdana"/>
          <w:szCs w:val="20"/>
        </w:rPr>
      </w:pPr>
      <w:r>
        <w:rPr>
          <w:rFonts w:ascii="Verdana" w:hAnsi="Verdana"/>
        </w:rPr>
        <w:t>t</w:t>
      </w:r>
      <w:r w:rsidR="00FC7C00">
        <w:rPr>
          <w:rFonts w:ascii="Verdana" w:hAnsi="Verdana"/>
        </w:rPr>
        <w:t>epimo priemonės (ne maistinės rūšies)</w:t>
      </w:r>
      <w:r>
        <w:rPr>
          <w:rFonts w:ascii="Verdana" w:hAnsi="Verdana"/>
        </w:rPr>
        <w:t>;</w:t>
      </w:r>
    </w:p>
    <w:p w:rsidR="00E016F1" w:rsidRPr="005C6B94" w:rsidRDefault="007C73CF" w:rsidP="001C3A68">
      <w:pPr>
        <w:numPr>
          <w:ilvl w:val="0"/>
          <w:numId w:val="41"/>
        </w:numPr>
        <w:spacing w:before="120"/>
        <w:rPr>
          <w:rFonts w:ascii="Verdana" w:hAnsi="Verdana"/>
          <w:szCs w:val="20"/>
        </w:rPr>
      </w:pPr>
      <w:r>
        <w:rPr>
          <w:rFonts w:ascii="Verdana" w:hAnsi="Verdana"/>
        </w:rPr>
        <w:t>k</w:t>
      </w:r>
      <w:r w:rsidR="00511E44">
        <w:rPr>
          <w:rFonts w:ascii="Verdana" w:hAnsi="Verdana"/>
        </w:rPr>
        <w:t>ovos su kenkėjais</w:t>
      </w:r>
      <w:r w:rsidR="00E016F1">
        <w:rPr>
          <w:rFonts w:ascii="Verdana" w:hAnsi="Verdana"/>
        </w:rPr>
        <w:t xml:space="preserve"> cheminės medžiagos</w:t>
      </w:r>
      <w:r>
        <w:rPr>
          <w:rFonts w:ascii="Verdana" w:hAnsi="Verdana"/>
        </w:rPr>
        <w:t>.</w:t>
      </w:r>
    </w:p>
    <w:p w:rsidR="00E016F1" w:rsidRPr="005C6B94" w:rsidRDefault="00E016F1" w:rsidP="00E016F1">
      <w:pPr>
        <w:rPr>
          <w:rFonts w:ascii="Verdana" w:hAnsi="Verdana"/>
          <w:b/>
          <w:bCs/>
          <w:i/>
          <w:iCs/>
          <w:szCs w:val="20"/>
        </w:rPr>
      </w:pPr>
    </w:p>
    <w:p w:rsidR="00E016F1" w:rsidRDefault="00E016F1" w:rsidP="00E016F1">
      <w:pPr>
        <w:jc w:val="both"/>
        <w:rPr>
          <w:rFonts w:ascii="Verdana" w:hAnsi="Verdana"/>
          <w:bCs/>
          <w:iCs/>
          <w:szCs w:val="20"/>
        </w:rPr>
      </w:pPr>
      <w:r>
        <w:rPr>
          <w:rFonts w:ascii="Verdana" w:hAnsi="Verdana"/>
        </w:rPr>
        <w:t>Pagalbinių perdirbimo medžiagų naudojimas įtraukiamas į operatoriaus kuriamą pavojų analizę pagal vadovo 6 skirsnyje pateiktus reikalavimus.</w:t>
      </w:r>
    </w:p>
    <w:p w:rsidR="00E016F1" w:rsidRDefault="00E016F1" w:rsidP="00E016F1">
      <w:pPr>
        <w:jc w:val="both"/>
        <w:rPr>
          <w:rFonts w:ascii="Verdana" w:hAnsi="Verdana"/>
          <w:bCs/>
          <w:iCs/>
          <w:szCs w:val="20"/>
        </w:rPr>
      </w:pPr>
    </w:p>
    <w:p w:rsidR="00E016F1" w:rsidRPr="00300F3C" w:rsidRDefault="00E016F1" w:rsidP="00E016F1">
      <w:pPr>
        <w:jc w:val="both"/>
        <w:rPr>
          <w:rFonts w:ascii="Verdana" w:hAnsi="Verdana"/>
          <w:bCs/>
          <w:iCs/>
          <w:szCs w:val="20"/>
        </w:rPr>
      </w:pPr>
    </w:p>
    <w:p w:rsidR="00E016F1" w:rsidRPr="00300F3C" w:rsidRDefault="00E016F1" w:rsidP="00E016F1">
      <w:pPr>
        <w:rPr>
          <w:rFonts w:ascii="Verdana" w:hAnsi="Verdana"/>
          <w:b/>
          <w:bCs/>
          <w:iCs/>
          <w:szCs w:val="20"/>
        </w:rPr>
      </w:pPr>
      <w:r>
        <w:rPr>
          <w:rFonts w:ascii="Verdana" w:hAnsi="Verdana"/>
          <w:b/>
          <w:i/>
        </w:rPr>
        <w:t xml:space="preserve"> </w:t>
      </w:r>
      <w:r>
        <w:rPr>
          <w:rFonts w:ascii="Verdana" w:hAnsi="Verdana"/>
          <w:b/>
        </w:rPr>
        <w:t>Fizinės taršos pavojai</w:t>
      </w:r>
    </w:p>
    <w:p w:rsidR="00E016F1" w:rsidRPr="00300F3C" w:rsidRDefault="005C6B94" w:rsidP="001C3A68">
      <w:pPr>
        <w:numPr>
          <w:ilvl w:val="0"/>
          <w:numId w:val="42"/>
        </w:numPr>
        <w:spacing w:before="120"/>
        <w:rPr>
          <w:rFonts w:ascii="Verdana" w:hAnsi="Verdana"/>
          <w:szCs w:val="20"/>
        </w:rPr>
      </w:pPr>
      <w:r>
        <w:rPr>
          <w:rFonts w:ascii="Verdana" w:hAnsi="Verdana"/>
        </w:rPr>
        <w:t>Fizinė tarša, pvz., metalai, stiklas</w:t>
      </w:r>
    </w:p>
    <w:p w:rsidR="00E016F1" w:rsidRPr="00300F3C" w:rsidRDefault="00E016F1" w:rsidP="00E016F1">
      <w:pPr>
        <w:spacing w:before="120"/>
        <w:rPr>
          <w:rFonts w:ascii="Verdana" w:hAnsi="Verdana"/>
          <w:szCs w:val="20"/>
        </w:rPr>
      </w:pPr>
    </w:p>
    <w:p w:rsidR="00E016F1" w:rsidRPr="00300F3C" w:rsidRDefault="00E016F1" w:rsidP="00E016F1">
      <w:pPr>
        <w:spacing w:before="120"/>
        <w:rPr>
          <w:rFonts w:ascii="Verdana" w:hAnsi="Verdana"/>
          <w:b/>
          <w:szCs w:val="20"/>
        </w:rPr>
      </w:pPr>
      <w:r>
        <w:rPr>
          <w:rFonts w:ascii="Verdana" w:hAnsi="Verdana"/>
          <w:b/>
        </w:rPr>
        <w:t>Radioaktyvumo pavojus</w:t>
      </w:r>
    </w:p>
    <w:p w:rsidR="00E016F1" w:rsidRPr="00300F3C" w:rsidRDefault="00E016F1" w:rsidP="001C3A68">
      <w:pPr>
        <w:numPr>
          <w:ilvl w:val="0"/>
          <w:numId w:val="43"/>
        </w:numPr>
        <w:spacing w:before="120"/>
        <w:rPr>
          <w:rFonts w:ascii="Verdana" w:hAnsi="Verdana"/>
          <w:szCs w:val="20"/>
        </w:rPr>
      </w:pPr>
      <w:r>
        <w:rPr>
          <w:rFonts w:ascii="Verdana" w:hAnsi="Verdana"/>
        </w:rPr>
        <w:t>Radionuklidai (po branduolinės avarijos)</w:t>
      </w:r>
    </w:p>
    <w:p w:rsidR="00E016F1" w:rsidRPr="00300F3C" w:rsidRDefault="00E016F1" w:rsidP="00E016F1">
      <w:pPr>
        <w:rPr>
          <w:rFonts w:ascii="Verdana" w:hAnsi="Verdana"/>
          <w:szCs w:val="20"/>
        </w:rPr>
      </w:pPr>
    </w:p>
    <w:p w:rsidR="00E016F1" w:rsidRPr="007C09D3" w:rsidRDefault="00E016F1" w:rsidP="00E0569C">
      <w:pPr>
        <w:pStyle w:val="Heading2"/>
      </w:pPr>
      <w:bookmarkStart w:id="32" w:name="Ris_base_approach"/>
      <w:bookmarkStart w:id="33" w:name="_Toc354998620"/>
      <w:bookmarkStart w:id="34" w:name="_Toc434824402"/>
      <w:r>
        <w:t xml:space="preserve">Rizika pagrįstas metodas </w:t>
      </w:r>
      <w:bookmarkEnd w:id="32"/>
      <w:r>
        <w:t>pavojams apibūdinti, taikomas pašarinėms žaliavoms, gaunamoms gaminant biodyzeliną</w:t>
      </w:r>
      <w:bookmarkEnd w:id="33"/>
      <w:bookmarkEnd w:id="34"/>
    </w:p>
    <w:p w:rsidR="00CB2462" w:rsidRPr="00CB2462" w:rsidRDefault="00CB2462" w:rsidP="00E016F1">
      <w:pPr>
        <w:pStyle w:val="BodyTextIndent2"/>
        <w:tabs>
          <w:tab w:val="left" w:pos="0"/>
        </w:tabs>
        <w:spacing w:line="240" w:lineRule="auto"/>
        <w:ind w:left="0" w:right="360"/>
        <w:jc w:val="both"/>
        <w:rPr>
          <w:rFonts w:cs="Tahoma"/>
          <w:szCs w:val="20"/>
          <w:u w:val="single"/>
        </w:rPr>
      </w:pPr>
    </w:p>
    <w:p w:rsidR="00E016F1" w:rsidRPr="007C09D3" w:rsidRDefault="00E016F1" w:rsidP="00E016F1">
      <w:pPr>
        <w:pStyle w:val="BodyTextIndent2"/>
        <w:tabs>
          <w:tab w:val="left" w:pos="0"/>
          <w:tab w:val="left" w:pos="9200"/>
        </w:tabs>
        <w:spacing w:line="240" w:lineRule="auto"/>
        <w:ind w:left="0" w:right="13"/>
        <w:jc w:val="both"/>
        <w:rPr>
          <w:rFonts w:ascii="Verdana" w:hAnsi="Verdana"/>
          <w:szCs w:val="20"/>
        </w:rPr>
      </w:pPr>
      <w:r>
        <w:rPr>
          <w:rFonts w:ascii="Verdana" w:hAnsi="Verdana"/>
        </w:rPr>
        <w:t xml:space="preserve">Toliau pateiktose lentelėse apibūdinti pavojai, priskiriami gaminant biodyzeliną gautiems produktams, kurie parduodami kaip pašarinės žaliavos. Siekiant geriau suprasti šias rizikos vertinimo lenteles, daugiau informacijos galite rasti EFISC pagrindinio teksto 6 skyriuje </w:t>
      </w:r>
      <w:r w:rsidR="00C379D7">
        <w:rPr>
          <w:rFonts w:ascii="Verdana" w:hAnsi="Verdana"/>
        </w:rPr>
        <w:t>„</w:t>
      </w:r>
      <w:r>
        <w:rPr>
          <w:rFonts w:ascii="Verdana" w:hAnsi="Verdana"/>
        </w:rPr>
        <w:t>RVASVT sistema</w:t>
      </w:r>
      <w:r w:rsidR="00C379D7">
        <w:rPr>
          <w:rFonts w:ascii="Verdana" w:hAnsi="Verdana"/>
        </w:rPr>
        <w:t>“</w:t>
      </w:r>
      <w:r>
        <w:rPr>
          <w:rFonts w:ascii="Verdana" w:hAnsi="Verdana"/>
        </w:rPr>
        <w:t>.</w:t>
      </w:r>
    </w:p>
    <w:p w:rsidR="005F3EF3" w:rsidRDefault="00E016F1" w:rsidP="00E016F1">
      <w:pPr>
        <w:jc w:val="both"/>
        <w:rPr>
          <w:rFonts w:ascii="Verdana" w:hAnsi="Verdana"/>
        </w:rPr>
      </w:pPr>
      <w:r>
        <w:rPr>
          <w:rFonts w:ascii="Verdana" w:hAnsi="Verdana"/>
        </w:rPr>
        <w:t>Šie rizikos veiksniai negali būti laikomi išsamiais ir, atsižvelgiant į gamintojų taikomas atskiras ir specifines perdirbimo sąlygas, biodyzelino gamintojams jie gali būti skirtingi.</w:t>
      </w:r>
    </w:p>
    <w:p w:rsidR="00E016F1" w:rsidRPr="007C09D3" w:rsidRDefault="00E016F1" w:rsidP="00E016F1">
      <w:pPr>
        <w:jc w:val="both"/>
        <w:rPr>
          <w:rFonts w:ascii="Verdana" w:hAnsi="Verdana"/>
          <w:szCs w:val="20"/>
        </w:rPr>
      </w:pPr>
    </w:p>
    <w:p w:rsidR="00E016F1" w:rsidRPr="007C09D3" w:rsidRDefault="00E016F1" w:rsidP="00E016F1">
      <w:pPr>
        <w:jc w:val="both"/>
        <w:rPr>
          <w:rFonts w:ascii="Verdana" w:hAnsi="Verdana"/>
          <w:szCs w:val="20"/>
        </w:rPr>
      </w:pPr>
      <w:r>
        <w:rPr>
          <w:rFonts w:ascii="Verdana" w:hAnsi="Verdana"/>
        </w:rPr>
        <w:t>Biodyzelino gamintojai sumažino rizikos veiksnius iki lygio, atitinkančio jų specifines eksploatavimo sąlygas.</w:t>
      </w:r>
    </w:p>
    <w:p w:rsidR="00E016F1" w:rsidRPr="007C09D3" w:rsidRDefault="00E016F1" w:rsidP="00E016F1">
      <w:pPr>
        <w:jc w:val="both"/>
        <w:rPr>
          <w:rFonts w:ascii="Verdana" w:hAnsi="Verdana"/>
          <w:szCs w:val="20"/>
        </w:rPr>
      </w:pPr>
    </w:p>
    <w:p w:rsidR="005F3EF3" w:rsidRDefault="00E016F1" w:rsidP="00E016F1">
      <w:pPr>
        <w:spacing w:before="120"/>
        <w:jc w:val="both"/>
        <w:rPr>
          <w:rFonts w:ascii="Verdana" w:hAnsi="Verdana"/>
        </w:rPr>
      </w:pPr>
      <w:r>
        <w:rPr>
          <w:rFonts w:ascii="Verdana" w:hAnsi="Verdana"/>
        </w:rPr>
        <w:t>Buvo atsižvelgta į trijų rūšių pavojus:</w:t>
      </w:r>
    </w:p>
    <w:p w:rsidR="00E016F1" w:rsidRPr="001C3A68" w:rsidRDefault="00E016F1" w:rsidP="001C3A68">
      <w:pPr>
        <w:pStyle w:val="ListParagraph"/>
        <w:numPr>
          <w:ilvl w:val="0"/>
          <w:numId w:val="44"/>
        </w:numPr>
        <w:spacing w:before="120"/>
        <w:jc w:val="both"/>
        <w:rPr>
          <w:rFonts w:ascii="Verdana" w:hAnsi="Verdana"/>
          <w:szCs w:val="20"/>
        </w:rPr>
      </w:pPr>
      <w:r>
        <w:rPr>
          <w:rFonts w:ascii="Verdana" w:hAnsi="Verdana"/>
        </w:rPr>
        <w:t>biologinius pavojus;</w:t>
      </w:r>
    </w:p>
    <w:p w:rsidR="005F3EF3" w:rsidRDefault="00E016F1" w:rsidP="001C3A68">
      <w:pPr>
        <w:pStyle w:val="ListParagraph"/>
        <w:numPr>
          <w:ilvl w:val="0"/>
          <w:numId w:val="44"/>
        </w:numPr>
        <w:spacing w:before="120"/>
        <w:jc w:val="both"/>
        <w:rPr>
          <w:rFonts w:ascii="Verdana" w:hAnsi="Verdana"/>
        </w:rPr>
      </w:pPr>
      <w:r>
        <w:rPr>
          <w:rFonts w:ascii="Verdana" w:hAnsi="Verdana"/>
        </w:rPr>
        <w:t>cheminius pavojus ir</w:t>
      </w:r>
    </w:p>
    <w:p w:rsidR="00E016F1" w:rsidRPr="001C3A68" w:rsidRDefault="00E016F1" w:rsidP="001C3A68">
      <w:pPr>
        <w:pStyle w:val="ListParagraph"/>
        <w:numPr>
          <w:ilvl w:val="0"/>
          <w:numId w:val="44"/>
        </w:numPr>
        <w:spacing w:before="120"/>
        <w:jc w:val="both"/>
        <w:rPr>
          <w:rFonts w:ascii="Verdana" w:hAnsi="Verdana"/>
          <w:szCs w:val="20"/>
        </w:rPr>
      </w:pPr>
      <w:r>
        <w:rPr>
          <w:rFonts w:ascii="Verdana" w:hAnsi="Verdana"/>
        </w:rPr>
        <w:t>fizinius pavojus.</w:t>
      </w:r>
    </w:p>
    <w:p w:rsidR="00E4063B" w:rsidRPr="00E016F1" w:rsidRDefault="007C09D3" w:rsidP="002E52C2">
      <w:pPr>
        <w:rPr>
          <w:rFonts w:ascii="Verdana" w:hAnsi="Verdana"/>
          <w:b/>
        </w:rPr>
      </w:pPr>
      <w:r>
        <w:br w:type="page"/>
      </w:r>
    </w:p>
    <w:p w:rsidR="00B631D4" w:rsidRPr="00E0569C" w:rsidRDefault="00B631D4" w:rsidP="00E0569C">
      <w:pPr>
        <w:pStyle w:val="Heading2"/>
        <w:rPr>
          <w:rFonts w:ascii="Verdana" w:hAnsi="Verdana"/>
        </w:rPr>
      </w:pPr>
      <w:bookmarkStart w:id="35" w:name="_Toc354998621"/>
      <w:bookmarkStart w:id="36" w:name="_Toc434824403"/>
      <w:r>
        <w:rPr>
          <w:rFonts w:ascii="Verdana" w:hAnsi="Verdana"/>
        </w:rPr>
        <w:lastRenderedPageBreak/>
        <w:t>Rizikos vertinimo procedūra</w:t>
      </w:r>
      <w:bookmarkEnd w:id="35"/>
      <w:bookmarkEnd w:id="36"/>
    </w:p>
    <w:p w:rsidR="00E0569C" w:rsidRDefault="00E0569C" w:rsidP="00E0569C">
      <w:pPr>
        <w:pStyle w:val="Heading2"/>
        <w:numPr>
          <w:ilvl w:val="0"/>
          <w:numId w:val="0"/>
        </w:numPr>
        <w:rPr>
          <w:rFonts w:ascii="Verdana" w:hAnsi="Verdana"/>
        </w:rPr>
      </w:pPr>
      <w:bookmarkStart w:id="37" w:name="_Toc348535624"/>
      <w:bookmarkStart w:id="38" w:name="_Toc349810400"/>
    </w:p>
    <w:p w:rsidR="00AB1F25" w:rsidRDefault="00AB1F25" w:rsidP="00784AA7">
      <w:pPr>
        <w:ind w:left="567"/>
        <w:rPr>
          <w:rFonts w:cs="Tahoma"/>
          <w:szCs w:val="20"/>
          <w:u w:val="single"/>
        </w:rPr>
      </w:pPr>
      <w:r>
        <w:rPr>
          <w:u w:val="single"/>
        </w:rPr>
        <w:t>EBB laikėsi metodikos, aprašytos vadovo 6 skyriuje</w:t>
      </w:r>
      <w:r w:rsidR="00F62EFE">
        <w:rPr>
          <w:u w:val="single"/>
        </w:rPr>
        <w:t xml:space="preserve"> „</w:t>
      </w:r>
      <w:r>
        <w:rPr>
          <w:u w:val="single"/>
        </w:rPr>
        <w:t>RVASVT sistema</w:t>
      </w:r>
      <w:r w:rsidR="00F62EFE">
        <w:rPr>
          <w:u w:val="single"/>
        </w:rPr>
        <w:t>“</w:t>
      </w:r>
      <w:r>
        <w:rPr>
          <w:u w:val="single"/>
        </w:rPr>
        <w:t>.</w:t>
      </w:r>
    </w:p>
    <w:p w:rsidR="00AB1F25" w:rsidRPr="00AB1F25" w:rsidRDefault="00AB1F25" w:rsidP="00AB1F25"/>
    <w:p w:rsidR="00D10ECC" w:rsidRPr="00E0569C" w:rsidRDefault="00D10ECC" w:rsidP="009301A1">
      <w:pPr>
        <w:pStyle w:val="Heading3"/>
        <w:jc w:val="both"/>
      </w:pPr>
      <w:bookmarkStart w:id="39" w:name="_Toc350504669"/>
      <w:bookmarkStart w:id="40" w:name="_Toc354403041"/>
      <w:bookmarkStart w:id="41" w:name="_Toc354998622"/>
      <w:bookmarkStart w:id="42" w:name="_Toc434824404"/>
      <w:r>
        <w:t>Biodyzelino gamybos procesas: EBB sudarė technologinio proceso schemą, į kurią įtrauktos visos b</w:t>
      </w:r>
      <w:r w:rsidR="00941AE4">
        <w:t>iodyzelino gamybos stadijos: žaliavų transportavimas ir priėmimas, laikymas</w:t>
      </w:r>
      <w:r>
        <w:t>, pagalbin</w:t>
      </w:r>
      <w:r w:rsidR="00941AE4">
        <w:t>ių perdirbimo medžiagų naudojimas</w:t>
      </w:r>
      <w:r>
        <w:t>, medžiagų atsky</w:t>
      </w:r>
      <w:r w:rsidR="00941AE4">
        <w:t>rimas po peresterinimo, plovimas (gaunamas galutinis produktas, ku</w:t>
      </w:r>
      <w:r w:rsidR="00BC7447">
        <w:t>r</w:t>
      </w:r>
      <w:r w:rsidR="00941AE4">
        <w:t>is yra biodyzelinas ir žalias glicerolis)</w:t>
      </w:r>
      <w:r w:rsidR="00AA06FB">
        <w:t>,</w:t>
      </w:r>
      <w:r>
        <w:t xml:space="preserve"> </w:t>
      </w:r>
      <w:r w:rsidR="00941AE4">
        <w:t>toliau laikymas</w:t>
      </w:r>
      <w:r>
        <w:t xml:space="preserve"> ir transportavim</w:t>
      </w:r>
      <w:bookmarkEnd w:id="37"/>
      <w:bookmarkEnd w:id="38"/>
      <w:bookmarkEnd w:id="39"/>
      <w:bookmarkEnd w:id="40"/>
      <w:bookmarkEnd w:id="41"/>
      <w:bookmarkEnd w:id="42"/>
      <w:r w:rsidR="00941AE4">
        <w:t>as</w:t>
      </w:r>
      <w:r w:rsidR="00E823D3">
        <w:t>.</w:t>
      </w:r>
    </w:p>
    <w:p w:rsidR="00793196" w:rsidRPr="00E0569C" w:rsidRDefault="00793196" w:rsidP="00E0569C">
      <w:pPr>
        <w:ind w:left="567"/>
        <w:jc w:val="both"/>
        <w:rPr>
          <w:rFonts w:ascii="Verdana" w:hAnsi="Verdana"/>
        </w:rPr>
      </w:pPr>
    </w:p>
    <w:p w:rsidR="00E252E3" w:rsidRPr="00E0569C" w:rsidRDefault="00793196" w:rsidP="00E0569C">
      <w:pPr>
        <w:pStyle w:val="Heading3"/>
        <w:jc w:val="both"/>
        <w:rPr>
          <w:rFonts w:ascii="Verdana" w:hAnsi="Verdana"/>
        </w:rPr>
      </w:pPr>
      <w:bookmarkStart w:id="43" w:name="_Toc348535625"/>
      <w:bookmarkStart w:id="44" w:name="_Toc349810401"/>
      <w:bookmarkStart w:id="45" w:name="_Toc350504670"/>
      <w:bookmarkStart w:id="46" w:name="_Toc354403042"/>
      <w:bookmarkStart w:id="47" w:name="_Toc354998623"/>
      <w:bookmarkStart w:id="48" w:name="_Toc434824405"/>
      <w:r>
        <w:rPr>
          <w:rFonts w:ascii="Verdana" w:hAnsi="Verdana"/>
        </w:rPr>
        <w:t>Perdirbimo pakopos: buvo bendrai aprašyti su įranga susiję pavojai. Saugos pavojus yra biologiniai (B), cheminiai (C) ar fiziniai agentai (P)</w:t>
      </w:r>
      <w:r w:rsidR="00697668">
        <w:rPr>
          <w:rFonts w:ascii="Verdana" w:hAnsi="Verdana"/>
        </w:rPr>
        <w:t>,</w:t>
      </w:r>
      <w:r>
        <w:rPr>
          <w:rFonts w:ascii="Verdana" w:hAnsi="Verdana"/>
        </w:rPr>
        <w:t xml:space="preserve"> esantys produkte arba esant tokiai produkto būsenai, kuri daro jį kenksmingą žmonių ar gyvūnų sveikatai.</w:t>
      </w:r>
      <w:bookmarkEnd w:id="43"/>
      <w:bookmarkEnd w:id="44"/>
      <w:bookmarkEnd w:id="45"/>
      <w:bookmarkEnd w:id="46"/>
      <w:bookmarkEnd w:id="47"/>
      <w:bookmarkEnd w:id="48"/>
    </w:p>
    <w:p w:rsidR="00E252E3" w:rsidRPr="00E0569C" w:rsidRDefault="00E252E3" w:rsidP="00E0569C">
      <w:pPr>
        <w:pStyle w:val="Heading3"/>
        <w:numPr>
          <w:ilvl w:val="0"/>
          <w:numId w:val="0"/>
        </w:numPr>
        <w:ind w:left="567"/>
        <w:jc w:val="both"/>
        <w:rPr>
          <w:rFonts w:ascii="Verdana" w:hAnsi="Verdana"/>
        </w:rPr>
      </w:pPr>
    </w:p>
    <w:p w:rsidR="00D821F8" w:rsidRDefault="00E252E3" w:rsidP="00E0569C">
      <w:pPr>
        <w:pStyle w:val="Heading3"/>
        <w:jc w:val="both"/>
        <w:rPr>
          <w:rFonts w:ascii="Verdana" w:hAnsi="Verdana"/>
        </w:rPr>
      </w:pPr>
      <w:bookmarkStart w:id="49" w:name="_Toc434824406"/>
      <w:bookmarkStart w:id="50" w:name="_Toc348535626"/>
      <w:bookmarkStart w:id="51" w:name="_Toc349810402"/>
      <w:bookmarkStart w:id="52" w:name="_Toc350504671"/>
      <w:bookmarkStart w:id="53" w:name="_Toc354403043"/>
      <w:bookmarkStart w:id="54" w:name="_Toc354998624"/>
      <w:r>
        <w:rPr>
          <w:rFonts w:ascii="Verdana" w:hAnsi="Verdana"/>
        </w:rPr>
        <w:t>Buvo atliktas tų grandžių, kurios yra tiesiogiai susijusios su EBB narių profesine veikla gamyboje, kiekvieno pavojaus rizika pagrįstas vertinimas.</w:t>
      </w:r>
      <w:bookmarkEnd w:id="49"/>
    </w:p>
    <w:p w:rsidR="00D821F8" w:rsidRPr="00D821F8" w:rsidRDefault="00D821F8" w:rsidP="00D821F8"/>
    <w:p w:rsidR="00D821F8" w:rsidRDefault="00D821F8" w:rsidP="00E0569C">
      <w:pPr>
        <w:pStyle w:val="Heading3"/>
        <w:jc w:val="both"/>
        <w:rPr>
          <w:rFonts w:ascii="Verdana" w:hAnsi="Verdana"/>
          <w:szCs w:val="20"/>
        </w:rPr>
      </w:pPr>
      <w:bookmarkStart w:id="55" w:name="_Toc434824407"/>
      <w:r>
        <w:rPr>
          <w:rFonts w:ascii="Verdana" w:hAnsi="Verdana"/>
        </w:rPr>
        <w:t>Kaip aprašyta</w:t>
      </w:r>
      <w:r w:rsidR="00697668">
        <w:rPr>
          <w:rFonts w:ascii="Verdana" w:hAnsi="Verdana"/>
        </w:rPr>
        <w:t xml:space="preserve"> pirmiau</w:t>
      </w:r>
      <w:r>
        <w:rPr>
          <w:rFonts w:ascii="Verdana" w:hAnsi="Verdana"/>
        </w:rPr>
        <w:t>, šie rizikos veiksniai negali būti laikomi išsamiais ir, atsižvelgiant į gamintojų taikomas atskiras ir specifines perdirbimo sąlygas, biodyzelino gamintojams jie gali būti skirtingi.</w:t>
      </w:r>
      <w:bookmarkEnd w:id="55"/>
    </w:p>
    <w:p w:rsidR="00D821F8" w:rsidRDefault="00D821F8" w:rsidP="00D821F8">
      <w:pPr>
        <w:pStyle w:val="Heading3"/>
        <w:numPr>
          <w:ilvl w:val="0"/>
          <w:numId w:val="0"/>
        </w:numPr>
        <w:ind w:left="1440" w:hanging="720"/>
        <w:jc w:val="both"/>
        <w:rPr>
          <w:rFonts w:ascii="Verdana" w:hAnsi="Verdana"/>
          <w:szCs w:val="20"/>
        </w:rPr>
      </w:pPr>
    </w:p>
    <w:p w:rsidR="0062274A" w:rsidRPr="00E851BD" w:rsidRDefault="0062274A" w:rsidP="00E851BD">
      <w:pPr>
        <w:pStyle w:val="Heading3"/>
        <w:numPr>
          <w:ilvl w:val="0"/>
          <w:numId w:val="0"/>
        </w:numPr>
        <w:ind w:left="1440" w:hanging="24"/>
        <w:jc w:val="both"/>
        <w:rPr>
          <w:rFonts w:ascii="Verdana" w:hAnsi="Verdana"/>
          <w:szCs w:val="20"/>
        </w:rPr>
      </w:pPr>
      <w:bookmarkStart w:id="56" w:name="_Toc434824408"/>
      <w:r>
        <w:rPr>
          <w:rFonts w:ascii="Verdana" w:hAnsi="Verdana"/>
        </w:rPr>
        <w:t xml:space="preserve">Be to, į šias lenteles neįtraukta būtinoji </w:t>
      </w:r>
      <w:r w:rsidR="006C377D">
        <w:rPr>
          <w:rFonts w:ascii="Verdana" w:hAnsi="Verdana"/>
        </w:rPr>
        <w:t xml:space="preserve">veiksmų </w:t>
      </w:r>
      <w:r>
        <w:rPr>
          <w:rFonts w:ascii="Verdana" w:hAnsi="Verdana"/>
        </w:rPr>
        <w:t>programa (</w:t>
      </w:r>
      <w:r w:rsidR="006C377D">
        <w:rPr>
          <w:rFonts w:ascii="Verdana" w:hAnsi="Verdana"/>
        </w:rPr>
        <w:t>BT</w:t>
      </w:r>
      <w:r>
        <w:rPr>
          <w:rFonts w:ascii="Verdana" w:hAnsi="Verdana"/>
        </w:rPr>
        <w:t>VP) ar svarbus</w:t>
      </w:r>
      <w:r w:rsidR="006C377D">
        <w:rPr>
          <w:rFonts w:ascii="Verdana" w:hAnsi="Verdana"/>
        </w:rPr>
        <w:t>is</w:t>
      </w:r>
      <w:r>
        <w:rPr>
          <w:rFonts w:ascii="Verdana" w:hAnsi="Verdana"/>
        </w:rPr>
        <w:t xml:space="preserve"> valdymo taškas (SVT), nes sprendimas dėl </w:t>
      </w:r>
      <w:r w:rsidR="006C377D">
        <w:rPr>
          <w:rFonts w:ascii="Verdana" w:hAnsi="Verdana"/>
        </w:rPr>
        <w:t xml:space="preserve">BTVP </w:t>
      </w:r>
      <w:r>
        <w:rPr>
          <w:rFonts w:ascii="Verdana" w:hAnsi="Verdana"/>
        </w:rPr>
        <w:t>ar SVT nustatymo turėtų atitikti realias kiekvienos įmonės ar gamybos linijos eksploatavimo sąlygas.</w:t>
      </w:r>
      <w:bookmarkEnd w:id="56"/>
    </w:p>
    <w:p w:rsidR="0062274A" w:rsidRDefault="0062274A" w:rsidP="0062274A"/>
    <w:p w:rsidR="00E252E3" w:rsidRPr="00E0569C" w:rsidRDefault="00C20A50" w:rsidP="00E0569C">
      <w:pPr>
        <w:pStyle w:val="Heading3"/>
        <w:rPr>
          <w:rFonts w:ascii="Verdana" w:hAnsi="Verdana"/>
        </w:rPr>
      </w:pPr>
      <w:bookmarkStart w:id="57" w:name="_Toc349810404"/>
      <w:bookmarkStart w:id="58" w:name="_Toc350504673"/>
      <w:bookmarkStart w:id="59" w:name="_Toc354403045"/>
      <w:bookmarkStart w:id="60" w:name="_Toc354998626"/>
      <w:bookmarkStart w:id="61" w:name="_Toc434824409"/>
      <w:bookmarkEnd w:id="50"/>
      <w:bookmarkEnd w:id="51"/>
      <w:bookmarkEnd w:id="52"/>
      <w:bookmarkEnd w:id="53"/>
      <w:bookmarkEnd w:id="54"/>
      <w:r>
        <w:rPr>
          <w:rFonts w:ascii="Verdana" w:hAnsi="Verdana"/>
        </w:rPr>
        <w:t>EBB patvirtino rizikos vertinimą.</w:t>
      </w:r>
      <w:bookmarkEnd w:id="57"/>
      <w:bookmarkEnd w:id="58"/>
      <w:bookmarkEnd w:id="59"/>
      <w:bookmarkEnd w:id="60"/>
      <w:bookmarkEnd w:id="61"/>
    </w:p>
    <w:p w:rsidR="00072A49" w:rsidRPr="00E0569C" w:rsidRDefault="00072A49" w:rsidP="00E252E3">
      <w:pPr>
        <w:rPr>
          <w:rFonts w:ascii="Verdana" w:hAnsi="Verdana"/>
        </w:rPr>
      </w:pPr>
    </w:p>
    <w:p w:rsidR="00C50BC8" w:rsidRPr="0055765D" w:rsidRDefault="00C20A50" w:rsidP="00C50BC8">
      <w:pPr>
        <w:pStyle w:val="Heading3"/>
        <w:rPr>
          <w:rFonts w:ascii="Verdana" w:hAnsi="Verdana"/>
        </w:rPr>
      </w:pPr>
      <w:bookmarkStart w:id="62" w:name="_Toc350504674"/>
      <w:bookmarkStart w:id="63" w:name="_Toc354403046"/>
      <w:bookmarkStart w:id="64" w:name="_Toc354998627"/>
      <w:bookmarkStart w:id="65" w:name="_Toc434824410"/>
      <w:bookmarkStart w:id="66" w:name="_Toc349810405"/>
      <w:r>
        <w:rPr>
          <w:rFonts w:ascii="Verdana" w:hAnsi="Verdana"/>
        </w:rPr>
        <w:t>EBB patikrino, ar ES teisės aktai</w:t>
      </w:r>
      <w:r w:rsidR="0021532A">
        <w:rPr>
          <w:rFonts w:ascii="Verdana" w:hAnsi="Verdana"/>
        </w:rPr>
        <w:t>s</w:t>
      </w:r>
      <w:r>
        <w:rPr>
          <w:rFonts w:ascii="Verdana" w:hAnsi="Verdana"/>
        </w:rPr>
        <w:t xml:space="preserve"> ar </w:t>
      </w:r>
      <w:r w:rsidR="0021532A">
        <w:rPr>
          <w:rFonts w:ascii="Verdana" w:hAnsi="Verdana"/>
        </w:rPr>
        <w:t>prekybos</w:t>
      </w:r>
      <w:r>
        <w:rPr>
          <w:rFonts w:ascii="Verdana" w:hAnsi="Verdana"/>
        </w:rPr>
        <w:t xml:space="preserve"> standartai</w:t>
      </w:r>
      <w:r w:rsidR="0021532A">
        <w:rPr>
          <w:rFonts w:ascii="Verdana" w:hAnsi="Verdana"/>
        </w:rPr>
        <w:t>s</w:t>
      </w:r>
      <w:r>
        <w:rPr>
          <w:rFonts w:ascii="Verdana" w:hAnsi="Verdana"/>
        </w:rPr>
        <w:t xml:space="preserve"> </w:t>
      </w:r>
      <w:r w:rsidR="0021532A">
        <w:rPr>
          <w:rFonts w:ascii="Verdana" w:hAnsi="Verdana"/>
        </w:rPr>
        <w:t xml:space="preserve">nustatomos </w:t>
      </w:r>
      <w:r>
        <w:rPr>
          <w:rFonts w:ascii="Verdana" w:hAnsi="Verdana"/>
        </w:rPr>
        <w:t xml:space="preserve">atitinkamo pavojaus </w:t>
      </w:r>
      <w:r w:rsidR="0021532A">
        <w:rPr>
          <w:rFonts w:ascii="Verdana" w:hAnsi="Verdana"/>
        </w:rPr>
        <w:t>ribos</w:t>
      </w:r>
      <w:r>
        <w:rPr>
          <w:rFonts w:ascii="Verdana" w:hAnsi="Verdana"/>
        </w:rPr>
        <w:t xml:space="preserve"> ir, jei </w:t>
      </w:r>
      <w:r w:rsidR="0021532A">
        <w:rPr>
          <w:rFonts w:ascii="Verdana" w:hAnsi="Verdana"/>
        </w:rPr>
        <w:t>taip, ja</w:t>
      </w:r>
      <w:r>
        <w:rPr>
          <w:rFonts w:ascii="Verdana" w:hAnsi="Verdana"/>
        </w:rPr>
        <w:t>s išvardijo.</w:t>
      </w:r>
      <w:bookmarkEnd w:id="62"/>
      <w:bookmarkEnd w:id="63"/>
      <w:bookmarkEnd w:id="64"/>
      <w:bookmarkEnd w:id="65"/>
    </w:p>
    <w:bookmarkEnd w:id="66"/>
    <w:p w:rsidR="002E52C2" w:rsidRPr="00C50BC8" w:rsidRDefault="002E52C2" w:rsidP="002E52C2">
      <w:pPr>
        <w:rPr>
          <w:rFonts w:ascii="Verdana" w:hAnsi="Verdana"/>
        </w:rPr>
      </w:pPr>
    </w:p>
    <w:p w:rsidR="008675C9" w:rsidRPr="00C50BC8" w:rsidRDefault="008675C9" w:rsidP="002E52C2">
      <w:pPr>
        <w:rPr>
          <w:rFonts w:ascii="Verdana" w:hAnsi="Verdana"/>
        </w:rPr>
        <w:sectPr w:rsidR="008675C9" w:rsidRPr="00C50BC8" w:rsidSect="007D3F9B">
          <w:headerReference w:type="default" r:id="rId19"/>
          <w:footerReference w:type="even" r:id="rId20"/>
          <w:footerReference w:type="default" r:id="rId21"/>
          <w:pgSz w:w="12240" w:h="15840"/>
          <w:pgMar w:top="1361" w:right="1701" w:bottom="1361" w:left="1701" w:header="720" w:footer="720" w:gutter="0"/>
          <w:cols w:space="720"/>
          <w:titlePg/>
          <w:docGrid w:linePitch="360"/>
        </w:sectPr>
      </w:pPr>
    </w:p>
    <w:p w:rsidR="008675C9" w:rsidRPr="00C50BC8" w:rsidRDefault="008675C9" w:rsidP="002E52C2">
      <w:pPr>
        <w:rPr>
          <w:rFonts w:ascii="Verdana" w:hAnsi="Verdana"/>
        </w:rPr>
      </w:pPr>
    </w:p>
    <w:p w:rsidR="008675C9" w:rsidRPr="00C50BC8" w:rsidRDefault="008675C9" w:rsidP="002E52C2">
      <w:pPr>
        <w:rPr>
          <w:rFonts w:ascii="Verdana" w:hAnsi="Verdana"/>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54"/>
        <w:gridCol w:w="1090"/>
        <w:gridCol w:w="1276"/>
        <w:gridCol w:w="992"/>
        <w:gridCol w:w="2126"/>
        <w:gridCol w:w="2127"/>
        <w:gridCol w:w="2693"/>
        <w:gridCol w:w="1843"/>
      </w:tblGrid>
      <w:tr w:rsidR="00C724B8" w:rsidRPr="00300F3C" w:rsidTr="00DC50EA">
        <w:trPr>
          <w:trHeight w:val="429"/>
        </w:trPr>
        <w:tc>
          <w:tcPr>
            <w:tcW w:w="4928" w:type="dxa"/>
            <w:gridSpan w:val="4"/>
            <w:tcBorders>
              <w:bottom w:val="single" w:sz="4" w:space="0" w:color="auto"/>
            </w:tcBorders>
            <w:shd w:val="clear" w:color="auto" w:fill="0DA72A"/>
            <w:tcMar>
              <w:top w:w="57" w:type="dxa"/>
              <w:bottom w:w="57" w:type="dxa"/>
            </w:tcMar>
            <w:vAlign w:val="center"/>
          </w:tcPr>
          <w:p w:rsidR="00C724B8" w:rsidRPr="004831A2" w:rsidRDefault="00E80F73" w:rsidP="004831A2">
            <w:pPr>
              <w:pStyle w:val="Heading1"/>
              <w:numPr>
                <w:ilvl w:val="0"/>
                <w:numId w:val="0"/>
              </w:numPr>
              <w:rPr>
                <w:color w:val="FFFFFF" w:themeColor="background1"/>
                <w:sz w:val="32"/>
              </w:rPr>
            </w:pPr>
            <w:bookmarkStart w:id="67" w:name="_Toc354998629"/>
            <w:bookmarkStart w:id="68" w:name="_Toc434824411"/>
            <w:r>
              <w:rPr>
                <w:color w:val="FFFFFF" w:themeColor="background1"/>
                <w:sz w:val="32"/>
              </w:rPr>
              <w:t>8. Rizika pagrįstas metodas, taikomas gliceroliui</w:t>
            </w:r>
            <w:bookmarkEnd w:id="67"/>
            <w:bookmarkEnd w:id="68"/>
          </w:p>
          <w:p w:rsidR="00C724B8" w:rsidRPr="00300F3C" w:rsidRDefault="00C724B8" w:rsidP="004E54A8">
            <w:pPr>
              <w:widowControl w:val="0"/>
              <w:spacing w:before="20" w:after="20"/>
              <w:jc w:val="right"/>
              <w:rPr>
                <w:rFonts w:ascii="Verdana" w:hAnsi="Verdana" w:cs="Tahoma"/>
                <w:b/>
                <w:bCs/>
                <w:color w:val="FFFFFF"/>
                <w:sz w:val="28"/>
                <w:szCs w:val="28"/>
              </w:rPr>
            </w:pPr>
          </w:p>
        </w:tc>
        <w:tc>
          <w:tcPr>
            <w:tcW w:w="9781" w:type="dxa"/>
            <w:gridSpan w:val="5"/>
            <w:tcBorders>
              <w:left w:val="nil"/>
              <w:bottom w:val="single" w:sz="4" w:space="0" w:color="auto"/>
            </w:tcBorders>
            <w:shd w:val="clear" w:color="auto" w:fill="0DA72A"/>
            <w:tcMar>
              <w:top w:w="57" w:type="dxa"/>
              <w:bottom w:w="57" w:type="dxa"/>
            </w:tcMar>
            <w:vAlign w:val="center"/>
          </w:tcPr>
          <w:p w:rsidR="00C724B8" w:rsidRPr="00D80406" w:rsidRDefault="00127622" w:rsidP="00D80406">
            <w:pPr>
              <w:pStyle w:val="ListParagraph"/>
              <w:widowControl w:val="0"/>
              <w:numPr>
                <w:ilvl w:val="0"/>
                <w:numId w:val="38"/>
              </w:numPr>
              <w:rPr>
                <w:rFonts w:ascii="Verdana" w:hAnsi="Verdana" w:cs="Tahoma"/>
                <w:b/>
                <w:color w:val="FFFFFF"/>
                <w:sz w:val="28"/>
                <w:szCs w:val="28"/>
              </w:rPr>
            </w:pPr>
            <w:r>
              <w:rPr>
                <w:rFonts w:ascii="Verdana" w:hAnsi="Verdana"/>
                <w:b/>
                <w:color w:val="FFFFFF"/>
                <w:sz w:val="28"/>
              </w:rPr>
              <w:t>Bendroji rizika: Biodyzelino gavimo procesas</w:t>
            </w:r>
          </w:p>
        </w:tc>
      </w:tr>
      <w:tr w:rsidR="00993467" w:rsidRPr="00300F3C" w:rsidTr="00BD0B63">
        <w:trPr>
          <w:trHeight w:val="536"/>
        </w:trPr>
        <w:tc>
          <w:tcPr>
            <w:tcW w:w="1908" w:type="dxa"/>
            <w:tcBorders>
              <w:bottom w:val="single" w:sz="4" w:space="0" w:color="auto"/>
            </w:tcBorders>
            <w:shd w:val="clear" w:color="auto" w:fill="0DA72A"/>
            <w:tcMar>
              <w:top w:w="28" w:type="dxa"/>
              <w:bottom w:w="28" w:type="dxa"/>
            </w:tcMar>
            <w:vAlign w:val="center"/>
          </w:tcPr>
          <w:p w:rsidR="00993467" w:rsidRPr="00300F3C" w:rsidRDefault="00993467" w:rsidP="004E54A8">
            <w:pPr>
              <w:widowControl w:val="0"/>
              <w:spacing w:before="20" w:after="20"/>
              <w:rPr>
                <w:rFonts w:ascii="Verdana" w:hAnsi="Verdana" w:cs="Tahoma"/>
                <w:b/>
                <w:bCs/>
                <w:color w:val="FFFFFF"/>
                <w:sz w:val="14"/>
                <w:szCs w:val="14"/>
              </w:rPr>
            </w:pPr>
            <w:r>
              <w:rPr>
                <w:rFonts w:ascii="Verdana" w:hAnsi="Verdana"/>
                <w:b/>
                <w:color w:val="FFFFFF"/>
                <w:sz w:val="14"/>
              </w:rPr>
              <w:t xml:space="preserve">PAVOJUS </w:t>
            </w:r>
          </w:p>
        </w:tc>
        <w:tc>
          <w:tcPr>
            <w:tcW w:w="654" w:type="dxa"/>
            <w:tcBorders>
              <w:bottom w:val="single" w:sz="4" w:space="0" w:color="auto"/>
            </w:tcBorders>
            <w:shd w:val="clear" w:color="auto" w:fill="0DA72A"/>
            <w:tcMar>
              <w:top w:w="28" w:type="dxa"/>
              <w:bottom w:w="28" w:type="dxa"/>
            </w:tcMar>
            <w:vAlign w:val="center"/>
          </w:tcPr>
          <w:p w:rsidR="00993467" w:rsidRPr="00300F3C" w:rsidRDefault="00993467" w:rsidP="004E54A8">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KAT. </w:t>
            </w:r>
          </w:p>
        </w:tc>
        <w:tc>
          <w:tcPr>
            <w:tcW w:w="1090" w:type="dxa"/>
            <w:tcBorders>
              <w:bottom w:val="single" w:sz="4" w:space="0" w:color="auto"/>
            </w:tcBorders>
            <w:shd w:val="clear" w:color="auto" w:fill="0DA72A"/>
            <w:tcMar>
              <w:top w:w="28" w:type="dxa"/>
              <w:bottom w:w="28" w:type="dxa"/>
            </w:tcMar>
            <w:vAlign w:val="center"/>
          </w:tcPr>
          <w:p w:rsidR="00993467" w:rsidRPr="00300F3C" w:rsidRDefault="00993467" w:rsidP="004E54A8">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TIKIMYBĖ </w:t>
            </w:r>
          </w:p>
        </w:tc>
        <w:tc>
          <w:tcPr>
            <w:tcW w:w="1276" w:type="dxa"/>
            <w:tcBorders>
              <w:bottom w:val="single" w:sz="4" w:space="0" w:color="auto"/>
            </w:tcBorders>
            <w:shd w:val="clear" w:color="auto" w:fill="0DA72A"/>
            <w:tcMar>
              <w:top w:w="28" w:type="dxa"/>
              <w:bottom w:w="28" w:type="dxa"/>
            </w:tcMar>
            <w:vAlign w:val="center"/>
          </w:tcPr>
          <w:p w:rsidR="00993467" w:rsidRPr="00300F3C" w:rsidRDefault="00993467" w:rsidP="004B2FB4">
            <w:pPr>
              <w:widowControl w:val="0"/>
              <w:spacing w:before="20" w:after="20"/>
              <w:rPr>
                <w:rFonts w:ascii="Verdana" w:hAnsi="Verdana" w:cs="Tahoma"/>
                <w:b/>
                <w:bCs/>
                <w:color w:val="FFFFFF"/>
                <w:sz w:val="14"/>
                <w:szCs w:val="14"/>
              </w:rPr>
            </w:pPr>
            <w:r>
              <w:rPr>
                <w:rFonts w:ascii="Verdana" w:hAnsi="Verdana"/>
                <w:b/>
                <w:color w:val="FFFFFF"/>
                <w:sz w:val="14"/>
              </w:rPr>
              <w:t xml:space="preserve">RIMTUMAS </w:t>
            </w:r>
          </w:p>
        </w:tc>
        <w:tc>
          <w:tcPr>
            <w:tcW w:w="992" w:type="dxa"/>
            <w:tcBorders>
              <w:bottom w:val="single" w:sz="4" w:space="0" w:color="auto"/>
            </w:tcBorders>
            <w:shd w:val="clear" w:color="auto" w:fill="0DA72A"/>
            <w:tcMar>
              <w:top w:w="28" w:type="dxa"/>
              <w:bottom w:w="28" w:type="dxa"/>
            </w:tcMar>
            <w:vAlign w:val="center"/>
          </w:tcPr>
          <w:p w:rsidR="00993467" w:rsidRPr="00300F3C" w:rsidRDefault="00993467" w:rsidP="004E54A8">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RIZIKOS KLASĖ </w:t>
            </w:r>
          </w:p>
        </w:tc>
        <w:tc>
          <w:tcPr>
            <w:tcW w:w="2126" w:type="dxa"/>
            <w:tcBorders>
              <w:bottom w:val="single" w:sz="4" w:space="0" w:color="auto"/>
            </w:tcBorders>
            <w:shd w:val="clear" w:color="auto" w:fill="0DA72A"/>
            <w:tcMar>
              <w:top w:w="28" w:type="dxa"/>
              <w:bottom w:w="28" w:type="dxa"/>
            </w:tcMar>
            <w:vAlign w:val="center"/>
          </w:tcPr>
          <w:p w:rsidR="00993467" w:rsidRPr="00300F3C" w:rsidRDefault="00993467" w:rsidP="004E54A8">
            <w:pPr>
              <w:widowControl w:val="0"/>
              <w:spacing w:before="20" w:after="20"/>
              <w:jc w:val="center"/>
              <w:rPr>
                <w:rFonts w:ascii="Verdana" w:hAnsi="Verdana" w:cs="Tahoma"/>
                <w:b/>
                <w:bCs/>
                <w:color w:val="FFFFFF"/>
                <w:sz w:val="14"/>
                <w:szCs w:val="14"/>
              </w:rPr>
            </w:pPr>
            <w:r>
              <w:rPr>
                <w:rFonts w:ascii="Verdana" w:hAnsi="Verdana"/>
                <w:b/>
                <w:color w:val="FFFFFF"/>
                <w:sz w:val="14"/>
              </w:rPr>
              <w:t>PAGRINDIMAS</w:t>
            </w:r>
          </w:p>
        </w:tc>
        <w:tc>
          <w:tcPr>
            <w:tcW w:w="2127" w:type="dxa"/>
            <w:tcBorders>
              <w:bottom w:val="single" w:sz="4" w:space="0" w:color="auto"/>
            </w:tcBorders>
            <w:shd w:val="clear" w:color="auto" w:fill="0DA72A"/>
            <w:tcMar>
              <w:top w:w="28" w:type="dxa"/>
              <w:bottom w:w="28" w:type="dxa"/>
            </w:tcMar>
            <w:vAlign w:val="center"/>
          </w:tcPr>
          <w:p w:rsidR="00993467" w:rsidRPr="00300F3C" w:rsidRDefault="00993467" w:rsidP="00D117AF">
            <w:pPr>
              <w:widowControl w:val="0"/>
              <w:spacing w:before="20" w:after="20"/>
              <w:jc w:val="center"/>
              <w:rPr>
                <w:rFonts w:ascii="Verdana" w:hAnsi="Verdana" w:cs="Tahoma"/>
                <w:b/>
                <w:bCs/>
                <w:color w:val="FFFFFF"/>
                <w:sz w:val="14"/>
                <w:szCs w:val="14"/>
              </w:rPr>
            </w:pPr>
            <w:r>
              <w:rPr>
                <w:rFonts w:ascii="Verdana" w:hAnsi="Verdana"/>
                <w:b/>
                <w:color w:val="FFFFFF"/>
                <w:sz w:val="14"/>
              </w:rPr>
              <w:t>TEISĖS AKTAI, PRAMONĖS STANDARTAI</w:t>
            </w:r>
          </w:p>
        </w:tc>
        <w:tc>
          <w:tcPr>
            <w:tcW w:w="2693" w:type="dxa"/>
            <w:tcBorders>
              <w:bottom w:val="single" w:sz="4" w:space="0" w:color="auto"/>
            </w:tcBorders>
            <w:shd w:val="clear" w:color="auto" w:fill="0DA72A"/>
            <w:tcMar>
              <w:top w:w="28" w:type="dxa"/>
              <w:bottom w:w="28" w:type="dxa"/>
            </w:tcMar>
            <w:vAlign w:val="center"/>
          </w:tcPr>
          <w:p w:rsidR="00993467" w:rsidRPr="00300F3C" w:rsidRDefault="00993467" w:rsidP="004E54A8">
            <w:pPr>
              <w:widowControl w:val="0"/>
              <w:spacing w:before="20" w:after="20"/>
              <w:jc w:val="center"/>
              <w:rPr>
                <w:rFonts w:ascii="Verdana" w:hAnsi="Verdana" w:cs="Tahoma"/>
                <w:b/>
                <w:bCs/>
                <w:color w:val="FFFFFF"/>
                <w:sz w:val="14"/>
                <w:szCs w:val="14"/>
              </w:rPr>
            </w:pPr>
            <w:r>
              <w:rPr>
                <w:rFonts w:ascii="Verdana" w:hAnsi="Verdana"/>
                <w:b/>
                <w:color w:val="FFFFFF"/>
                <w:sz w:val="14"/>
              </w:rPr>
              <w:t>KONTROLĖS PRIEMONĖ</w:t>
            </w:r>
          </w:p>
        </w:tc>
        <w:tc>
          <w:tcPr>
            <w:tcW w:w="1843" w:type="dxa"/>
            <w:tcBorders>
              <w:bottom w:val="single" w:sz="4" w:space="0" w:color="auto"/>
            </w:tcBorders>
            <w:shd w:val="clear" w:color="auto" w:fill="0DA72A"/>
            <w:tcMar>
              <w:top w:w="28" w:type="dxa"/>
              <w:bottom w:w="28" w:type="dxa"/>
            </w:tcMar>
            <w:vAlign w:val="center"/>
          </w:tcPr>
          <w:p w:rsidR="00993467" w:rsidRPr="00300F3C" w:rsidRDefault="00993467" w:rsidP="004E54A8">
            <w:pPr>
              <w:widowControl w:val="0"/>
              <w:spacing w:before="20" w:after="20"/>
              <w:jc w:val="center"/>
              <w:rPr>
                <w:rFonts w:ascii="Verdana" w:hAnsi="Verdana" w:cs="Tahoma"/>
                <w:color w:val="FFFFFF"/>
                <w:sz w:val="14"/>
                <w:szCs w:val="14"/>
              </w:rPr>
            </w:pPr>
            <w:r>
              <w:rPr>
                <w:rFonts w:ascii="Verdana" w:hAnsi="Verdana"/>
                <w:b/>
                <w:color w:val="FFFFFF"/>
                <w:sz w:val="14"/>
              </w:rPr>
              <w:t xml:space="preserve">PASTABOS </w:t>
            </w:r>
          </w:p>
        </w:tc>
      </w:tr>
      <w:tr w:rsidR="00993467" w:rsidRPr="00300F3C" w:rsidTr="00BD0B63">
        <w:trPr>
          <w:trHeight w:val="751"/>
        </w:trPr>
        <w:tc>
          <w:tcPr>
            <w:tcW w:w="1908" w:type="dxa"/>
            <w:tcBorders>
              <w:top w:val="single" w:sz="4" w:space="0" w:color="auto"/>
              <w:bottom w:val="single" w:sz="4" w:space="0" w:color="auto"/>
            </w:tcBorders>
            <w:tcMar>
              <w:top w:w="85" w:type="dxa"/>
              <w:bottom w:w="85" w:type="dxa"/>
            </w:tcMar>
          </w:tcPr>
          <w:p w:rsidR="00993467" w:rsidRPr="003E010C" w:rsidRDefault="00993467" w:rsidP="004E54A8">
            <w:pPr>
              <w:widowControl w:val="0"/>
              <w:rPr>
                <w:rFonts w:ascii="Verdana" w:hAnsi="Verdana" w:cs="Tahoma"/>
                <w:b/>
                <w:bCs/>
                <w:sz w:val="16"/>
                <w:szCs w:val="16"/>
              </w:rPr>
            </w:pPr>
            <w:r>
              <w:rPr>
                <w:rFonts w:ascii="Verdana" w:hAnsi="Verdana"/>
                <w:b/>
                <w:sz w:val="16"/>
              </w:rPr>
              <w:t>Vandens kokybė</w:t>
            </w:r>
          </w:p>
        </w:tc>
        <w:tc>
          <w:tcPr>
            <w:tcW w:w="654" w:type="dxa"/>
            <w:tcBorders>
              <w:top w:val="single" w:sz="4" w:space="0" w:color="auto"/>
              <w:bottom w:val="single" w:sz="4" w:space="0" w:color="auto"/>
            </w:tcBorders>
            <w:tcMar>
              <w:top w:w="85" w:type="dxa"/>
              <w:bottom w:w="85" w:type="dxa"/>
            </w:tcMar>
          </w:tcPr>
          <w:p w:rsidR="00993467" w:rsidRPr="003E010C" w:rsidRDefault="00993467" w:rsidP="004E54A8">
            <w:pPr>
              <w:jc w:val="center"/>
              <w:rPr>
                <w:rFonts w:ascii="Verdana" w:hAnsi="Verdana" w:cs="Tahoma"/>
                <w:sz w:val="16"/>
                <w:szCs w:val="16"/>
              </w:rPr>
            </w:pPr>
            <w:r>
              <w:rPr>
                <w:rFonts w:ascii="Verdana" w:hAnsi="Verdana"/>
                <w:sz w:val="16"/>
              </w:rPr>
              <w:t>C/B/P</w:t>
            </w:r>
          </w:p>
        </w:tc>
        <w:tc>
          <w:tcPr>
            <w:tcW w:w="1090" w:type="dxa"/>
            <w:tcBorders>
              <w:top w:val="single" w:sz="4" w:space="0" w:color="auto"/>
              <w:bottom w:val="single" w:sz="4" w:space="0" w:color="auto"/>
            </w:tcBorders>
            <w:tcMar>
              <w:top w:w="85" w:type="dxa"/>
              <w:bottom w:w="85" w:type="dxa"/>
            </w:tcMar>
          </w:tcPr>
          <w:p w:rsidR="00993467" w:rsidRPr="003E010C" w:rsidRDefault="00FF185B" w:rsidP="004E54A8">
            <w:pPr>
              <w:jc w:val="center"/>
              <w:rPr>
                <w:rFonts w:ascii="Verdana" w:hAnsi="Verdana" w:cs="Tahoma"/>
                <w:sz w:val="16"/>
                <w:szCs w:val="16"/>
              </w:rPr>
            </w:pPr>
            <w:r>
              <w:rPr>
                <w:rFonts w:ascii="Verdana" w:hAnsi="Verdana"/>
                <w:sz w:val="16"/>
              </w:rPr>
              <w:t>Maža</w:t>
            </w:r>
          </w:p>
        </w:tc>
        <w:tc>
          <w:tcPr>
            <w:tcW w:w="1276" w:type="dxa"/>
            <w:tcBorders>
              <w:top w:val="single" w:sz="4" w:space="0" w:color="auto"/>
              <w:bottom w:val="single" w:sz="4" w:space="0" w:color="auto"/>
            </w:tcBorders>
            <w:tcMar>
              <w:top w:w="85" w:type="dxa"/>
              <w:bottom w:w="85" w:type="dxa"/>
            </w:tcMar>
          </w:tcPr>
          <w:p w:rsidR="00993467" w:rsidRPr="003E010C" w:rsidRDefault="00FF185B" w:rsidP="004E54A8">
            <w:pPr>
              <w:jc w:val="center"/>
              <w:rPr>
                <w:rFonts w:ascii="Verdana" w:hAnsi="Verdana" w:cs="Tahoma"/>
                <w:sz w:val="16"/>
                <w:szCs w:val="16"/>
              </w:rPr>
            </w:pPr>
            <w:r>
              <w:rPr>
                <w:rFonts w:ascii="Verdana" w:hAnsi="Verdana"/>
                <w:sz w:val="16"/>
              </w:rPr>
              <w:t>Didelis</w:t>
            </w:r>
          </w:p>
        </w:tc>
        <w:tc>
          <w:tcPr>
            <w:tcW w:w="992" w:type="dxa"/>
            <w:tcBorders>
              <w:top w:val="single" w:sz="4" w:space="0" w:color="auto"/>
              <w:bottom w:val="single" w:sz="4" w:space="0" w:color="auto"/>
            </w:tcBorders>
            <w:shd w:val="clear" w:color="auto" w:fill="FFC000"/>
            <w:tcMar>
              <w:top w:w="85" w:type="dxa"/>
              <w:bottom w:w="85" w:type="dxa"/>
            </w:tcMar>
          </w:tcPr>
          <w:p w:rsidR="00993467" w:rsidRPr="003E010C" w:rsidRDefault="00993467" w:rsidP="004E54A8">
            <w:pPr>
              <w:jc w:val="center"/>
              <w:rPr>
                <w:rFonts w:ascii="Verdana" w:hAnsi="Verdana" w:cs="Tahoma"/>
                <w:sz w:val="16"/>
                <w:szCs w:val="16"/>
              </w:rPr>
            </w:pPr>
            <w:r>
              <w:rPr>
                <w:rFonts w:ascii="Verdana" w:hAnsi="Verdana"/>
                <w:sz w:val="16"/>
              </w:rPr>
              <w:t>3</w:t>
            </w:r>
          </w:p>
        </w:tc>
        <w:tc>
          <w:tcPr>
            <w:tcW w:w="2126" w:type="dxa"/>
            <w:tcBorders>
              <w:top w:val="single" w:sz="4" w:space="0" w:color="auto"/>
              <w:bottom w:val="single" w:sz="4" w:space="0" w:color="auto"/>
            </w:tcBorders>
            <w:tcMar>
              <w:top w:w="85" w:type="dxa"/>
              <w:bottom w:w="85" w:type="dxa"/>
            </w:tcMar>
          </w:tcPr>
          <w:p w:rsidR="00993467" w:rsidRPr="003E010C" w:rsidRDefault="00993467" w:rsidP="00AD370B">
            <w:pPr>
              <w:rPr>
                <w:rFonts w:ascii="Verdana" w:hAnsi="Verdana" w:cs="Tahoma"/>
                <w:sz w:val="16"/>
                <w:szCs w:val="16"/>
              </w:rPr>
            </w:pPr>
            <w:r>
              <w:rPr>
                <w:rFonts w:ascii="Verdana" w:hAnsi="Verdana"/>
                <w:sz w:val="16"/>
              </w:rPr>
              <w:t>Vanduo naudojamas biodyzelinui gaminti.</w:t>
            </w:r>
          </w:p>
        </w:tc>
        <w:tc>
          <w:tcPr>
            <w:tcW w:w="2127" w:type="dxa"/>
            <w:tcBorders>
              <w:top w:val="single" w:sz="4" w:space="0" w:color="auto"/>
              <w:bottom w:val="single" w:sz="4" w:space="0" w:color="auto"/>
            </w:tcBorders>
            <w:tcMar>
              <w:top w:w="85" w:type="dxa"/>
              <w:bottom w:w="85" w:type="dxa"/>
            </w:tcMar>
          </w:tcPr>
          <w:p w:rsidR="00993467" w:rsidRPr="003E010C" w:rsidRDefault="00993467" w:rsidP="004E54A8">
            <w:pPr>
              <w:rPr>
                <w:rFonts w:ascii="Verdana" w:hAnsi="Verdana" w:cs="Tahoma"/>
                <w:sz w:val="16"/>
                <w:szCs w:val="16"/>
              </w:rPr>
            </w:pPr>
            <w:r>
              <w:rPr>
                <w:rFonts w:ascii="Verdana" w:hAnsi="Verdana"/>
                <w:sz w:val="16"/>
              </w:rPr>
              <w:t xml:space="preserve">Pagal Reglamentą </w:t>
            </w:r>
            <w:r w:rsidR="0097448D">
              <w:rPr>
                <w:rFonts w:ascii="Verdana" w:hAnsi="Verdana"/>
                <w:sz w:val="16"/>
              </w:rPr>
              <w:t>Nr. </w:t>
            </w:r>
            <w:r>
              <w:rPr>
                <w:rFonts w:ascii="Verdana" w:hAnsi="Verdana"/>
                <w:sz w:val="16"/>
              </w:rPr>
              <w:t>183/2005/EB pašarams gaminti naudojamas vanduo turi būti tinkamos kokybės.</w:t>
            </w:r>
          </w:p>
        </w:tc>
        <w:tc>
          <w:tcPr>
            <w:tcW w:w="2693" w:type="dxa"/>
            <w:tcBorders>
              <w:top w:val="single" w:sz="4" w:space="0" w:color="auto"/>
              <w:bottom w:val="single" w:sz="4" w:space="0" w:color="auto"/>
            </w:tcBorders>
            <w:tcMar>
              <w:top w:w="85" w:type="dxa"/>
              <w:bottom w:w="85" w:type="dxa"/>
            </w:tcMar>
          </w:tcPr>
          <w:p w:rsidR="00993467" w:rsidRPr="003E010C" w:rsidRDefault="00993467" w:rsidP="004E54A8">
            <w:pPr>
              <w:widowControl w:val="0"/>
              <w:rPr>
                <w:rFonts w:ascii="Verdana" w:hAnsi="Verdana" w:cs="Tahoma"/>
                <w:iCs/>
                <w:sz w:val="16"/>
                <w:szCs w:val="16"/>
              </w:rPr>
            </w:pPr>
            <w:r>
              <w:rPr>
                <w:rFonts w:ascii="Verdana" w:hAnsi="Verdana"/>
                <w:sz w:val="16"/>
              </w:rPr>
              <w:t>Naudoti tinkamos kokybės geriamąjį vandenį.</w:t>
            </w:r>
          </w:p>
          <w:p w:rsidR="00993467" w:rsidRPr="003E010C" w:rsidRDefault="00993467" w:rsidP="004E54A8">
            <w:pPr>
              <w:widowControl w:val="0"/>
              <w:rPr>
                <w:rFonts w:ascii="Verdana" w:hAnsi="Verdana" w:cs="Tahoma"/>
                <w:iCs/>
                <w:sz w:val="16"/>
                <w:szCs w:val="16"/>
              </w:rPr>
            </w:pPr>
          </w:p>
          <w:p w:rsidR="00993467" w:rsidRPr="003E010C" w:rsidRDefault="00993467" w:rsidP="004E54A8">
            <w:pPr>
              <w:widowControl w:val="0"/>
              <w:rPr>
                <w:rFonts w:ascii="Verdana" w:hAnsi="Verdana" w:cs="Tahoma"/>
                <w:iCs/>
                <w:sz w:val="16"/>
                <w:szCs w:val="16"/>
              </w:rPr>
            </w:pPr>
            <w:r>
              <w:rPr>
                <w:rFonts w:ascii="Verdana" w:hAnsi="Verdana"/>
                <w:sz w:val="16"/>
              </w:rPr>
              <w:t>Numatyti vandens tiekimo grandines</w:t>
            </w:r>
            <w:r w:rsidR="009E772F">
              <w:rPr>
                <w:rFonts w:ascii="Verdana" w:hAnsi="Verdana"/>
                <w:sz w:val="16"/>
              </w:rPr>
              <w:t>.</w:t>
            </w:r>
          </w:p>
        </w:tc>
        <w:tc>
          <w:tcPr>
            <w:tcW w:w="1843" w:type="dxa"/>
            <w:tcBorders>
              <w:top w:val="single" w:sz="4" w:space="0" w:color="auto"/>
              <w:bottom w:val="single" w:sz="4" w:space="0" w:color="auto"/>
            </w:tcBorders>
            <w:tcMar>
              <w:top w:w="85" w:type="dxa"/>
              <w:bottom w:w="85" w:type="dxa"/>
            </w:tcMar>
          </w:tcPr>
          <w:p w:rsidR="00993467" w:rsidRPr="003E010C" w:rsidRDefault="00993467" w:rsidP="004E54A8">
            <w:pPr>
              <w:widowControl w:val="0"/>
              <w:rPr>
                <w:rFonts w:ascii="Verdana" w:hAnsi="Verdana" w:cs="Arial Narrow"/>
                <w:sz w:val="16"/>
                <w:szCs w:val="16"/>
              </w:rPr>
            </w:pPr>
          </w:p>
        </w:tc>
      </w:tr>
      <w:tr w:rsidR="00993467" w:rsidRPr="00300F3C" w:rsidTr="00BD0B63">
        <w:trPr>
          <w:trHeight w:val="1133"/>
        </w:trPr>
        <w:tc>
          <w:tcPr>
            <w:tcW w:w="1908" w:type="dxa"/>
            <w:tcBorders>
              <w:top w:val="single" w:sz="4" w:space="0" w:color="auto"/>
              <w:bottom w:val="single" w:sz="4" w:space="0" w:color="auto"/>
            </w:tcBorders>
            <w:tcMar>
              <w:top w:w="85" w:type="dxa"/>
              <w:bottom w:w="85" w:type="dxa"/>
            </w:tcMar>
          </w:tcPr>
          <w:p w:rsidR="00993467" w:rsidRPr="003E010C" w:rsidRDefault="00993467" w:rsidP="004E54A8">
            <w:pPr>
              <w:widowControl w:val="0"/>
              <w:rPr>
                <w:rFonts w:ascii="Verdana" w:hAnsi="Verdana" w:cs="Tahoma"/>
                <w:b/>
                <w:bCs/>
                <w:sz w:val="16"/>
                <w:szCs w:val="16"/>
              </w:rPr>
            </w:pPr>
          </w:p>
          <w:p w:rsidR="00993467" w:rsidRPr="003E010C" w:rsidRDefault="00993467" w:rsidP="004E54A8">
            <w:pPr>
              <w:widowControl w:val="0"/>
              <w:rPr>
                <w:rFonts w:ascii="Verdana" w:hAnsi="Verdana" w:cs="Tahoma"/>
                <w:b/>
                <w:bCs/>
                <w:sz w:val="16"/>
                <w:szCs w:val="16"/>
              </w:rPr>
            </w:pPr>
            <w:r>
              <w:rPr>
                <w:rFonts w:ascii="Verdana" w:hAnsi="Verdana"/>
                <w:b/>
                <w:sz w:val="16"/>
              </w:rPr>
              <w:t xml:space="preserve">Valomosios priemonės </w:t>
            </w:r>
          </w:p>
        </w:tc>
        <w:tc>
          <w:tcPr>
            <w:tcW w:w="654" w:type="dxa"/>
            <w:tcBorders>
              <w:top w:val="single" w:sz="4" w:space="0" w:color="auto"/>
              <w:bottom w:val="single" w:sz="4" w:space="0" w:color="auto"/>
            </w:tcBorders>
            <w:tcMar>
              <w:top w:w="85" w:type="dxa"/>
              <w:bottom w:w="85" w:type="dxa"/>
            </w:tcMar>
          </w:tcPr>
          <w:p w:rsidR="00993467" w:rsidRPr="003E010C" w:rsidRDefault="00993467" w:rsidP="004E54A8">
            <w:pPr>
              <w:widowControl w:val="0"/>
              <w:jc w:val="center"/>
              <w:rPr>
                <w:rFonts w:ascii="Verdana" w:hAnsi="Verdana" w:cs="Tahoma"/>
                <w:sz w:val="16"/>
                <w:szCs w:val="16"/>
              </w:rPr>
            </w:pPr>
          </w:p>
          <w:p w:rsidR="00993467" w:rsidRPr="003E010C" w:rsidRDefault="00993467" w:rsidP="004E54A8">
            <w:pPr>
              <w:widowControl w:val="0"/>
              <w:jc w:val="center"/>
              <w:rPr>
                <w:rFonts w:ascii="Verdana" w:hAnsi="Verdana" w:cs="Tahoma"/>
                <w:sz w:val="16"/>
                <w:szCs w:val="16"/>
              </w:rPr>
            </w:pPr>
            <w:r>
              <w:rPr>
                <w:rFonts w:ascii="Verdana" w:hAnsi="Verdana"/>
                <w:sz w:val="16"/>
              </w:rPr>
              <w:t>C</w:t>
            </w:r>
          </w:p>
        </w:tc>
        <w:tc>
          <w:tcPr>
            <w:tcW w:w="1090" w:type="dxa"/>
            <w:tcBorders>
              <w:top w:val="single" w:sz="4" w:space="0" w:color="auto"/>
              <w:bottom w:val="single" w:sz="4" w:space="0" w:color="auto"/>
            </w:tcBorders>
            <w:tcMar>
              <w:top w:w="85" w:type="dxa"/>
              <w:bottom w:w="85" w:type="dxa"/>
            </w:tcMar>
          </w:tcPr>
          <w:p w:rsidR="00993467" w:rsidRPr="003E010C" w:rsidRDefault="00993467" w:rsidP="004E54A8">
            <w:pPr>
              <w:widowControl w:val="0"/>
              <w:jc w:val="center"/>
              <w:rPr>
                <w:rFonts w:ascii="Verdana" w:hAnsi="Verdana" w:cs="Tahoma"/>
                <w:sz w:val="16"/>
                <w:szCs w:val="16"/>
              </w:rPr>
            </w:pPr>
          </w:p>
          <w:p w:rsidR="00993467" w:rsidRPr="003E010C" w:rsidRDefault="00FF185B" w:rsidP="004E54A8">
            <w:pPr>
              <w:widowControl w:val="0"/>
              <w:jc w:val="center"/>
              <w:rPr>
                <w:rFonts w:ascii="Verdana" w:hAnsi="Verdana" w:cs="Tahoma"/>
                <w:sz w:val="16"/>
                <w:szCs w:val="16"/>
              </w:rPr>
            </w:pPr>
            <w:r>
              <w:rPr>
                <w:rFonts w:ascii="Verdana" w:hAnsi="Verdana"/>
                <w:sz w:val="16"/>
              </w:rPr>
              <w:t>Maža</w:t>
            </w:r>
          </w:p>
        </w:tc>
        <w:tc>
          <w:tcPr>
            <w:tcW w:w="1276" w:type="dxa"/>
            <w:tcBorders>
              <w:top w:val="single" w:sz="4" w:space="0" w:color="auto"/>
              <w:bottom w:val="single" w:sz="4" w:space="0" w:color="auto"/>
            </w:tcBorders>
            <w:tcMar>
              <w:top w:w="85" w:type="dxa"/>
              <w:bottom w:w="85" w:type="dxa"/>
            </w:tcMar>
          </w:tcPr>
          <w:p w:rsidR="00993467" w:rsidRPr="003E010C" w:rsidRDefault="00993467" w:rsidP="004E54A8">
            <w:pPr>
              <w:widowControl w:val="0"/>
              <w:jc w:val="center"/>
              <w:rPr>
                <w:rFonts w:ascii="Verdana" w:hAnsi="Verdana" w:cs="Tahoma"/>
                <w:sz w:val="16"/>
                <w:szCs w:val="16"/>
              </w:rPr>
            </w:pPr>
          </w:p>
          <w:p w:rsidR="00993467" w:rsidRPr="003E010C" w:rsidRDefault="00FF185B" w:rsidP="004E54A8">
            <w:pPr>
              <w:widowControl w:val="0"/>
              <w:jc w:val="center"/>
              <w:rPr>
                <w:rFonts w:ascii="Verdana" w:hAnsi="Verdana" w:cs="Tahoma"/>
                <w:sz w:val="16"/>
                <w:szCs w:val="16"/>
              </w:rPr>
            </w:pPr>
            <w:r>
              <w:rPr>
                <w:rFonts w:ascii="Verdana" w:hAnsi="Verdana"/>
                <w:sz w:val="16"/>
              </w:rPr>
              <w:t>Vidutinis</w:t>
            </w:r>
          </w:p>
        </w:tc>
        <w:tc>
          <w:tcPr>
            <w:tcW w:w="992" w:type="dxa"/>
            <w:tcBorders>
              <w:top w:val="single" w:sz="4" w:space="0" w:color="auto"/>
              <w:bottom w:val="single" w:sz="4" w:space="0" w:color="auto"/>
            </w:tcBorders>
            <w:tcMar>
              <w:top w:w="85" w:type="dxa"/>
              <w:bottom w:w="85" w:type="dxa"/>
            </w:tcMar>
          </w:tcPr>
          <w:p w:rsidR="00993467" w:rsidRPr="003E010C" w:rsidRDefault="00993467" w:rsidP="004E54A8">
            <w:pPr>
              <w:widowControl w:val="0"/>
              <w:jc w:val="center"/>
              <w:rPr>
                <w:rFonts w:ascii="Verdana" w:hAnsi="Verdana" w:cs="Tahoma"/>
                <w:sz w:val="16"/>
                <w:szCs w:val="16"/>
              </w:rPr>
            </w:pPr>
          </w:p>
          <w:p w:rsidR="00993467" w:rsidRPr="003E010C" w:rsidRDefault="00993467" w:rsidP="004E54A8">
            <w:pPr>
              <w:widowControl w:val="0"/>
              <w:jc w:val="center"/>
              <w:rPr>
                <w:rFonts w:ascii="Verdana" w:hAnsi="Verdana" w:cs="Tahoma"/>
                <w:sz w:val="16"/>
                <w:szCs w:val="16"/>
              </w:rPr>
            </w:pPr>
            <w:r>
              <w:rPr>
                <w:rFonts w:ascii="Verdana" w:hAnsi="Verdana"/>
                <w:sz w:val="16"/>
              </w:rPr>
              <w:t>2</w:t>
            </w:r>
          </w:p>
        </w:tc>
        <w:tc>
          <w:tcPr>
            <w:tcW w:w="2126" w:type="dxa"/>
            <w:tcBorders>
              <w:top w:val="single" w:sz="4" w:space="0" w:color="auto"/>
              <w:bottom w:val="single" w:sz="4" w:space="0" w:color="auto"/>
            </w:tcBorders>
            <w:tcMar>
              <w:top w:w="85" w:type="dxa"/>
              <w:bottom w:w="85" w:type="dxa"/>
            </w:tcMar>
          </w:tcPr>
          <w:p w:rsidR="00993467" w:rsidRPr="003E010C" w:rsidRDefault="00993467" w:rsidP="004E54A8">
            <w:pPr>
              <w:widowControl w:val="0"/>
              <w:rPr>
                <w:rFonts w:ascii="Verdana" w:hAnsi="Verdana" w:cs="Tahoma"/>
                <w:sz w:val="16"/>
                <w:szCs w:val="16"/>
              </w:rPr>
            </w:pPr>
          </w:p>
          <w:p w:rsidR="00993467" w:rsidRPr="003E010C" w:rsidRDefault="00993467" w:rsidP="004E54A8">
            <w:pPr>
              <w:widowControl w:val="0"/>
              <w:rPr>
                <w:rFonts w:ascii="Verdana" w:hAnsi="Verdana" w:cs="Tahoma"/>
                <w:sz w:val="16"/>
                <w:szCs w:val="16"/>
              </w:rPr>
            </w:pPr>
            <w:r>
              <w:rPr>
                <w:rFonts w:ascii="Verdana" w:hAnsi="Verdana"/>
                <w:sz w:val="16"/>
              </w:rPr>
              <w:t>Valomosios priemonės liečiasi su produktu.</w:t>
            </w:r>
          </w:p>
        </w:tc>
        <w:tc>
          <w:tcPr>
            <w:tcW w:w="2127" w:type="dxa"/>
            <w:tcBorders>
              <w:top w:val="single" w:sz="4" w:space="0" w:color="auto"/>
              <w:bottom w:val="single" w:sz="4" w:space="0" w:color="auto"/>
            </w:tcBorders>
            <w:tcMar>
              <w:top w:w="85" w:type="dxa"/>
              <w:bottom w:w="85" w:type="dxa"/>
            </w:tcMar>
          </w:tcPr>
          <w:p w:rsidR="00993467" w:rsidRPr="003E010C" w:rsidRDefault="00993467" w:rsidP="004E54A8">
            <w:pPr>
              <w:widowControl w:val="0"/>
              <w:rPr>
                <w:rFonts w:ascii="Verdana" w:hAnsi="Verdana" w:cs="Tahoma"/>
                <w:sz w:val="16"/>
                <w:szCs w:val="16"/>
              </w:rPr>
            </w:pPr>
          </w:p>
        </w:tc>
        <w:tc>
          <w:tcPr>
            <w:tcW w:w="2693" w:type="dxa"/>
            <w:tcBorders>
              <w:top w:val="single" w:sz="4" w:space="0" w:color="auto"/>
              <w:bottom w:val="single" w:sz="4" w:space="0" w:color="auto"/>
            </w:tcBorders>
            <w:tcMar>
              <w:top w:w="85" w:type="dxa"/>
              <w:bottom w:w="85" w:type="dxa"/>
            </w:tcMar>
          </w:tcPr>
          <w:p w:rsidR="00993467" w:rsidRPr="003E010C" w:rsidRDefault="00993467" w:rsidP="004E54A8">
            <w:pPr>
              <w:widowControl w:val="0"/>
              <w:rPr>
                <w:rFonts w:ascii="Verdana" w:hAnsi="Verdana" w:cs="Tahoma"/>
                <w:sz w:val="16"/>
                <w:szCs w:val="16"/>
              </w:rPr>
            </w:pPr>
          </w:p>
          <w:p w:rsidR="00993467" w:rsidRPr="003E010C" w:rsidRDefault="00993467" w:rsidP="00912778">
            <w:pPr>
              <w:widowControl w:val="0"/>
              <w:rPr>
                <w:rFonts w:ascii="Verdana" w:hAnsi="Verdana" w:cs="Tahoma"/>
                <w:sz w:val="16"/>
                <w:szCs w:val="16"/>
              </w:rPr>
            </w:pPr>
            <w:r>
              <w:rPr>
                <w:rFonts w:ascii="Verdana" w:hAnsi="Verdana"/>
                <w:sz w:val="16"/>
              </w:rPr>
              <w:t>Gamybos sistemoje naudojamos valomosios priemonės turėtų būti nuplautos vandens srove. Naudojamos valomosios priemonės turi būti įvertintos ir turi būti taikomos atitinkamos priemonės rizikai iki priimtin</w:t>
            </w:r>
            <w:r w:rsidR="00E32E0B">
              <w:rPr>
                <w:rFonts w:ascii="Verdana" w:hAnsi="Verdana"/>
                <w:sz w:val="16"/>
              </w:rPr>
              <w:t>o</w:t>
            </w:r>
            <w:r>
              <w:rPr>
                <w:rFonts w:ascii="Verdana" w:hAnsi="Verdana"/>
                <w:sz w:val="16"/>
              </w:rPr>
              <w:t xml:space="preserve"> lygi</w:t>
            </w:r>
            <w:r w:rsidR="00E32E0B">
              <w:rPr>
                <w:rFonts w:ascii="Verdana" w:hAnsi="Verdana"/>
                <w:sz w:val="16"/>
              </w:rPr>
              <w:t>o</w:t>
            </w:r>
            <w:r w:rsidR="00912778">
              <w:rPr>
                <w:rFonts w:ascii="Verdana" w:hAnsi="Verdana"/>
                <w:sz w:val="16"/>
              </w:rPr>
              <w:t xml:space="preserve"> sumažinti</w:t>
            </w:r>
            <w:r>
              <w:rPr>
                <w:rFonts w:ascii="Verdana" w:hAnsi="Verdana"/>
                <w:sz w:val="16"/>
              </w:rPr>
              <w:t xml:space="preserve">. </w:t>
            </w:r>
          </w:p>
        </w:tc>
        <w:tc>
          <w:tcPr>
            <w:tcW w:w="1843" w:type="dxa"/>
            <w:tcBorders>
              <w:top w:val="single" w:sz="4" w:space="0" w:color="auto"/>
              <w:bottom w:val="single" w:sz="4" w:space="0" w:color="auto"/>
            </w:tcBorders>
            <w:tcMar>
              <w:top w:w="85" w:type="dxa"/>
              <w:bottom w:w="85" w:type="dxa"/>
            </w:tcMar>
          </w:tcPr>
          <w:p w:rsidR="00993467" w:rsidRPr="003E010C" w:rsidRDefault="00993467" w:rsidP="004E54A8">
            <w:pPr>
              <w:widowControl w:val="0"/>
              <w:rPr>
                <w:rFonts w:ascii="Verdana" w:hAnsi="Verdana" w:cs="Arial Narrow"/>
                <w:sz w:val="16"/>
                <w:szCs w:val="16"/>
              </w:rPr>
            </w:pPr>
          </w:p>
          <w:p w:rsidR="004B2FB4" w:rsidRPr="003E010C" w:rsidRDefault="004B2FB4" w:rsidP="004E54A8">
            <w:pPr>
              <w:widowControl w:val="0"/>
              <w:rPr>
                <w:rFonts w:ascii="Verdana" w:hAnsi="Verdana" w:cs="Arial Narrow"/>
                <w:sz w:val="16"/>
                <w:szCs w:val="16"/>
              </w:rPr>
            </w:pPr>
            <w:r>
              <w:rPr>
                <w:rFonts w:ascii="Verdana" w:hAnsi="Verdana"/>
                <w:sz w:val="16"/>
              </w:rPr>
              <w:t>Nėra dažnas rizikos veiksnys, nes dauguma gamybos įrenginių yra nuolatinio veikimo</w:t>
            </w:r>
            <w:r w:rsidR="009E772F">
              <w:rPr>
                <w:rFonts w:ascii="Verdana" w:hAnsi="Verdana"/>
                <w:sz w:val="16"/>
              </w:rPr>
              <w:t>.</w:t>
            </w:r>
          </w:p>
        </w:tc>
      </w:tr>
      <w:tr w:rsidR="00993467" w:rsidRPr="00300F3C" w:rsidTr="00BD0B63">
        <w:trPr>
          <w:trHeight w:val="479"/>
        </w:trPr>
        <w:tc>
          <w:tcPr>
            <w:tcW w:w="1908" w:type="dxa"/>
            <w:tcBorders>
              <w:top w:val="single" w:sz="4" w:space="0" w:color="auto"/>
              <w:bottom w:val="single" w:sz="4" w:space="0" w:color="auto"/>
            </w:tcBorders>
            <w:tcMar>
              <w:top w:w="85" w:type="dxa"/>
              <w:bottom w:w="85" w:type="dxa"/>
            </w:tcMar>
          </w:tcPr>
          <w:p w:rsidR="00993467" w:rsidRPr="003E010C" w:rsidRDefault="00993467" w:rsidP="004E54A8">
            <w:pPr>
              <w:widowControl w:val="0"/>
              <w:rPr>
                <w:rFonts w:ascii="Verdana" w:hAnsi="Verdana" w:cs="Tahoma"/>
                <w:b/>
                <w:bCs/>
                <w:sz w:val="16"/>
                <w:szCs w:val="16"/>
              </w:rPr>
            </w:pPr>
            <w:r>
              <w:rPr>
                <w:rFonts w:ascii="Verdana" w:hAnsi="Verdana"/>
                <w:b/>
                <w:sz w:val="16"/>
              </w:rPr>
              <w:t>Įskrendantys paukščiai</w:t>
            </w:r>
          </w:p>
        </w:tc>
        <w:tc>
          <w:tcPr>
            <w:tcW w:w="654" w:type="dxa"/>
            <w:tcBorders>
              <w:top w:val="single" w:sz="4" w:space="0" w:color="auto"/>
              <w:bottom w:val="single" w:sz="4" w:space="0" w:color="auto"/>
            </w:tcBorders>
            <w:tcMar>
              <w:top w:w="85" w:type="dxa"/>
              <w:bottom w:w="85" w:type="dxa"/>
            </w:tcMar>
          </w:tcPr>
          <w:p w:rsidR="00993467" w:rsidRPr="003E010C" w:rsidRDefault="00993467" w:rsidP="004E54A8">
            <w:pPr>
              <w:widowControl w:val="0"/>
              <w:jc w:val="center"/>
              <w:rPr>
                <w:rFonts w:ascii="Verdana" w:hAnsi="Verdana" w:cs="Tahoma"/>
                <w:sz w:val="16"/>
                <w:szCs w:val="16"/>
              </w:rPr>
            </w:pPr>
            <w:r>
              <w:rPr>
                <w:rFonts w:ascii="Verdana" w:hAnsi="Verdana"/>
                <w:sz w:val="16"/>
              </w:rPr>
              <w:t>B</w:t>
            </w:r>
          </w:p>
        </w:tc>
        <w:tc>
          <w:tcPr>
            <w:tcW w:w="1090" w:type="dxa"/>
            <w:tcBorders>
              <w:top w:val="single" w:sz="4" w:space="0" w:color="auto"/>
              <w:bottom w:val="single" w:sz="4" w:space="0" w:color="auto"/>
            </w:tcBorders>
            <w:tcMar>
              <w:top w:w="85" w:type="dxa"/>
              <w:bottom w:w="85" w:type="dxa"/>
            </w:tcMar>
          </w:tcPr>
          <w:p w:rsidR="00993467" w:rsidRPr="003E010C" w:rsidRDefault="004A2A8A" w:rsidP="004E54A8">
            <w:pPr>
              <w:widowControl w:val="0"/>
              <w:jc w:val="center"/>
              <w:rPr>
                <w:rFonts w:ascii="Verdana" w:hAnsi="Verdana" w:cs="Tahoma"/>
                <w:sz w:val="16"/>
                <w:szCs w:val="16"/>
              </w:rPr>
            </w:pPr>
            <w:r>
              <w:rPr>
                <w:rFonts w:ascii="Verdana" w:hAnsi="Verdana"/>
                <w:sz w:val="16"/>
              </w:rPr>
              <w:t>Maža</w:t>
            </w:r>
          </w:p>
        </w:tc>
        <w:tc>
          <w:tcPr>
            <w:tcW w:w="1276" w:type="dxa"/>
            <w:tcBorders>
              <w:top w:val="single" w:sz="4" w:space="0" w:color="auto"/>
              <w:bottom w:val="single" w:sz="4" w:space="0" w:color="auto"/>
            </w:tcBorders>
            <w:tcMar>
              <w:top w:w="85" w:type="dxa"/>
              <w:bottom w:w="85" w:type="dxa"/>
            </w:tcMar>
          </w:tcPr>
          <w:p w:rsidR="00993467" w:rsidRPr="003E010C" w:rsidRDefault="00993467" w:rsidP="004E54A8">
            <w:pPr>
              <w:widowControl w:val="0"/>
              <w:jc w:val="center"/>
              <w:rPr>
                <w:rFonts w:ascii="Verdana" w:hAnsi="Verdana" w:cs="Tahoma"/>
                <w:sz w:val="16"/>
                <w:szCs w:val="16"/>
              </w:rPr>
            </w:pPr>
            <w:r>
              <w:rPr>
                <w:rFonts w:ascii="Verdana" w:hAnsi="Verdana"/>
                <w:sz w:val="16"/>
              </w:rPr>
              <w:t>Vidutinis</w:t>
            </w:r>
          </w:p>
        </w:tc>
        <w:tc>
          <w:tcPr>
            <w:tcW w:w="992" w:type="dxa"/>
            <w:tcBorders>
              <w:top w:val="single" w:sz="4" w:space="0" w:color="auto"/>
              <w:bottom w:val="single" w:sz="4" w:space="0" w:color="auto"/>
            </w:tcBorders>
            <w:shd w:val="clear" w:color="auto" w:fill="auto"/>
            <w:tcMar>
              <w:top w:w="85" w:type="dxa"/>
              <w:bottom w:w="85" w:type="dxa"/>
            </w:tcMar>
          </w:tcPr>
          <w:p w:rsidR="00993467" w:rsidRPr="003E010C" w:rsidRDefault="004A2A8A" w:rsidP="004E54A8">
            <w:pPr>
              <w:widowControl w:val="0"/>
              <w:jc w:val="center"/>
              <w:rPr>
                <w:rFonts w:ascii="Verdana" w:hAnsi="Verdana" w:cs="Tahoma"/>
                <w:sz w:val="16"/>
                <w:szCs w:val="16"/>
              </w:rPr>
            </w:pPr>
            <w:r>
              <w:rPr>
                <w:rFonts w:ascii="Verdana" w:hAnsi="Verdana"/>
                <w:sz w:val="16"/>
              </w:rPr>
              <w:t>2</w:t>
            </w:r>
          </w:p>
        </w:tc>
        <w:tc>
          <w:tcPr>
            <w:tcW w:w="2126" w:type="dxa"/>
            <w:tcBorders>
              <w:top w:val="single" w:sz="4" w:space="0" w:color="auto"/>
              <w:bottom w:val="single" w:sz="4" w:space="0" w:color="auto"/>
            </w:tcBorders>
            <w:tcMar>
              <w:top w:w="85" w:type="dxa"/>
              <w:bottom w:w="85" w:type="dxa"/>
            </w:tcMar>
          </w:tcPr>
          <w:p w:rsidR="00993467" w:rsidRPr="003E010C" w:rsidRDefault="00993467" w:rsidP="004E54A8">
            <w:pPr>
              <w:widowControl w:val="0"/>
              <w:rPr>
                <w:rFonts w:ascii="Verdana" w:hAnsi="Verdana" w:cs="Tahoma"/>
                <w:sz w:val="16"/>
                <w:szCs w:val="16"/>
              </w:rPr>
            </w:pPr>
          </w:p>
        </w:tc>
        <w:tc>
          <w:tcPr>
            <w:tcW w:w="2127" w:type="dxa"/>
            <w:tcBorders>
              <w:top w:val="single" w:sz="4" w:space="0" w:color="auto"/>
              <w:bottom w:val="single" w:sz="4" w:space="0" w:color="auto"/>
            </w:tcBorders>
            <w:tcMar>
              <w:top w:w="85" w:type="dxa"/>
              <w:bottom w:w="85" w:type="dxa"/>
            </w:tcMar>
          </w:tcPr>
          <w:p w:rsidR="00993467" w:rsidRPr="003E010C" w:rsidRDefault="00993467" w:rsidP="004E54A8">
            <w:pPr>
              <w:widowControl w:val="0"/>
              <w:rPr>
                <w:rFonts w:ascii="Verdana" w:hAnsi="Verdana" w:cs="Tahoma"/>
                <w:sz w:val="16"/>
                <w:szCs w:val="16"/>
              </w:rPr>
            </w:pPr>
          </w:p>
        </w:tc>
        <w:tc>
          <w:tcPr>
            <w:tcW w:w="2693" w:type="dxa"/>
            <w:tcBorders>
              <w:top w:val="single" w:sz="4" w:space="0" w:color="auto"/>
              <w:bottom w:val="single" w:sz="4" w:space="0" w:color="auto"/>
            </w:tcBorders>
            <w:tcMar>
              <w:top w:w="85" w:type="dxa"/>
              <w:bottom w:w="85" w:type="dxa"/>
            </w:tcMar>
          </w:tcPr>
          <w:p w:rsidR="00993467" w:rsidRPr="003E010C" w:rsidRDefault="00993467" w:rsidP="004E54A8">
            <w:pPr>
              <w:widowControl w:val="0"/>
              <w:rPr>
                <w:rFonts w:ascii="Verdana" w:hAnsi="Verdana" w:cs="Tahoma"/>
                <w:sz w:val="16"/>
                <w:szCs w:val="16"/>
              </w:rPr>
            </w:pPr>
          </w:p>
        </w:tc>
        <w:tc>
          <w:tcPr>
            <w:tcW w:w="1843" w:type="dxa"/>
            <w:tcBorders>
              <w:top w:val="single" w:sz="4" w:space="0" w:color="auto"/>
              <w:bottom w:val="single" w:sz="4" w:space="0" w:color="auto"/>
            </w:tcBorders>
            <w:tcMar>
              <w:top w:w="85" w:type="dxa"/>
              <w:bottom w:w="85" w:type="dxa"/>
            </w:tcMar>
          </w:tcPr>
          <w:p w:rsidR="00993467" w:rsidRPr="003E010C" w:rsidRDefault="004A2A8A" w:rsidP="004A2A8A">
            <w:pPr>
              <w:widowControl w:val="0"/>
              <w:rPr>
                <w:rFonts w:ascii="Verdana" w:hAnsi="Verdana" w:cs="Arial Narrow"/>
                <w:sz w:val="16"/>
                <w:szCs w:val="16"/>
              </w:rPr>
            </w:pPr>
            <w:r>
              <w:rPr>
                <w:rFonts w:ascii="Verdana" w:hAnsi="Verdana"/>
                <w:sz w:val="16"/>
              </w:rPr>
              <w:t>Uždaras pastatas gali apsaugoti nuo šio pavojaus</w:t>
            </w:r>
            <w:r w:rsidR="009E772F">
              <w:rPr>
                <w:rFonts w:ascii="Verdana" w:hAnsi="Verdana"/>
                <w:sz w:val="16"/>
              </w:rPr>
              <w:t>.</w:t>
            </w:r>
          </w:p>
        </w:tc>
      </w:tr>
      <w:tr w:rsidR="00993467" w:rsidRPr="00300F3C" w:rsidTr="00BD0B63">
        <w:trPr>
          <w:trHeight w:val="816"/>
        </w:trPr>
        <w:tc>
          <w:tcPr>
            <w:tcW w:w="1908" w:type="dxa"/>
            <w:tcBorders>
              <w:top w:val="single" w:sz="4" w:space="0" w:color="auto"/>
              <w:left w:val="single" w:sz="4" w:space="0" w:color="auto"/>
              <w:bottom w:val="single" w:sz="4" w:space="0" w:color="auto"/>
              <w:right w:val="single" w:sz="4" w:space="0" w:color="auto"/>
            </w:tcBorders>
            <w:tcMar>
              <w:top w:w="85" w:type="dxa"/>
              <w:bottom w:w="85" w:type="dxa"/>
            </w:tcMar>
          </w:tcPr>
          <w:p w:rsidR="00993467" w:rsidRPr="003E010C" w:rsidRDefault="00993467" w:rsidP="004E54A8">
            <w:pPr>
              <w:widowControl w:val="0"/>
              <w:rPr>
                <w:rFonts w:ascii="Verdana" w:hAnsi="Verdana" w:cs="Tahoma"/>
                <w:b/>
                <w:bCs/>
                <w:sz w:val="16"/>
                <w:szCs w:val="16"/>
              </w:rPr>
            </w:pPr>
            <w:r>
              <w:rPr>
                <w:rFonts w:ascii="Verdana" w:hAnsi="Verdana"/>
                <w:b/>
                <w:sz w:val="16"/>
              </w:rPr>
              <w:t>Nuodingosios medžiagos iš k</w:t>
            </w:r>
            <w:r w:rsidR="00511E44">
              <w:rPr>
                <w:rFonts w:ascii="Verdana" w:hAnsi="Verdana"/>
                <w:b/>
                <w:sz w:val="16"/>
              </w:rPr>
              <w:t>ovai su k</w:t>
            </w:r>
            <w:r>
              <w:rPr>
                <w:rFonts w:ascii="Verdana" w:hAnsi="Verdana"/>
                <w:b/>
                <w:sz w:val="16"/>
              </w:rPr>
              <w:t>enkėj</w:t>
            </w:r>
            <w:r w:rsidR="00511E44">
              <w:rPr>
                <w:rFonts w:ascii="Verdana" w:hAnsi="Verdana"/>
                <w:b/>
                <w:sz w:val="16"/>
              </w:rPr>
              <w:t>ais</w:t>
            </w:r>
            <w:r>
              <w:rPr>
                <w:rFonts w:ascii="Verdana" w:hAnsi="Verdana"/>
                <w:b/>
                <w:sz w:val="16"/>
              </w:rPr>
              <w:t xml:space="preserve"> naudojamų medžiagų</w:t>
            </w:r>
          </w:p>
          <w:p w:rsidR="00993467" w:rsidRPr="003E010C" w:rsidRDefault="00993467" w:rsidP="004E54A8">
            <w:pPr>
              <w:widowControl w:val="0"/>
              <w:rPr>
                <w:rFonts w:ascii="Verdana" w:hAnsi="Verdana" w:cs="Tahoma"/>
                <w:b/>
                <w:bCs/>
                <w:sz w:val="16"/>
                <w:szCs w:val="16"/>
              </w:rPr>
            </w:pPr>
          </w:p>
          <w:p w:rsidR="00993467" w:rsidRPr="003E010C" w:rsidRDefault="00993467" w:rsidP="004E54A8">
            <w:pPr>
              <w:widowControl w:val="0"/>
              <w:rPr>
                <w:rFonts w:ascii="Verdana" w:hAnsi="Verdana" w:cs="Tahoma"/>
                <w:b/>
                <w:bCs/>
                <w:sz w:val="16"/>
                <w:szCs w:val="16"/>
              </w:rPr>
            </w:pPr>
          </w:p>
        </w:tc>
        <w:tc>
          <w:tcPr>
            <w:tcW w:w="654" w:type="dxa"/>
            <w:tcBorders>
              <w:top w:val="single" w:sz="4" w:space="0" w:color="auto"/>
              <w:left w:val="single" w:sz="4" w:space="0" w:color="auto"/>
              <w:bottom w:val="single" w:sz="4" w:space="0" w:color="auto"/>
              <w:right w:val="single" w:sz="4" w:space="0" w:color="auto"/>
            </w:tcBorders>
            <w:tcMar>
              <w:top w:w="85" w:type="dxa"/>
              <w:bottom w:w="85" w:type="dxa"/>
            </w:tcMar>
          </w:tcPr>
          <w:p w:rsidR="00993467" w:rsidRPr="003E010C" w:rsidRDefault="00993467" w:rsidP="004E54A8">
            <w:pPr>
              <w:widowControl w:val="0"/>
              <w:jc w:val="center"/>
              <w:rPr>
                <w:rFonts w:ascii="Verdana" w:hAnsi="Verdana" w:cs="Tahoma"/>
                <w:sz w:val="16"/>
                <w:szCs w:val="16"/>
              </w:rPr>
            </w:pPr>
            <w:r>
              <w:rPr>
                <w:rFonts w:ascii="Verdana" w:hAnsi="Verdana"/>
                <w:sz w:val="16"/>
              </w:rPr>
              <w:t>C</w:t>
            </w:r>
          </w:p>
          <w:p w:rsidR="00993467" w:rsidRPr="003E010C" w:rsidRDefault="00993467" w:rsidP="00DC50EA">
            <w:pPr>
              <w:widowControl w:val="0"/>
              <w:rPr>
                <w:rFonts w:ascii="Verdana" w:hAnsi="Verdana" w:cs="Tahoma"/>
                <w:sz w:val="16"/>
                <w:szCs w:val="16"/>
              </w:rPr>
            </w:pPr>
          </w:p>
        </w:tc>
        <w:tc>
          <w:tcPr>
            <w:tcW w:w="1090" w:type="dxa"/>
            <w:tcBorders>
              <w:top w:val="single" w:sz="4" w:space="0" w:color="auto"/>
              <w:left w:val="single" w:sz="4" w:space="0" w:color="auto"/>
              <w:bottom w:val="single" w:sz="4" w:space="0" w:color="auto"/>
              <w:right w:val="single" w:sz="4" w:space="0" w:color="auto"/>
            </w:tcBorders>
            <w:tcMar>
              <w:top w:w="85" w:type="dxa"/>
              <w:bottom w:w="85" w:type="dxa"/>
            </w:tcMar>
          </w:tcPr>
          <w:p w:rsidR="00993467" w:rsidRPr="003E010C" w:rsidRDefault="00FF185B" w:rsidP="00BD0B63">
            <w:pPr>
              <w:widowControl w:val="0"/>
              <w:jc w:val="center"/>
              <w:rPr>
                <w:rFonts w:ascii="Verdana" w:hAnsi="Verdana" w:cs="Tahoma"/>
                <w:sz w:val="16"/>
                <w:szCs w:val="16"/>
              </w:rPr>
            </w:pPr>
            <w:r>
              <w:rPr>
                <w:rFonts w:ascii="Verdana" w:hAnsi="Verdana"/>
                <w:sz w:val="16"/>
              </w:rPr>
              <w:t>Labai maža</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tcPr>
          <w:p w:rsidR="00993467" w:rsidRPr="003E010C" w:rsidRDefault="00993467" w:rsidP="00BD0B63">
            <w:pPr>
              <w:widowControl w:val="0"/>
              <w:jc w:val="center"/>
              <w:rPr>
                <w:rFonts w:ascii="Verdana" w:hAnsi="Verdana" w:cs="Tahoma"/>
                <w:sz w:val="16"/>
                <w:szCs w:val="16"/>
              </w:rPr>
            </w:pPr>
            <w:r>
              <w:rPr>
                <w:rFonts w:ascii="Verdana" w:hAnsi="Verdana"/>
                <w:sz w:val="16"/>
              </w:rPr>
              <w:t>Didelis</w:t>
            </w:r>
          </w:p>
        </w:tc>
        <w:tc>
          <w:tcPr>
            <w:tcW w:w="992" w:type="dxa"/>
            <w:tcBorders>
              <w:top w:val="single" w:sz="4" w:space="0" w:color="auto"/>
              <w:left w:val="single" w:sz="4" w:space="0" w:color="auto"/>
              <w:bottom w:val="single" w:sz="4" w:space="0" w:color="auto"/>
              <w:right w:val="single" w:sz="4" w:space="0" w:color="auto"/>
            </w:tcBorders>
            <w:tcMar>
              <w:top w:w="85" w:type="dxa"/>
              <w:bottom w:w="85" w:type="dxa"/>
            </w:tcMar>
          </w:tcPr>
          <w:p w:rsidR="00993467" w:rsidRPr="003E010C" w:rsidRDefault="00993467" w:rsidP="00BD0B63">
            <w:pPr>
              <w:widowControl w:val="0"/>
              <w:jc w:val="center"/>
              <w:rPr>
                <w:rFonts w:ascii="Verdana" w:hAnsi="Verdana" w:cs="Tahoma"/>
                <w:sz w:val="16"/>
                <w:szCs w:val="16"/>
              </w:rPr>
            </w:pPr>
            <w:r>
              <w:rPr>
                <w:rFonts w:ascii="Verdana" w:hAnsi="Verdana"/>
                <w:sz w:val="16"/>
              </w:rPr>
              <w:t>2</w:t>
            </w:r>
          </w:p>
        </w:tc>
        <w:tc>
          <w:tcPr>
            <w:tcW w:w="2126" w:type="dxa"/>
            <w:tcBorders>
              <w:top w:val="single" w:sz="4" w:space="0" w:color="auto"/>
              <w:left w:val="single" w:sz="4" w:space="0" w:color="auto"/>
              <w:bottom w:val="single" w:sz="4" w:space="0" w:color="auto"/>
              <w:right w:val="single" w:sz="4" w:space="0" w:color="auto"/>
            </w:tcBorders>
            <w:tcMar>
              <w:top w:w="85" w:type="dxa"/>
              <w:bottom w:w="85" w:type="dxa"/>
            </w:tcMar>
          </w:tcPr>
          <w:p w:rsidR="00993467" w:rsidRPr="003E010C" w:rsidRDefault="00993467" w:rsidP="006221FD">
            <w:pPr>
              <w:widowControl w:val="0"/>
              <w:rPr>
                <w:rFonts w:ascii="Verdana" w:hAnsi="Verdana" w:cs="Tahoma"/>
                <w:sz w:val="16"/>
                <w:szCs w:val="16"/>
              </w:rPr>
            </w:pPr>
            <w:r>
              <w:rPr>
                <w:rFonts w:ascii="Verdana" w:hAnsi="Verdana"/>
                <w:sz w:val="16"/>
              </w:rPr>
              <w:t>Užnuodytas masalas iš atvirų dėžių galėtų sukelti kryžminę taršą</w:t>
            </w:r>
            <w:r w:rsidR="009E772F">
              <w:rPr>
                <w:rFonts w:ascii="Verdana" w:hAnsi="Verdana"/>
                <w:sz w:val="16"/>
              </w:rPr>
              <w:t>.</w:t>
            </w:r>
          </w:p>
        </w:tc>
        <w:tc>
          <w:tcPr>
            <w:tcW w:w="2127" w:type="dxa"/>
            <w:tcBorders>
              <w:top w:val="single" w:sz="4" w:space="0" w:color="auto"/>
              <w:left w:val="single" w:sz="4" w:space="0" w:color="auto"/>
              <w:bottom w:val="single" w:sz="4" w:space="0" w:color="auto"/>
              <w:right w:val="single" w:sz="4" w:space="0" w:color="auto"/>
            </w:tcBorders>
            <w:tcMar>
              <w:top w:w="85" w:type="dxa"/>
              <w:bottom w:w="85" w:type="dxa"/>
            </w:tcMar>
          </w:tcPr>
          <w:p w:rsidR="00993467" w:rsidRPr="003E010C" w:rsidRDefault="00993467" w:rsidP="004E54A8">
            <w:pPr>
              <w:widowControl w:val="0"/>
              <w:rPr>
                <w:rFonts w:ascii="Verdana" w:hAnsi="Verdana" w:cs="Tahoma"/>
                <w:i/>
                <w:iCs/>
                <w:color w:val="0000FF"/>
                <w:sz w:val="16"/>
                <w:szCs w:val="16"/>
              </w:rPr>
            </w:pPr>
          </w:p>
        </w:tc>
        <w:tc>
          <w:tcPr>
            <w:tcW w:w="2693" w:type="dxa"/>
            <w:tcBorders>
              <w:top w:val="single" w:sz="4" w:space="0" w:color="auto"/>
              <w:left w:val="single" w:sz="4" w:space="0" w:color="auto"/>
              <w:bottom w:val="single" w:sz="4" w:space="0" w:color="auto"/>
              <w:right w:val="single" w:sz="4" w:space="0" w:color="auto"/>
            </w:tcBorders>
            <w:tcMar>
              <w:top w:w="85" w:type="dxa"/>
              <w:bottom w:w="85" w:type="dxa"/>
            </w:tcMar>
          </w:tcPr>
          <w:p w:rsidR="00993467" w:rsidRPr="003E010C" w:rsidRDefault="00993467" w:rsidP="00E32E0B">
            <w:pPr>
              <w:widowControl w:val="0"/>
              <w:rPr>
                <w:rFonts w:ascii="Verdana" w:hAnsi="Verdana" w:cs="Tahoma"/>
                <w:sz w:val="16"/>
                <w:szCs w:val="16"/>
              </w:rPr>
            </w:pPr>
            <w:r>
              <w:rPr>
                <w:rFonts w:ascii="Verdana" w:hAnsi="Verdana"/>
                <w:sz w:val="16"/>
              </w:rPr>
              <w:t>Turi būti taikoma k</w:t>
            </w:r>
            <w:r w:rsidR="00511E44">
              <w:rPr>
                <w:rFonts w:ascii="Verdana" w:hAnsi="Verdana"/>
                <w:sz w:val="16"/>
              </w:rPr>
              <w:t>ovos su k</w:t>
            </w:r>
            <w:r>
              <w:rPr>
                <w:rFonts w:ascii="Verdana" w:hAnsi="Verdana"/>
                <w:sz w:val="16"/>
              </w:rPr>
              <w:t>enkėj</w:t>
            </w:r>
            <w:r w:rsidR="00511E44">
              <w:rPr>
                <w:rFonts w:ascii="Verdana" w:hAnsi="Verdana"/>
                <w:sz w:val="16"/>
              </w:rPr>
              <w:t>ais</w:t>
            </w:r>
            <w:r>
              <w:rPr>
                <w:rFonts w:ascii="Verdana" w:hAnsi="Verdana"/>
                <w:sz w:val="16"/>
              </w:rPr>
              <w:t xml:space="preserve"> programa. Reikėtų imtis atitinkamų priemonių, kad rizika būtų k</w:t>
            </w:r>
            <w:r w:rsidR="00E32E0B">
              <w:rPr>
                <w:rFonts w:ascii="Verdana" w:hAnsi="Verdana"/>
                <w:sz w:val="16"/>
              </w:rPr>
              <w:t>uo labiau</w:t>
            </w:r>
            <w:r>
              <w:rPr>
                <w:rFonts w:ascii="Verdana" w:hAnsi="Verdana"/>
                <w:sz w:val="16"/>
              </w:rPr>
              <w:t xml:space="preserve"> sumažinta. </w:t>
            </w:r>
          </w:p>
        </w:tc>
        <w:tc>
          <w:tcPr>
            <w:tcW w:w="1843" w:type="dxa"/>
            <w:tcBorders>
              <w:top w:val="single" w:sz="4" w:space="0" w:color="auto"/>
              <w:left w:val="single" w:sz="4" w:space="0" w:color="auto"/>
              <w:bottom w:val="single" w:sz="4" w:space="0" w:color="auto"/>
              <w:right w:val="single" w:sz="4" w:space="0" w:color="auto"/>
            </w:tcBorders>
            <w:tcMar>
              <w:top w:w="85" w:type="dxa"/>
              <w:bottom w:w="85" w:type="dxa"/>
            </w:tcMar>
          </w:tcPr>
          <w:p w:rsidR="00993467" w:rsidRPr="003E010C" w:rsidRDefault="00993467" w:rsidP="004E54A8">
            <w:pPr>
              <w:widowControl w:val="0"/>
              <w:rPr>
                <w:rFonts w:ascii="Verdana" w:hAnsi="Verdana" w:cs="Arial Narrow"/>
                <w:sz w:val="16"/>
                <w:szCs w:val="16"/>
              </w:rPr>
            </w:pPr>
          </w:p>
        </w:tc>
      </w:tr>
      <w:tr w:rsidR="00DC50EA" w:rsidRPr="00300F3C" w:rsidTr="00BD0B63">
        <w:trPr>
          <w:trHeight w:val="751"/>
        </w:trPr>
        <w:tc>
          <w:tcPr>
            <w:tcW w:w="1908" w:type="dxa"/>
            <w:tcBorders>
              <w:top w:val="single" w:sz="4" w:space="0" w:color="auto"/>
              <w:bottom w:val="single" w:sz="4" w:space="0" w:color="auto"/>
            </w:tcBorders>
            <w:shd w:val="clear" w:color="auto" w:fill="auto"/>
            <w:tcMar>
              <w:top w:w="85" w:type="dxa"/>
              <w:bottom w:w="85" w:type="dxa"/>
            </w:tcMar>
          </w:tcPr>
          <w:p w:rsidR="00DC50EA" w:rsidRPr="003E010C" w:rsidRDefault="00DC50EA" w:rsidP="008229DC">
            <w:pPr>
              <w:widowControl w:val="0"/>
              <w:rPr>
                <w:rFonts w:ascii="Verdana" w:hAnsi="Verdana" w:cs="Tahoma"/>
                <w:b/>
                <w:bCs/>
                <w:sz w:val="16"/>
                <w:szCs w:val="16"/>
              </w:rPr>
            </w:pPr>
            <w:r>
              <w:rPr>
                <w:rFonts w:ascii="Verdana" w:hAnsi="Verdana"/>
                <w:b/>
                <w:sz w:val="16"/>
              </w:rPr>
              <w:t>Tepimo priemonės</w:t>
            </w:r>
          </w:p>
        </w:tc>
        <w:tc>
          <w:tcPr>
            <w:tcW w:w="654" w:type="dxa"/>
            <w:tcBorders>
              <w:top w:val="single" w:sz="4" w:space="0" w:color="auto"/>
              <w:bottom w:val="single" w:sz="4" w:space="0" w:color="auto"/>
            </w:tcBorders>
            <w:shd w:val="clear" w:color="auto" w:fill="auto"/>
            <w:tcMar>
              <w:top w:w="85" w:type="dxa"/>
              <w:bottom w:w="85" w:type="dxa"/>
            </w:tcMar>
          </w:tcPr>
          <w:p w:rsidR="00DC50EA" w:rsidRPr="003E010C" w:rsidRDefault="00DC50EA" w:rsidP="004E54A8">
            <w:pPr>
              <w:widowControl w:val="0"/>
              <w:jc w:val="center"/>
              <w:rPr>
                <w:rFonts w:ascii="Verdana" w:hAnsi="Verdana" w:cs="Tahoma"/>
                <w:sz w:val="16"/>
                <w:szCs w:val="16"/>
              </w:rPr>
            </w:pPr>
            <w:r>
              <w:rPr>
                <w:rFonts w:ascii="Verdana" w:hAnsi="Verdana"/>
                <w:sz w:val="16"/>
              </w:rPr>
              <w:t>C</w:t>
            </w:r>
          </w:p>
        </w:tc>
        <w:tc>
          <w:tcPr>
            <w:tcW w:w="1090" w:type="dxa"/>
            <w:tcBorders>
              <w:top w:val="single" w:sz="4" w:space="0" w:color="auto"/>
              <w:bottom w:val="single" w:sz="4" w:space="0" w:color="auto"/>
            </w:tcBorders>
            <w:shd w:val="clear" w:color="auto" w:fill="auto"/>
            <w:tcMar>
              <w:top w:w="85" w:type="dxa"/>
              <w:bottom w:w="85" w:type="dxa"/>
            </w:tcMar>
          </w:tcPr>
          <w:p w:rsidR="00DC50EA" w:rsidRPr="003E010C" w:rsidRDefault="00DC50EA" w:rsidP="00D13F48">
            <w:pPr>
              <w:widowControl w:val="0"/>
              <w:jc w:val="center"/>
              <w:rPr>
                <w:rFonts w:ascii="Verdana" w:hAnsi="Verdana" w:cs="Tahoma"/>
                <w:sz w:val="16"/>
                <w:szCs w:val="16"/>
              </w:rPr>
            </w:pPr>
            <w:r>
              <w:rPr>
                <w:rFonts w:ascii="Verdana" w:hAnsi="Verdana"/>
                <w:sz w:val="16"/>
              </w:rPr>
              <w:t>Maža</w:t>
            </w:r>
          </w:p>
        </w:tc>
        <w:tc>
          <w:tcPr>
            <w:tcW w:w="1276" w:type="dxa"/>
            <w:tcBorders>
              <w:top w:val="single" w:sz="4" w:space="0" w:color="auto"/>
              <w:bottom w:val="single" w:sz="4" w:space="0" w:color="auto"/>
            </w:tcBorders>
            <w:shd w:val="clear" w:color="auto" w:fill="auto"/>
            <w:tcMar>
              <w:top w:w="85" w:type="dxa"/>
              <w:bottom w:w="85" w:type="dxa"/>
            </w:tcMar>
          </w:tcPr>
          <w:p w:rsidR="00DC50EA" w:rsidRPr="003E010C" w:rsidRDefault="004A2A8A" w:rsidP="004E54A8">
            <w:pPr>
              <w:widowControl w:val="0"/>
              <w:jc w:val="center"/>
              <w:rPr>
                <w:rFonts w:ascii="Verdana" w:hAnsi="Verdana" w:cs="Tahoma"/>
                <w:sz w:val="16"/>
                <w:szCs w:val="16"/>
              </w:rPr>
            </w:pPr>
            <w:r>
              <w:rPr>
                <w:rFonts w:ascii="Verdana" w:hAnsi="Verdana"/>
                <w:sz w:val="16"/>
              </w:rPr>
              <w:t>Didelis</w:t>
            </w:r>
          </w:p>
        </w:tc>
        <w:tc>
          <w:tcPr>
            <w:tcW w:w="992" w:type="dxa"/>
            <w:tcBorders>
              <w:top w:val="single" w:sz="4" w:space="0" w:color="auto"/>
              <w:bottom w:val="single" w:sz="4" w:space="0" w:color="auto"/>
            </w:tcBorders>
            <w:shd w:val="clear" w:color="auto" w:fill="FFC000"/>
            <w:tcMar>
              <w:top w:w="85" w:type="dxa"/>
              <w:bottom w:w="85" w:type="dxa"/>
            </w:tcMar>
          </w:tcPr>
          <w:p w:rsidR="00DC50EA" w:rsidRPr="003E010C" w:rsidRDefault="00494D0C" w:rsidP="00494D0C">
            <w:pPr>
              <w:widowControl w:val="0"/>
              <w:jc w:val="center"/>
              <w:rPr>
                <w:rFonts w:ascii="Verdana" w:hAnsi="Verdana" w:cs="Tahoma"/>
                <w:sz w:val="16"/>
                <w:szCs w:val="16"/>
              </w:rPr>
            </w:pPr>
            <w:r>
              <w:rPr>
                <w:rFonts w:ascii="Verdana" w:hAnsi="Verdana"/>
                <w:sz w:val="16"/>
              </w:rPr>
              <w:t>3</w:t>
            </w:r>
          </w:p>
        </w:tc>
        <w:tc>
          <w:tcPr>
            <w:tcW w:w="2126" w:type="dxa"/>
            <w:tcBorders>
              <w:top w:val="single" w:sz="4" w:space="0" w:color="auto"/>
              <w:bottom w:val="single" w:sz="4" w:space="0" w:color="auto"/>
            </w:tcBorders>
            <w:shd w:val="clear" w:color="auto" w:fill="auto"/>
            <w:tcMar>
              <w:top w:w="85" w:type="dxa"/>
              <w:bottom w:w="85" w:type="dxa"/>
            </w:tcMar>
          </w:tcPr>
          <w:p w:rsidR="00DC50EA" w:rsidRPr="003E010C" w:rsidRDefault="00DC50EA" w:rsidP="004E54A8">
            <w:pPr>
              <w:widowControl w:val="0"/>
              <w:rPr>
                <w:rFonts w:ascii="Verdana" w:hAnsi="Verdana" w:cs="Tahoma"/>
                <w:sz w:val="16"/>
                <w:szCs w:val="16"/>
              </w:rPr>
            </w:pPr>
          </w:p>
        </w:tc>
        <w:tc>
          <w:tcPr>
            <w:tcW w:w="2127" w:type="dxa"/>
            <w:tcBorders>
              <w:top w:val="single" w:sz="4" w:space="0" w:color="auto"/>
              <w:bottom w:val="single" w:sz="4" w:space="0" w:color="auto"/>
            </w:tcBorders>
            <w:shd w:val="clear" w:color="auto" w:fill="auto"/>
            <w:tcMar>
              <w:top w:w="85" w:type="dxa"/>
              <w:bottom w:w="85" w:type="dxa"/>
            </w:tcMar>
          </w:tcPr>
          <w:p w:rsidR="00DC50EA" w:rsidRPr="003E010C" w:rsidRDefault="00DC50EA" w:rsidP="004E54A8">
            <w:pPr>
              <w:widowControl w:val="0"/>
              <w:rPr>
                <w:rFonts w:ascii="Verdana" w:hAnsi="Verdana" w:cs="Tahoma"/>
                <w:i/>
                <w:iCs/>
                <w:color w:val="0000FF"/>
                <w:sz w:val="16"/>
                <w:szCs w:val="16"/>
              </w:rPr>
            </w:pPr>
          </w:p>
        </w:tc>
        <w:tc>
          <w:tcPr>
            <w:tcW w:w="2693" w:type="dxa"/>
            <w:tcBorders>
              <w:top w:val="single" w:sz="4" w:space="0" w:color="auto"/>
              <w:bottom w:val="single" w:sz="4" w:space="0" w:color="auto"/>
            </w:tcBorders>
            <w:shd w:val="clear" w:color="auto" w:fill="auto"/>
            <w:tcMar>
              <w:top w:w="85" w:type="dxa"/>
              <w:bottom w:w="85" w:type="dxa"/>
            </w:tcMar>
          </w:tcPr>
          <w:p w:rsidR="00DC50EA" w:rsidRPr="003E010C" w:rsidRDefault="00DC50EA" w:rsidP="006221FD">
            <w:pPr>
              <w:widowControl w:val="0"/>
              <w:rPr>
                <w:rFonts w:ascii="Verdana" w:hAnsi="Verdana" w:cs="Tahoma"/>
                <w:sz w:val="16"/>
                <w:szCs w:val="16"/>
              </w:rPr>
            </w:pPr>
            <w:r>
              <w:rPr>
                <w:rFonts w:ascii="Verdana" w:hAnsi="Verdana"/>
                <w:sz w:val="16"/>
              </w:rPr>
              <w:t>Tepimo priemones, prieš jas naudojant, reikėtų įvertinti ir turi būti taikomos atitinkamos priemonės rizikai iki priimtin</w:t>
            </w:r>
            <w:r w:rsidR="00E32E0B">
              <w:rPr>
                <w:rFonts w:ascii="Verdana" w:hAnsi="Verdana"/>
                <w:sz w:val="16"/>
              </w:rPr>
              <w:t>o</w:t>
            </w:r>
            <w:r>
              <w:rPr>
                <w:rFonts w:ascii="Verdana" w:hAnsi="Verdana"/>
                <w:sz w:val="16"/>
              </w:rPr>
              <w:t xml:space="preserve"> lygi</w:t>
            </w:r>
            <w:r w:rsidR="00E32E0B">
              <w:rPr>
                <w:rFonts w:ascii="Verdana" w:hAnsi="Verdana"/>
                <w:sz w:val="16"/>
              </w:rPr>
              <w:t>o</w:t>
            </w:r>
            <w:r>
              <w:rPr>
                <w:rFonts w:ascii="Verdana" w:hAnsi="Verdana"/>
                <w:sz w:val="16"/>
              </w:rPr>
              <w:t xml:space="preserve"> sumažinti.</w:t>
            </w:r>
          </w:p>
        </w:tc>
        <w:tc>
          <w:tcPr>
            <w:tcW w:w="1843" w:type="dxa"/>
            <w:tcBorders>
              <w:top w:val="single" w:sz="4" w:space="0" w:color="auto"/>
              <w:bottom w:val="single" w:sz="4" w:space="0" w:color="auto"/>
            </w:tcBorders>
            <w:shd w:val="clear" w:color="auto" w:fill="auto"/>
            <w:tcMar>
              <w:top w:w="85" w:type="dxa"/>
              <w:bottom w:w="85" w:type="dxa"/>
            </w:tcMar>
          </w:tcPr>
          <w:p w:rsidR="00DC50EA" w:rsidRPr="003E010C" w:rsidRDefault="00DC50EA" w:rsidP="004E54A8">
            <w:pPr>
              <w:widowControl w:val="0"/>
              <w:rPr>
                <w:rFonts w:ascii="Verdana" w:hAnsi="Verdana" w:cs="Arial Narrow"/>
                <w:sz w:val="16"/>
                <w:szCs w:val="16"/>
              </w:rPr>
            </w:pPr>
            <w:r>
              <w:rPr>
                <w:rFonts w:ascii="Verdana" w:hAnsi="Verdana"/>
                <w:sz w:val="16"/>
              </w:rPr>
              <w:t>Pirkimo specifikacijos. Rizika yra maža, nes alyvos tikrinamos prieš jas naudojant</w:t>
            </w:r>
            <w:r w:rsidR="009E772F">
              <w:rPr>
                <w:rFonts w:ascii="Verdana" w:hAnsi="Verdana"/>
                <w:sz w:val="16"/>
              </w:rPr>
              <w:t>.</w:t>
            </w:r>
          </w:p>
        </w:tc>
      </w:tr>
      <w:tr w:rsidR="00993467" w:rsidRPr="00300F3C" w:rsidTr="00BD0B63">
        <w:trPr>
          <w:trHeight w:val="751"/>
        </w:trPr>
        <w:tc>
          <w:tcPr>
            <w:tcW w:w="1908" w:type="dxa"/>
            <w:tcBorders>
              <w:top w:val="single" w:sz="4" w:space="0" w:color="auto"/>
              <w:bottom w:val="single" w:sz="4" w:space="0" w:color="auto"/>
            </w:tcBorders>
            <w:shd w:val="clear" w:color="auto" w:fill="auto"/>
            <w:tcMar>
              <w:top w:w="85" w:type="dxa"/>
              <w:bottom w:w="85" w:type="dxa"/>
            </w:tcMar>
          </w:tcPr>
          <w:p w:rsidR="00993467" w:rsidRPr="003E010C" w:rsidRDefault="00993467" w:rsidP="004E54A8">
            <w:pPr>
              <w:widowControl w:val="0"/>
              <w:rPr>
                <w:rFonts w:ascii="Verdana" w:hAnsi="Verdana" w:cs="Tahoma"/>
                <w:b/>
                <w:bCs/>
                <w:sz w:val="16"/>
                <w:szCs w:val="16"/>
              </w:rPr>
            </w:pPr>
            <w:r>
              <w:rPr>
                <w:rFonts w:ascii="Verdana" w:hAnsi="Verdana"/>
                <w:b/>
                <w:sz w:val="16"/>
              </w:rPr>
              <w:lastRenderedPageBreak/>
              <w:t>Vabzdžiai ir graužikai</w:t>
            </w:r>
          </w:p>
        </w:tc>
        <w:tc>
          <w:tcPr>
            <w:tcW w:w="654" w:type="dxa"/>
            <w:tcBorders>
              <w:top w:val="single" w:sz="4" w:space="0" w:color="auto"/>
              <w:bottom w:val="single" w:sz="4" w:space="0" w:color="auto"/>
            </w:tcBorders>
            <w:shd w:val="clear" w:color="auto" w:fill="auto"/>
            <w:tcMar>
              <w:top w:w="85" w:type="dxa"/>
              <w:bottom w:w="85" w:type="dxa"/>
            </w:tcMar>
          </w:tcPr>
          <w:p w:rsidR="00993467" w:rsidRPr="003E010C" w:rsidRDefault="00993467" w:rsidP="004E54A8">
            <w:pPr>
              <w:widowControl w:val="0"/>
              <w:jc w:val="center"/>
              <w:rPr>
                <w:rFonts w:ascii="Verdana" w:hAnsi="Verdana" w:cs="Tahoma"/>
                <w:sz w:val="16"/>
                <w:szCs w:val="16"/>
              </w:rPr>
            </w:pPr>
            <w:r>
              <w:rPr>
                <w:rFonts w:ascii="Verdana" w:hAnsi="Verdana"/>
                <w:sz w:val="16"/>
              </w:rPr>
              <w:t>B</w:t>
            </w:r>
          </w:p>
        </w:tc>
        <w:tc>
          <w:tcPr>
            <w:tcW w:w="1090" w:type="dxa"/>
            <w:tcBorders>
              <w:top w:val="single" w:sz="4" w:space="0" w:color="auto"/>
              <w:bottom w:val="single" w:sz="4" w:space="0" w:color="auto"/>
            </w:tcBorders>
            <w:shd w:val="clear" w:color="auto" w:fill="auto"/>
            <w:tcMar>
              <w:top w:w="85" w:type="dxa"/>
              <w:bottom w:w="85" w:type="dxa"/>
            </w:tcMar>
          </w:tcPr>
          <w:p w:rsidR="00993467" w:rsidRPr="003E010C" w:rsidRDefault="00993467" w:rsidP="00BD0B63">
            <w:pPr>
              <w:widowControl w:val="0"/>
              <w:jc w:val="center"/>
              <w:rPr>
                <w:rFonts w:ascii="Verdana" w:hAnsi="Verdana" w:cs="Tahoma"/>
                <w:sz w:val="16"/>
                <w:szCs w:val="16"/>
              </w:rPr>
            </w:pPr>
            <w:r>
              <w:rPr>
                <w:rFonts w:ascii="Verdana" w:hAnsi="Verdana"/>
                <w:sz w:val="16"/>
              </w:rPr>
              <w:t>Vidutin</w:t>
            </w:r>
            <w:r w:rsidR="00BD0B63">
              <w:rPr>
                <w:rFonts w:ascii="Verdana" w:hAnsi="Verdana"/>
                <w:sz w:val="16"/>
              </w:rPr>
              <w:t>ė</w:t>
            </w:r>
          </w:p>
        </w:tc>
        <w:tc>
          <w:tcPr>
            <w:tcW w:w="1276" w:type="dxa"/>
            <w:tcBorders>
              <w:top w:val="single" w:sz="4" w:space="0" w:color="auto"/>
              <w:bottom w:val="single" w:sz="4" w:space="0" w:color="auto"/>
            </w:tcBorders>
            <w:shd w:val="clear" w:color="auto" w:fill="auto"/>
            <w:tcMar>
              <w:top w:w="85" w:type="dxa"/>
              <w:bottom w:w="85" w:type="dxa"/>
            </w:tcMar>
          </w:tcPr>
          <w:p w:rsidR="00993467" w:rsidRPr="003E010C" w:rsidRDefault="00993467" w:rsidP="004E54A8">
            <w:pPr>
              <w:widowControl w:val="0"/>
              <w:jc w:val="center"/>
              <w:rPr>
                <w:rFonts w:ascii="Verdana" w:hAnsi="Verdana" w:cs="Tahoma"/>
                <w:sz w:val="16"/>
                <w:szCs w:val="16"/>
              </w:rPr>
            </w:pPr>
            <w:r>
              <w:rPr>
                <w:rFonts w:ascii="Verdana" w:hAnsi="Verdana"/>
                <w:sz w:val="16"/>
              </w:rPr>
              <w:t>Mažas</w:t>
            </w:r>
          </w:p>
        </w:tc>
        <w:tc>
          <w:tcPr>
            <w:tcW w:w="992" w:type="dxa"/>
            <w:tcBorders>
              <w:top w:val="single" w:sz="4" w:space="0" w:color="auto"/>
              <w:bottom w:val="single" w:sz="4" w:space="0" w:color="auto"/>
            </w:tcBorders>
            <w:shd w:val="clear" w:color="auto" w:fill="auto"/>
            <w:tcMar>
              <w:top w:w="85" w:type="dxa"/>
              <w:bottom w:w="85" w:type="dxa"/>
            </w:tcMar>
          </w:tcPr>
          <w:p w:rsidR="00993467" w:rsidRPr="003E010C" w:rsidRDefault="00993467" w:rsidP="004E54A8">
            <w:pPr>
              <w:widowControl w:val="0"/>
              <w:jc w:val="center"/>
              <w:rPr>
                <w:rFonts w:ascii="Verdana" w:hAnsi="Verdana" w:cs="Tahoma"/>
                <w:sz w:val="16"/>
                <w:szCs w:val="16"/>
              </w:rPr>
            </w:pPr>
            <w:r>
              <w:rPr>
                <w:rFonts w:ascii="Verdana" w:hAnsi="Verdana"/>
                <w:sz w:val="16"/>
              </w:rPr>
              <w:t>2</w:t>
            </w:r>
          </w:p>
        </w:tc>
        <w:tc>
          <w:tcPr>
            <w:tcW w:w="2126" w:type="dxa"/>
            <w:tcBorders>
              <w:top w:val="single" w:sz="4" w:space="0" w:color="auto"/>
              <w:bottom w:val="single" w:sz="4" w:space="0" w:color="auto"/>
            </w:tcBorders>
            <w:shd w:val="clear" w:color="auto" w:fill="auto"/>
            <w:tcMar>
              <w:top w:w="85" w:type="dxa"/>
              <w:bottom w:w="85" w:type="dxa"/>
            </w:tcMar>
          </w:tcPr>
          <w:p w:rsidR="00993467" w:rsidRPr="003E010C" w:rsidRDefault="00993467" w:rsidP="004E54A8">
            <w:pPr>
              <w:widowControl w:val="0"/>
              <w:rPr>
                <w:rFonts w:ascii="Verdana" w:hAnsi="Verdana" w:cs="Tahoma"/>
                <w:sz w:val="16"/>
                <w:szCs w:val="16"/>
              </w:rPr>
            </w:pPr>
          </w:p>
        </w:tc>
        <w:tc>
          <w:tcPr>
            <w:tcW w:w="2127" w:type="dxa"/>
            <w:tcBorders>
              <w:top w:val="single" w:sz="4" w:space="0" w:color="auto"/>
              <w:bottom w:val="single" w:sz="4" w:space="0" w:color="auto"/>
            </w:tcBorders>
            <w:shd w:val="clear" w:color="auto" w:fill="auto"/>
            <w:tcMar>
              <w:top w:w="85" w:type="dxa"/>
              <w:bottom w:w="85" w:type="dxa"/>
            </w:tcMar>
          </w:tcPr>
          <w:p w:rsidR="00993467" w:rsidRPr="003E010C" w:rsidRDefault="00993467" w:rsidP="004E54A8">
            <w:pPr>
              <w:widowControl w:val="0"/>
              <w:rPr>
                <w:rFonts w:ascii="Verdana" w:hAnsi="Verdana" w:cs="Tahoma"/>
                <w:i/>
                <w:iCs/>
                <w:color w:val="0000FF"/>
                <w:sz w:val="16"/>
                <w:szCs w:val="16"/>
              </w:rPr>
            </w:pPr>
          </w:p>
        </w:tc>
        <w:tc>
          <w:tcPr>
            <w:tcW w:w="2693" w:type="dxa"/>
            <w:tcBorders>
              <w:top w:val="single" w:sz="4" w:space="0" w:color="auto"/>
              <w:bottom w:val="single" w:sz="4" w:space="0" w:color="auto"/>
            </w:tcBorders>
            <w:shd w:val="clear" w:color="auto" w:fill="auto"/>
            <w:tcMar>
              <w:top w:w="85" w:type="dxa"/>
              <w:bottom w:w="85" w:type="dxa"/>
            </w:tcMar>
          </w:tcPr>
          <w:p w:rsidR="00993467" w:rsidRPr="003E010C" w:rsidRDefault="00993467" w:rsidP="00511E44">
            <w:pPr>
              <w:widowControl w:val="0"/>
              <w:rPr>
                <w:rFonts w:ascii="Verdana" w:hAnsi="Verdana" w:cs="Tahoma"/>
                <w:sz w:val="16"/>
                <w:szCs w:val="16"/>
              </w:rPr>
            </w:pPr>
            <w:r>
              <w:rPr>
                <w:rFonts w:ascii="Verdana" w:hAnsi="Verdana"/>
                <w:sz w:val="16"/>
              </w:rPr>
              <w:t>Pastatų tikrinimas, valymo programos ir k</w:t>
            </w:r>
            <w:r w:rsidR="00511E44">
              <w:rPr>
                <w:rFonts w:ascii="Verdana" w:hAnsi="Verdana"/>
                <w:sz w:val="16"/>
              </w:rPr>
              <w:t>ovos su kenk</w:t>
            </w:r>
            <w:r>
              <w:rPr>
                <w:rFonts w:ascii="Verdana" w:hAnsi="Verdana"/>
                <w:sz w:val="16"/>
              </w:rPr>
              <w:t>ėj</w:t>
            </w:r>
            <w:r w:rsidR="00511E44">
              <w:rPr>
                <w:rFonts w:ascii="Verdana" w:hAnsi="Verdana"/>
                <w:sz w:val="16"/>
              </w:rPr>
              <w:t>ais</w:t>
            </w:r>
            <w:r>
              <w:rPr>
                <w:rFonts w:ascii="Verdana" w:hAnsi="Verdana"/>
                <w:sz w:val="16"/>
              </w:rPr>
              <w:t xml:space="preserve"> sistema kaip būtinosios programos dalis</w:t>
            </w:r>
            <w:r w:rsidR="002070CD">
              <w:rPr>
                <w:rFonts w:ascii="Verdana" w:hAnsi="Verdana"/>
                <w:sz w:val="16"/>
              </w:rPr>
              <w:t>.</w:t>
            </w:r>
          </w:p>
        </w:tc>
        <w:tc>
          <w:tcPr>
            <w:tcW w:w="1843" w:type="dxa"/>
            <w:tcBorders>
              <w:top w:val="single" w:sz="4" w:space="0" w:color="auto"/>
              <w:bottom w:val="single" w:sz="4" w:space="0" w:color="auto"/>
            </w:tcBorders>
            <w:shd w:val="clear" w:color="auto" w:fill="auto"/>
            <w:tcMar>
              <w:top w:w="85" w:type="dxa"/>
              <w:bottom w:w="85" w:type="dxa"/>
            </w:tcMar>
          </w:tcPr>
          <w:p w:rsidR="00993467" w:rsidRPr="003E010C" w:rsidRDefault="00993467" w:rsidP="004E54A8">
            <w:pPr>
              <w:widowControl w:val="0"/>
              <w:rPr>
                <w:rFonts w:ascii="Verdana" w:hAnsi="Verdana" w:cs="Arial Narrow"/>
                <w:sz w:val="16"/>
                <w:szCs w:val="16"/>
              </w:rPr>
            </w:pPr>
          </w:p>
        </w:tc>
      </w:tr>
      <w:tr w:rsidR="00BA26DA" w:rsidRPr="00300F3C" w:rsidTr="00BD0B63">
        <w:trPr>
          <w:trHeight w:val="751"/>
        </w:trPr>
        <w:tc>
          <w:tcPr>
            <w:tcW w:w="1908" w:type="dxa"/>
            <w:tcBorders>
              <w:top w:val="single" w:sz="4" w:space="0" w:color="auto"/>
              <w:bottom w:val="single" w:sz="4" w:space="0" w:color="auto"/>
            </w:tcBorders>
            <w:shd w:val="clear" w:color="auto" w:fill="auto"/>
            <w:tcMar>
              <w:top w:w="85" w:type="dxa"/>
              <w:bottom w:w="85" w:type="dxa"/>
            </w:tcMar>
          </w:tcPr>
          <w:p w:rsidR="00BA26DA" w:rsidRPr="003E010C" w:rsidRDefault="00A31C4F" w:rsidP="00A31C4F">
            <w:pPr>
              <w:widowControl w:val="0"/>
              <w:rPr>
                <w:rFonts w:ascii="Verdana" w:hAnsi="Verdana" w:cs="Tahoma"/>
                <w:b/>
                <w:bCs/>
                <w:sz w:val="16"/>
                <w:szCs w:val="16"/>
              </w:rPr>
            </w:pPr>
            <w:r>
              <w:rPr>
                <w:rFonts w:ascii="Verdana" w:hAnsi="Verdana"/>
                <w:b/>
                <w:sz w:val="16"/>
              </w:rPr>
              <w:t>Kryžminė tarša dėl anksčiau naudoto produkto</w:t>
            </w:r>
          </w:p>
        </w:tc>
        <w:tc>
          <w:tcPr>
            <w:tcW w:w="654" w:type="dxa"/>
            <w:tcBorders>
              <w:top w:val="single" w:sz="4" w:space="0" w:color="auto"/>
              <w:bottom w:val="single" w:sz="4" w:space="0" w:color="auto"/>
            </w:tcBorders>
            <w:shd w:val="clear" w:color="auto" w:fill="auto"/>
            <w:tcMar>
              <w:top w:w="85" w:type="dxa"/>
              <w:bottom w:w="85" w:type="dxa"/>
            </w:tcMar>
          </w:tcPr>
          <w:p w:rsidR="00BA26DA" w:rsidRPr="003E010C" w:rsidRDefault="00493677" w:rsidP="004E54A8">
            <w:pPr>
              <w:widowControl w:val="0"/>
              <w:jc w:val="center"/>
              <w:rPr>
                <w:rFonts w:ascii="Verdana" w:hAnsi="Verdana" w:cs="Tahoma"/>
                <w:sz w:val="16"/>
                <w:szCs w:val="16"/>
              </w:rPr>
            </w:pPr>
            <w:r>
              <w:rPr>
                <w:rFonts w:ascii="Verdana" w:hAnsi="Verdana"/>
                <w:sz w:val="16"/>
              </w:rPr>
              <w:t>C/B/P</w:t>
            </w:r>
          </w:p>
        </w:tc>
        <w:tc>
          <w:tcPr>
            <w:tcW w:w="1090" w:type="dxa"/>
            <w:tcBorders>
              <w:top w:val="single" w:sz="4" w:space="0" w:color="auto"/>
              <w:bottom w:val="single" w:sz="4" w:space="0" w:color="auto"/>
            </w:tcBorders>
            <w:shd w:val="clear" w:color="auto" w:fill="auto"/>
            <w:tcMar>
              <w:top w:w="85" w:type="dxa"/>
              <w:bottom w:w="85" w:type="dxa"/>
            </w:tcMar>
          </w:tcPr>
          <w:p w:rsidR="00BA26DA" w:rsidRPr="003E010C" w:rsidRDefault="00493677" w:rsidP="004E54A8">
            <w:pPr>
              <w:widowControl w:val="0"/>
              <w:jc w:val="center"/>
              <w:rPr>
                <w:rFonts w:ascii="Verdana" w:hAnsi="Verdana" w:cs="Tahoma"/>
                <w:sz w:val="16"/>
                <w:szCs w:val="16"/>
              </w:rPr>
            </w:pPr>
            <w:r>
              <w:rPr>
                <w:rFonts w:ascii="Verdana" w:hAnsi="Verdana"/>
                <w:sz w:val="16"/>
              </w:rPr>
              <w:t>Maža</w:t>
            </w:r>
          </w:p>
        </w:tc>
        <w:tc>
          <w:tcPr>
            <w:tcW w:w="1276" w:type="dxa"/>
            <w:tcBorders>
              <w:top w:val="single" w:sz="4" w:space="0" w:color="auto"/>
              <w:bottom w:val="single" w:sz="4" w:space="0" w:color="auto"/>
            </w:tcBorders>
            <w:shd w:val="clear" w:color="auto" w:fill="auto"/>
            <w:tcMar>
              <w:top w:w="85" w:type="dxa"/>
              <w:bottom w:w="85" w:type="dxa"/>
            </w:tcMar>
          </w:tcPr>
          <w:p w:rsidR="00BA26DA" w:rsidRPr="003E010C" w:rsidRDefault="00493677" w:rsidP="004E54A8">
            <w:pPr>
              <w:widowControl w:val="0"/>
              <w:jc w:val="center"/>
              <w:rPr>
                <w:rFonts w:ascii="Verdana" w:hAnsi="Verdana" w:cs="Tahoma"/>
                <w:sz w:val="16"/>
                <w:szCs w:val="16"/>
              </w:rPr>
            </w:pPr>
            <w:r>
              <w:rPr>
                <w:rFonts w:ascii="Verdana" w:hAnsi="Verdana"/>
                <w:sz w:val="16"/>
              </w:rPr>
              <w:t>Didelis</w:t>
            </w:r>
          </w:p>
        </w:tc>
        <w:tc>
          <w:tcPr>
            <w:tcW w:w="992" w:type="dxa"/>
            <w:tcBorders>
              <w:top w:val="single" w:sz="4" w:space="0" w:color="auto"/>
              <w:bottom w:val="single" w:sz="4" w:space="0" w:color="auto"/>
            </w:tcBorders>
            <w:shd w:val="clear" w:color="auto" w:fill="auto"/>
            <w:tcMar>
              <w:top w:w="85" w:type="dxa"/>
              <w:bottom w:w="85" w:type="dxa"/>
            </w:tcMar>
          </w:tcPr>
          <w:p w:rsidR="00BA26DA" w:rsidRPr="003E010C" w:rsidRDefault="00493677" w:rsidP="004E54A8">
            <w:pPr>
              <w:widowControl w:val="0"/>
              <w:jc w:val="center"/>
              <w:rPr>
                <w:rFonts w:ascii="Verdana" w:hAnsi="Verdana" w:cs="Tahoma"/>
                <w:sz w:val="16"/>
                <w:szCs w:val="16"/>
              </w:rPr>
            </w:pPr>
            <w:r>
              <w:rPr>
                <w:rFonts w:ascii="Verdana" w:hAnsi="Verdana"/>
                <w:sz w:val="16"/>
              </w:rPr>
              <w:t>3</w:t>
            </w:r>
          </w:p>
        </w:tc>
        <w:tc>
          <w:tcPr>
            <w:tcW w:w="2126" w:type="dxa"/>
            <w:tcBorders>
              <w:top w:val="single" w:sz="4" w:space="0" w:color="auto"/>
              <w:bottom w:val="single" w:sz="4" w:space="0" w:color="auto"/>
            </w:tcBorders>
            <w:shd w:val="clear" w:color="auto" w:fill="auto"/>
            <w:tcMar>
              <w:top w:w="85" w:type="dxa"/>
              <w:bottom w:w="85" w:type="dxa"/>
            </w:tcMar>
          </w:tcPr>
          <w:p w:rsidR="00BA26DA" w:rsidRPr="003E010C" w:rsidRDefault="00CF1843" w:rsidP="00384D26">
            <w:pPr>
              <w:widowControl w:val="0"/>
              <w:rPr>
                <w:rFonts w:ascii="Verdana" w:hAnsi="Verdana" w:cs="Tahoma"/>
                <w:sz w:val="16"/>
                <w:szCs w:val="16"/>
              </w:rPr>
            </w:pPr>
            <w:r>
              <w:rPr>
                <w:rFonts w:ascii="Verdana" w:hAnsi="Verdana"/>
                <w:sz w:val="16"/>
              </w:rPr>
              <w:t>Kryžminė tarša yra maža, jei operatorius patikrina, ar įdiegtos plovimo vandens srove ir valymo procedūros yra efektyvios</w:t>
            </w:r>
            <w:r w:rsidR="002070CD">
              <w:rPr>
                <w:rFonts w:ascii="Verdana" w:hAnsi="Verdana"/>
                <w:sz w:val="16"/>
              </w:rPr>
              <w:t>.</w:t>
            </w:r>
            <w:r>
              <w:rPr>
                <w:rFonts w:ascii="Verdana" w:hAnsi="Verdana"/>
                <w:sz w:val="16"/>
              </w:rPr>
              <w:t xml:space="preserve"> </w:t>
            </w:r>
          </w:p>
        </w:tc>
        <w:tc>
          <w:tcPr>
            <w:tcW w:w="2127" w:type="dxa"/>
            <w:tcBorders>
              <w:top w:val="single" w:sz="4" w:space="0" w:color="auto"/>
              <w:bottom w:val="single" w:sz="4" w:space="0" w:color="auto"/>
            </w:tcBorders>
            <w:shd w:val="clear" w:color="auto" w:fill="auto"/>
            <w:tcMar>
              <w:top w:w="85" w:type="dxa"/>
              <w:bottom w:w="85" w:type="dxa"/>
            </w:tcMar>
          </w:tcPr>
          <w:p w:rsidR="00BA26DA" w:rsidRPr="003E010C" w:rsidRDefault="00BA26DA" w:rsidP="004E54A8">
            <w:pPr>
              <w:widowControl w:val="0"/>
              <w:rPr>
                <w:rFonts w:ascii="Verdana" w:hAnsi="Verdana" w:cs="Tahoma"/>
                <w:i/>
                <w:iCs/>
                <w:color w:val="0000FF"/>
                <w:sz w:val="16"/>
                <w:szCs w:val="16"/>
              </w:rPr>
            </w:pPr>
          </w:p>
        </w:tc>
        <w:tc>
          <w:tcPr>
            <w:tcW w:w="2693" w:type="dxa"/>
            <w:tcBorders>
              <w:top w:val="single" w:sz="4" w:space="0" w:color="auto"/>
              <w:bottom w:val="single" w:sz="4" w:space="0" w:color="auto"/>
            </w:tcBorders>
            <w:shd w:val="clear" w:color="auto" w:fill="auto"/>
            <w:tcMar>
              <w:top w:w="85" w:type="dxa"/>
              <w:bottom w:w="85" w:type="dxa"/>
            </w:tcMar>
          </w:tcPr>
          <w:p w:rsidR="00BA26DA" w:rsidRPr="003E010C" w:rsidRDefault="00CF1843" w:rsidP="0097448D">
            <w:pPr>
              <w:widowControl w:val="0"/>
              <w:rPr>
                <w:rFonts w:ascii="Verdana" w:hAnsi="Verdana" w:cs="Tahoma"/>
                <w:sz w:val="16"/>
                <w:szCs w:val="16"/>
              </w:rPr>
            </w:pPr>
            <w:r>
              <w:rPr>
                <w:rFonts w:ascii="Verdana" w:hAnsi="Verdana"/>
                <w:sz w:val="16"/>
              </w:rPr>
              <w:t>Turi būti įdiegtas griežtas RVASVT plane apibrėžtas protokolas: dėl i) priimtinos darbo su naujais aliejais trukmės ir ii) trečiosios šalies atliekamo audito.</w:t>
            </w:r>
          </w:p>
        </w:tc>
        <w:tc>
          <w:tcPr>
            <w:tcW w:w="1843" w:type="dxa"/>
            <w:tcBorders>
              <w:top w:val="single" w:sz="4" w:space="0" w:color="auto"/>
              <w:bottom w:val="single" w:sz="4" w:space="0" w:color="auto"/>
            </w:tcBorders>
            <w:shd w:val="clear" w:color="auto" w:fill="auto"/>
            <w:tcMar>
              <w:top w:w="85" w:type="dxa"/>
              <w:bottom w:w="85" w:type="dxa"/>
            </w:tcMar>
          </w:tcPr>
          <w:p w:rsidR="00BA26DA" w:rsidRPr="003E010C" w:rsidRDefault="00A31C4F" w:rsidP="004E54A8">
            <w:pPr>
              <w:widowControl w:val="0"/>
              <w:rPr>
                <w:rFonts w:ascii="Verdana" w:hAnsi="Verdana" w:cs="Arial Narrow"/>
                <w:sz w:val="16"/>
                <w:szCs w:val="16"/>
              </w:rPr>
            </w:pPr>
            <w:r>
              <w:rPr>
                <w:rFonts w:ascii="Verdana" w:hAnsi="Verdana"/>
                <w:sz w:val="16"/>
              </w:rPr>
              <w:t>Daugelio rūšių žaliavos gamykla, kuri nori naudoti šviežius aliejus po tam tikro 1-osios arba 2-osios kategorijos gyvūninių riebalų ar panaudotų aliejų, kaip maitinimo įstaigų atliekų, perdirbimo laikotarpio</w:t>
            </w:r>
            <w:r w:rsidR="009E772F">
              <w:rPr>
                <w:rFonts w:ascii="Verdana" w:hAnsi="Verdana"/>
                <w:sz w:val="16"/>
              </w:rPr>
              <w:t>.</w:t>
            </w:r>
          </w:p>
        </w:tc>
      </w:tr>
    </w:tbl>
    <w:p w:rsidR="00BC7534" w:rsidRDefault="00BC7534">
      <w:pPr>
        <w:rPr>
          <w:rFonts w:ascii="Verdana" w:hAnsi="Verdana"/>
        </w:rPr>
      </w:pPr>
      <w:r>
        <w:rPr>
          <w:rFonts w:ascii="Verdana" w:hAnsi="Verdana"/>
        </w:rPr>
        <w:br w:type="page"/>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646"/>
        <w:gridCol w:w="1121"/>
        <w:gridCol w:w="1276"/>
        <w:gridCol w:w="992"/>
        <w:gridCol w:w="2126"/>
        <w:gridCol w:w="1985"/>
        <w:gridCol w:w="2551"/>
        <w:gridCol w:w="2127"/>
      </w:tblGrid>
      <w:tr w:rsidR="00C724B8" w:rsidRPr="00073614" w:rsidTr="00993467">
        <w:trPr>
          <w:trHeight w:val="145"/>
        </w:trPr>
        <w:tc>
          <w:tcPr>
            <w:tcW w:w="4928" w:type="dxa"/>
            <w:gridSpan w:val="4"/>
            <w:tcBorders>
              <w:bottom w:val="single" w:sz="4" w:space="0" w:color="auto"/>
            </w:tcBorders>
            <w:shd w:val="clear" w:color="auto" w:fill="0DA72A"/>
            <w:tcMar>
              <w:top w:w="57" w:type="dxa"/>
              <w:bottom w:w="57" w:type="dxa"/>
            </w:tcMar>
            <w:vAlign w:val="center"/>
          </w:tcPr>
          <w:p w:rsidR="00C724B8" w:rsidRPr="00C724B8" w:rsidRDefault="00E80F73" w:rsidP="00C724B8">
            <w:pPr>
              <w:widowControl w:val="0"/>
              <w:spacing w:before="20" w:after="20"/>
              <w:ind w:left="85" w:right="85"/>
              <w:rPr>
                <w:rFonts w:ascii="Verdana" w:hAnsi="Verdana"/>
                <w:b/>
                <w:color w:val="FFFFFF"/>
                <w:sz w:val="32"/>
                <w:szCs w:val="32"/>
              </w:rPr>
            </w:pPr>
            <w:r>
              <w:rPr>
                <w:rFonts w:ascii="Verdana" w:hAnsi="Verdana"/>
                <w:b/>
                <w:color w:val="FFFFFF"/>
                <w:sz w:val="32"/>
              </w:rPr>
              <w:lastRenderedPageBreak/>
              <w:t>8. Rizika pagrįstas metodas, taikomas gliceroliui</w:t>
            </w:r>
          </w:p>
          <w:p w:rsidR="00C724B8" w:rsidRPr="00073614" w:rsidRDefault="00C724B8" w:rsidP="004E54A8">
            <w:pPr>
              <w:widowControl w:val="0"/>
              <w:spacing w:before="20" w:after="20"/>
              <w:jc w:val="right"/>
              <w:rPr>
                <w:rFonts w:ascii="Verdana" w:hAnsi="Verdana" w:cs="Tahoma"/>
                <w:b/>
                <w:bCs/>
                <w:color w:val="FFFFFF"/>
                <w:sz w:val="28"/>
                <w:szCs w:val="28"/>
              </w:rPr>
            </w:pPr>
          </w:p>
        </w:tc>
        <w:tc>
          <w:tcPr>
            <w:tcW w:w="9781" w:type="dxa"/>
            <w:gridSpan w:val="5"/>
            <w:tcBorders>
              <w:left w:val="nil"/>
              <w:bottom w:val="single" w:sz="4" w:space="0" w:color="auto"/>
            </w:tcBorders>
            <w:shd w:val="clear" w:color="auto" w:fill="0DA72A"/>
            <w:tcMar>
              <w:top w:w="57" w:type="dxa"/>
              <w:bottom w:w="57" w:type="dxa"/>
            </w:tcMar>
            <w:vAlign w:val="center"/>
          </w:tcPr>
          <w:p w:rsidR="00C724B8" w:rsidRPr="00073614" w:rsidRDefault="00C724B8" w:rsidP="004E54A8">
            <w:pPr>
              <w:widowControl w:val="0"/>
              <w:rPr>
                <w:rFonts w:ascii="Verdana" w:hAnsi="Verdana" w:cs="Tahoma"/>
                <w:b/>
                <w:color w:val="FFFFFF"/>
                <w:sz w:val="28"/>
                <w:szCs w:val="28"/>
              </w:rPr>
            </w:pPr>
            <w:r>
              <w:rPr>
                <w:rFonts w:ascii="Verdana" w:hAnsi="Verdana"/>
                <w:b/>
                <w:color w:val="FFFFFF"/>
                <w:sz w:val="28"/>
              </w:rPr>
              <w:t>2. Augalinio aliejaus žaliavos priėmimas</w:t>
            </w:r>
          </w:p>
        </w:tc>
      </w:tr>
      <w:tr w:rsidR="00993467" w:rsidRPr="00073614" w:rsidTr="00BD0B63">
        <w:trPr>
          <w:trHeight w:val="145"/>
        </w:trPr>
        <w:tc>
          <w:tcPr>
            <w:tcW w:w="1885" w:type="dxa"/>
            <w:tcBorders>
              <w:bottom w:val="single" w:sz="4" w:space="0" w:color="auto"/>
            </w:tcBorders>
            <w:shd w:val="clear" w:color="auto" w:fill="0DA72A"/>
            <w:tcMar>
              <w:top w:w="28" w:type="dxa"/>
              <w:bottom w:w="28" w:type="dxa"/>
            </w:tcMar>
            <w:vAlign w:val="center"/>
          </w:tcPr>
          <w:p w:rsidR="00993467" w:rsidRPr="00073614" w:rsidRDefault="00993467" w:rsidP="004E54A8">
            <w:pPr>
              <w:widowControl w:val="0"/>
              <w:spacing w:before="20" w:after="20"/>
              <w:rPr>
                <w:rFonts w:ascii="Verdana" w:hAnsi="Verdana" w:cs="Tahoma"/>
                <w:b/>
                <w:bCs/>
                <w:color w:val="FFFFFF"/>
                <w:sz w:val="14"/>
                <w:szCs w:val="14"/>
              </w:rPr>
            </w:pPr>
            <w:r>
              <w:rPr>
                <w:rFonts w:ascii="Verdana" w:hAnsi="Verdana"/>
                <w:b/>
                <w:color w:val="FFFFFF"/>
                <w:sz w:val="14"/>
              </w:rPr>
              <w:t xml:space="preserve">PAVOJUS </w:t>
            </w:r>
          </w:p>
        </w:tc>
        <w:tc>
          <w:tcPr>
            <w:tcW w:w="646" w:type="dxa"/>
            <w:tcBorders>
              <w:bottom w:val="single" w:sz="4" w:space="0" w:color="auto"/>
            </w:tcBorders>
            <w:shd w:val="clear" w:color="auto" w:fill="0DA72A"/>
            <w:tcMar>
              <w:top w:w="28" w:type="dxa"/>
              <w:bottom w:w="28" w:type="dxa"/>
            </w:tcMar>
            <w:vAlign w:val="center"/>
          </w:tcPr>
          <w:p w:rsidR="00993467" w:rsidRPr="00073614" w:rsidRDefault="00993467" w:rsidP="004E54A8">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KAT. </w:t>
            </w:r>
          </w:p>
        </w:tc>
        <w:tc>
          <w:tcPr>
            <w:tcW w:w="1121" w:type="dxa"/>
            <w:tcBorders>
              <w:bottom w:val="single" w:sz="4" w:space="0" w:color="auto"/>
            </w:tcBorders>
            <w:shd w:val="clear" w:color="auto" w:fill="0DA72A"/>
            <w:tcMar>
              <w:top w:w="28" w:type="dxa"/>
              <w:bottom w:w="28" w:type="dxa"/>
            </w:tcMar>
            <w:vAlign w:val="center"/>
          </w:tcPr>
          <w:p w:rsidR="00993467" w:rsidRPr="00073614" w:rsidRDefault="00993467" w:rsidP="004E54A8">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TIKIMYBĖ </w:t>
            </w:r>
          </w:p>
        </w:tc>
        <w:tc>
          <w:tcPr>
            <w:tcW w:w="1276" w:type="dxa"/>
            <w:tcBorders>
              <w:bottom w:val="single" w:sz="4" w:space="0" w:color="auto"/>
            </w:tcBorders>
            <w:shd w:val="clear" w:color="auto" w:fill="0DA72A"/>
            <w:tcMar>
              <w:top w:w="28" w:type="dxa"/>
              <w:bottom w:w="28" w:type="dxa"/>
            </w:tcMar>
            <w:vAlign w:val="center"/>
          </w:tcPr>
          <w:p w:rsidR="00993467" w:rsidRPr="00073614" w:rsidRDefault="00993467" w:rsidP="004E54A8">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RIMTUMAS </w:t>
            </w:r>
          </w:p>
        </w:tc>
        <w:tc>
          <w:tcPr>
            <w:tcW w:w="992" w:type="dxa"/>
            <w:tcBorders>
              <w:bottom w:val="single" w:sz="4" w:space="0" w:color="auto"/>
            </w:tcBorders>
            <w:shd w:val="clear" w:color="auto" w:fill="0DA72A"/>
            <w:tcMar>
              <w:top w:w="28" w:type="dxa"/>
              <w:bottom w:w="28" w:type="dxa"/>
            </w:tcMar>
            <w:vAlign w:val="center"/>
          </w:tcPr>
          <w:p w:rsidR="00993467" w:rsidRPr="00073614" w:rsidRDefault="00993467" w:rsidP="004E54A8">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RIZIKOS KLASĖ </w:t>
            </w:r>
          </w:p>
        </w:tc>
        <w:tc>
          <w:tcPr>
            <w:tcW w:w="2126" w:type="dxa"/>
            <w:tcBorders>
              <w:bottom w:val="single" w:sz="4" w:space="0" w:color="auto"/>
            </w:tcBorders>
            <w:shd w:val="clear" w:color="auto" w:fill="0DA72A"/>
            <w:tcMar>
              <w:top w:w="28" w:type="dxa"/>
              <w:bottom w:w="28" w:type="dxa"/>
            </w:tcMar>
            <w:vAlign w:val="center"/>
          </w:tcPr>
          <w:p w:rsidR="00993467" w:rsidRPr="00073614" w:rsidRDefault="00993467" w:rsidP="004E54A8">
            <w:pPr>
              <w:widowControl w:val="0"/>
              <w:spacing w:before="20" w:after="20"/>
              <w:jc w:val="center"/>
              <w:rPr>
                <w:rFonts w:ascii="Verdana" w:hAnsi="Verdana" w:cs="Tahoma"/>
                <w:b/>
                <w:bCs/>
                <w:color w:val="FFFFFF"/>
                <w:sz w:val="14"/>
                <w:szCs w:val="14"/>
              </w:rPr>
            </w:pPr>
            <w:r>
              <w:rPr>
                <w:rFonts w:ascii="Verdana" w:hAnsi="Verdana"/>
                <w:b/>
                <w:color w:val="FFFFFF"/>
                <w:sz w:val="14"/>
              </w:rPr>
              <w:t>PAGRINDIMAS</w:t>
            </w:r>
          </w:p>
        </w:tc>
        <w:tc>
          <w:tcPr>
            <w:tcW w:w="1985" w:type="dxa"/>
            <w:tcBorders>
              <w:bottom w:val="single" w:sz="4" w:space="0" w:color="auto"/>
            </w:tcBorders>
            <w:shd w:val="clear" w:color="auto" w:fill="0DA72A"/>
            <w:tcMar>
              <w:top w:w="28" w:type="dxa"/>
              <w:bottom w:w="28" w:type="dxa"/>
            </w:tcMar>
            <w:vAlign w:val="center"/>
          </w:tcPr>
          <w:p w:rsidR="00993467" w:rsidRPr="00073614" w:rsidRDefault="00993467" w:rsidP="00073614">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TEISĖS AKTAI, PRAMONĖS STANDARTAI </w:t>
            </w:r>
          </w:p>
        </w:tc>
        <w:tc>
          <w:tcPr>
            <w:tcW w:w="2551" w:type="dxa"/>
            <w:tcBorders>
              <w:bottom w:val="single" w:sz="4" w:space="0" w:color="auto"/>
            </w:tcBorders>
            <w:shd w:val="clear" w:color="auto" w:fill="0DA72A"/>
            <w:tcMar>
              <w:top w:w="28" w:type="dxa"/>
              <w:bottom w:w="28" w:type="dxa"/>
            </w:tcMar>
            <w:vAlign w:val="center"/>
          </w:tcPr>
          <w:p w:rsidR="00993467" w:rsidRPr="00073614" w:rsidRDefault="00993467" w:rsidP="004E54A8">
            <w:pPr>
              <w:widowControl w:val="0"/>
              <w:spacing w:before="20" w:after="20"/>
              <w:jc w:val="center"/>
              <w:rPr>
                <w:rFonts w:ascii="Verdana" w:hAnsi="Verdana" w:cs="Tahoma"/>
                <w:b/>
                <w:bCs/>
                <w:color w:val="FFFFFF"/>
                <w:sz w:val="14"/>
                <w:szCs w:val="14"/>
              </w:rPr>
            </w:pPr>
            <w:r>
              <w:rPr>
                <w:rFonts w:ascii="Verdana" w:hAnsi="Verdana"/>
                <w:b/>
                <w:color w:val="FFFFFF"/>
                <w:sz w:val="14"/>
              </w:rPr>
              <w:t>KONTROLĖS PRIEMONĖ</w:t>
            </w:r>
          </w:p>
        </w:tc>
        <w:tc>
          <w:tcPr>
            <w:tcW w:w="2127" w:type="dxa"/>
            <w:tcBorders>
              <w:bottom w:val="single" w:sz="4" w:space="0" w:color="auto"/>
            </w:tcBorders>
            <w:shd w:val="clear" w:color="auto" w:fill="0DA72A"/>
            <w:tcMar>
              <w:top w:w="28" w:type="dxa"/>
              <w:bottom w:w="28" w:type="dxa"/>
            </w:tcMar>
            <w:vAlign w:val="center"/>
          </w:tcPr>
          <w:p w:rsidR="00993467" w:rsidRPr="00073614" w:rsidRDefault="00993467" w:rsidP="004E54A8">
            <w:pPr>
              <w:widowControl w:val="0"/>
              <w:spacing w:before="20" w:after="20"/>
              <w:jc w:val="center"/>
              <w:rPr>
                <w:rFonts w:ascii="Verdana" w:hAnsi="Verdana" w:cs="Tahoma"/>
                <w:color w:val="FFFFFF"/>
                <w:sz w:val="14"/>
                <w:szCs w:val="14"/>
              </w:rPr>
            </w:pPr>
            <w:r>
              <w:rPr>
                <w:rFonts w:ascii="Verdana" w:hAnsi="Verdana"/>
                <w:b/>
                <w:color w:val="FFFFFF"/>
                <w:sz w:val="14"/>
              </w:rPr>
              <w:t xml:space="preserve">PASTABOS </w:t>
            </w:r>
          </w:p>
        </w:tc>
      </w:tr>
      <w:tr w:rsidR="00993467" w:rsidRPr="00073614" w:rsidTr="00BD0B63">
        <w:trPr>
          <w:trHeight w:val="145"/>
        </w:trPr>
        <w:tc>
          <w:tcPr>
            <w:tcW w:w="1885" w:type="dxa"/>
            <w:tcBorders>
              <w:bottom w:val="single" w:sz="4" w:space="0" w:color="auto"/>
            </w:tcBorders>
            <w:tcMar>
              <w:top w:w="85" w:type="dxa"/>
              <w:bottom w:w="85" w:type="dxa"/>
            </w:tcMar>
          </w:tcPr>
          <w:p w:rsidR="00993467" w:rsidRPr="0055765D" w:rsidRDefault="00993467" w:rsidP="00F13477">
            <w:pPr>
              <w:widowControl w:val="0"/>
              <w:rPr>
                <w:rFonts w:ascii="Verdana" w:hAnsi="Verdana" w:cs="Tahoma"/>
                <w:b/>
                <w:bCs/>
                <w:sz w:val="16"/>
                <w:szCs w:val="16"/>
              </w:rPr>
            </w:pPr>
            <w:r>
              <w:rPr>
                <w:rFonts w:ascii="Verdana" w:hAnsi="Verdana"/>
                <w:b/>
                <w:sz w:val="16"/>
              </w:rPr>
              <w:t>Tarša dėl ankstesnio krovinio transportuojant sunkvežimiu, barža ar okeaniniu laivu</w:t>
            </w:r>
          </w:p>
        </w:tc>
        <w:tc>
          <w:tcPr>
            <w:tcW w:w="646" w:type="dxa"/>
            <w:tcBorders>
              <w:bottom w:val="single" w:sz="4" w:space="0" w:color="auto"/>
            </w:tcBorders>
            <w:tcMar>
              <w:top w:w="85" w:type="dxa"/>
              <w:bottom w:w="85" w:type="dxa"/>
            </w:tcMar>
          </w:tcPr>
          <w:p w:rsidR="00993467" w:rsidRPr="0055765D" w:rsidRDefault="00993467" w:rsidP="004E54A8">
            <w:pPr>
              <w:widowControl w:val="0"/>
              <w:jc w:val="center"/>
              <w:rPr>
                <w:rFonts w:ascii="Verdana" w:hAnsi="Verdana" w:cs="Tahoma"/>
                <w:sz w:val="16"/>
                <w:szCs w:val="16"/>
              </w:rPr>
            </w:pPr>
            <w:r>
              <w:rPr>
                <w:rFonts w:ascii="Verdana" w:hAnsi="Verdana"/>
                <w:sz w:val="16"/>
              </w:rPr>
              <w:t>C</w:t>
            </w:r>
          </w:p>
        </w:tc>
        <w:tc>
          <w:tcPr>
            <w:tcW w:w="1121" w:type="dxa"/>
            <w:tcBorders>
              <w:bottom w:val="single" w:sz="4" w:space="0" w:color="auto"/>
            </w:tcBorders>
            <w:tcMar>
              <w:top w:w="85" w:type="dxa"/>
              <w:bottom w:w="85" w:type="dxa"/>
            </w:tcMar>
          </w:tcPr>
          <w:p w:rsidR="00993467" w:rsidRPr="0055765D" w:rsidRDefault="00FF185B" w:rsidP="00F13477">
            <w:pPr>
              <w:widowControl w:val="0"/>
              <w:jc w:val="center"/>
              <w:rPr>
                <w:rFonts w:ascii="Verdana" w:hAnsi="Verdana" w:cs="Tahoma"/>
                <w:sz w:val="16"/>
                <w:szCs w:val="16"/>
              </w:rPr>
            </w:pPr>
            <w:r>
              <w:rPr>
                <w:rFonts w:ascii="Verdana" w:hAnsi="Verdana"/>
                <w:sz w:val="16"/>
              </w:rPr>
              <w:t>Maža</w:t>
            </w:r>
          </w:p>
        </w:tc>
        <w:tc>
          <w:tcPr>
            <w:tcW w:w="1276" w:type="dxa"/>
            <w:tcBorders>
              <w:bottom w:val="single" w:sz="4" w:space="0" w:color="auto"/>
            </w:tcBorders>
            <w:tcMar>
              <w:top w:w="85" w:type="dxa"/>
              <w:bottom w:w="85" w:type="dxa"/>
            </w:tcMar>
          </w:tcPr>
          <w:p w:rsidR="00993467" w:rsidRPr="0055765D" w:rsidRDefault="00FF185B" w:rsidP="004E54A8">
            <w:pPr>
              <w:widowControl w:val="0"/>
              <w:jc w:val="center"/>
              <w:rPr>
                <w:rFonts w:ascii="Verdana" w:hAnsi="Verdana" w:cs="Tahoma"/>
                <w:sz w:val="16"/>
                <w:szCs w:val="16"/>
              </w:rPr>
            </w:pPr>
            <w:r>
              <w:rPr>
                <w:rFonts w:ascii="Verdana" w:hAnsi="Verdana"/>
                <w:sz w:val="16"/>
              </w:rPr>
              <w:t>Didelis</w:t>
            </w:r>
          </w:p>
        </w:tc>
        <w:tc>
          <w:tcPr>
            <w:tcW w:w="992" w:type="dxa"/>
            <w:tcBorders>
              <w:bottom w:val="single" w:sz="4" w:space="0" w:color="auto"/>
            </w:tcBorders>
            <w:shd w:val="clear" w:color="auto" w:fill="FFC000"/>
            <w:tcMar>
              <w:top w:w="85" w:type="dxa"/>
              <w:bottom w:w="85" w:type="dxa"/>
            </w:tcMar>
          </w:tcPr>
          <w:p w:rsidR="00993467" w:rsidRPr="0055765D" w:rsidRDefault="00993467" w:rsidP="004E54A8">
            <w:pPr>
              <w:widowControl w:val="0"/>
              <w:jc w:val="center"/>
              <w:rPr>
                <w:rFonts w:ascii="Verdana" w:hAnsi="Verdana" w:cs="Tahoma"/>
                <w:sz w:val="16"/>
                <w:szCs w:val="16"/>
              </w:rPr>
            </w:pPr>
            <w:r>
              <w:rPr>
                <w:rFonts w:ascii="Verdana" w:hAnsi="Verdana"/>
                <w:sz w:val="16"/>
              </w:rPr>
              <w:t>3</w:t>
            </w:r>
          </w:p>
        </w:tc>
        <w:tc>
          <w:tcPr>
            <w:tcW w:w="2126" w:type="dxa"/>
            <w:tcBorders>
              <w:bottom w:val="single" w:sz="4" w:space="0" w:color="auto"/>
            </w:tcBorders>
            <w:tcMar>
              <w:top w:w="85" w:type="dxa"/>
              <w:bottom w:w="85" w:type="dxa"/>
            </w:tcMar>
          </w:tcPr>
          <w:p w:rsidR="006221FD" w:rsidRPr="0055765D" w:rsidRDefault="00993467" w:rsidP="006221FD">
            <w:pPr>
              <w:rPr>
                <w:rFonts w:ascii="Verdana" w:hAnsi="Verdana"/>
                <w:sz w:val="16"/>
                <w:szCs w:val="16"/>
              </w:rPr>
            </w:pPr>
            <w:r>
              <w:rPr>
                <w:rFonts w:ascii="Verdana" w:hAnsi="Verdana"/>
                <w:sz w:val="16"/>
              </w:rPr>
              <w:t>Augaliniai aliejai paprastai transportuojami specialiosiose transporto priemonėse.</w:t>
            </w:r>
          </w:p>
          <w:p w:rsidR="00993467" w:rsidRPr="0055765D" w:rsidRDefault="00993467" w:rsidP="004E54A8">
            <w:pPr>
              <w:widowControl w:val="0"/>
              <w:rPr>
                <w:rFonts w:ascii="Verdana" w:hAnsi="Verdana" w:cs="Tahoma"/>
                <w:sz w:val="16"/>
                <w:szCs w:val="16"/>
              </w:rPr>
            </w:pPr>
          </w:p>
        </w:tc>
        <w:tc>
          <w:tcPr>
            <w:tcW w:w="1985" w:type="dxa"/>
            <w:tcBorders>
              <w:bottom w:val="single" w:sz="4" w:space="0" w:color="auto"/>
            </w:tcBorders>
            <w:tcMar>
              <w:top w:w="85" w:type="dxa"/>
              <w:bottom w:w="85" w:type="dxa"/>
            </w:tcMar>
          </w:tcPr>
          <w:p w:rsidR="00993467" w:rsidRPr="0055765D" w:rsidRDefault="00993467" w:rsidP="006221FD">
            <w:pPr>
              <w:rPr>
                <w:rFonts w:ascii="Verdana" w:hAnsi="Verdana" w:cs="Tahoma"/>
                <w:sz w:val="16"/>
                <w:szCs w:val="16"/>
              </w:rPr>
            </w:pPr>
          </w:p>
        </w:tc>
        <w:tc>
          <w:tcPr>
            <w:tcW w:w="2551" w:type="dxa"/>
            <w:tcBorders>
              <w:bottom w:val="single" w:sz="4" w:space="0" w:color="auto"/>
            </w:tcBorders>
            <w:tcMar>
              <w:top w:w="85" w:type="dxa"/>
              <w:bottom w:w="85" w:type="dxa"/>
            </w:tcMar>
          </w:tcPr>
          <w:p w:rsidR="00993467" w:rsidRPr="0055765D" w:rsidRDefault="006221FD" w:rsidP="004E54A8">
            <w:pPr>
              <w:widowControl w:val="0"/>
              <w:rPr>
                <w:rFonts w:ascii="Verdana" w:hAnsi="Verdana"/>
                <w:sz w:val="16"/>
                <w:szCs w:val="16"/>
              </w:rPr>
            </w:pPr>
            <w:r>
              <w:rPr>
                <w:rFonts w:ascii="Verdana" w:hAnsi="Verdana"/>
                <w:sz w:val="16"/>
              </w:rPr>
              <w:t>Rizika turi būti įvertinta ir taikomos atitinkamos priemonės šiai rizikai iki priimtin</w:t>
            </w:r>
            <w:r w:rsidR="0045378A">
              <w:rPr>
                <w:rFonts w:ascii="Verdana" w:hAnsi="Verdana"/>
                <w:sz w:val="16"/>
              </w:rPr>
              <w:t>o</w:t>
            </w:r>
            <w:r>
              <w:rPr>
                <w:rFonts w:ascii="Verdana" w:hAnsi="Verdana"/>
                <w:sz w:val="16"/>
              </w:rPr>
              <w:t xml:space="preserve"> lygi</w:t>
            </w:r>
            <w:r w:rsidR="0045378A">
              <w:rPr>
                <w:rFonts w:ascii="Verdana" w:hAnsi="Verdana"/>
                <w:sz w:val="16"/>
              </w:rPr>
              <w:t>o</w:t>
            </w:r>
            <w:r>
              <w:rPr>
                <w:rFonts w:ascii="Verdana" w:hAnsi="Verdana"/>
                <w:sz w:val="16"/>
              </w:rPr>
              <w:t xml:space="preserve"> sumažinti. Specialusis transportas, trijų ankstesnių krovinių kontrolė.</w:t>
            </w:r>
          </w:p>
        </w:tc>
        <w:tc>
          <w:tcPr>
            <w:tcW w:w="2127" w:type="dxa"/>
            <w:tcBorders>
              <w:bottom w:val="single" w:sz="4" w:space="0" w:color="auto"/>
            </w:tcBorders>
            <w:tcMar>
              <w:top w:w="85" w:type="dxa"/>
              <w:bottom w:w="85" w:type="dxa"/>
            </w:tcMar>
          </w:tcPr>
          <w:p w:rsidR="00993467" w:rsidRPr="0055765D" w:rsidRDefault="00993467" w:rsidP="003E010C">
            <w:pPr>
              <w:widowControl w:val="0"/>
              <w:jc w:val="center"/>
              <w:rPr>
                <w:rFonts w:ascii="Verdana" w:hAnsi="Verdana" w:cs="Tahoma"/>
                <w:sz w:val="16"/>
                <w:szCs w:val="16"/>
              </w:rPr>
            </w:pPr>
            <w:r>
              <w:rPr>
                <w:rFonts w:ascii="Verdana" w:hAnsi="Verdana"/>
                <w:sz w:val="16"/>
              </w:rPr>
              <w:t>Apžiūrimoji kontrolė</w:t>
            </w:r>
          </w:p>
        </w:tc>
      </w:tr>
      <w:tr w:rsidR="00993467" w:rsidRPr="00073614" w:rsidTr="00BD0B63">
        <w:trPr>
          <w:trHeight w:val="145"/>
        </w:trPr>
        <w:tc>
          <w:tcPr>
            <w:tcW w:w="1885" w:type="dxa"/>
            <w:tcBorders>
              <w:bottom w:val="single" w:sz="4" w:space="0" w:color="auto"/>
            </w:tcBorders>
            <w:tcMar>
              <w:top w:w="85" w:type="dxa"/>
              <w:bottom w:w="85" w:type="dxa"/>
            </w:tcMar>
          </w:tcPr>
          <w:p w:rsidR="00993467" w:rsidRPr="0055765D" w:rsidRDefault="00993467" w:rsidP="004E54A8">
            <w:pPr>
              <w:widowControl w:val="0"/>
              <w:rPr>
                <w:rFonts w:ascii="Verdana" w:hAnsi="Verdana" w:cs="Tahoma"/>
                <w:b/>
                <w:bCs/>
                <w:sz w:val="16"/>
                <w:szCs w:val="16"/>
              </w:rPr>
            </w:pPr>
            <w:r>
              <w:rPr>
                <w:rFonts w:ascii="Verdana" w:hAnsi="Verdana"/>
                <w:b/>
                <w:sz w:val="16"/>
              </w:rPr>
              <w:t xml:space="preserve">Pašalinės priemaišos </w:t>
            </w:r>
          </w:p>
        </w:tc>
        <w:tc>
          <w:tcPr>
            <w:tcW w:w="646" w:type="dxa"/>
            <w:tcBorders>
              <w:bottom w:val="single" w:sz="4" w:space="0" w:color="auto"/>
            </w:tcBorders>
            <w:tcMar>
              <w:top w:w="85" w:type="dxa"/>
              <w:bottom w:w="85" w:type="dxa"/>
            </w:tcMar>
          </w:tcPr>
          <w:p w:rsidR="00993467" w:rsidRPr="0055765D" w:rsidRDefault="00993467" w:rsidP="004E54A8">
            <w:pPr>
              <w:widowControl w:val="0"/>
              <w:jc w:val="center"/>
              <w:rPr>
                <w:rFonts w:ascii="Verdana" w:hAnsi="Verdana" w:cs="Tahoma"/>
                <w:sz w:val="16"/>
                <w:szCs w:val="16"/>
              </w:rPr>
            </w:pPr>
            <w:r>
              <w:rPr>
                <w:rFonts w:ascii="Verdana" w:hAnsi="Verdana"/>
                <w:sz w:val="16"/>
              </w:rPr>
              <w:t>P</w:t>
            </w:r>
          </w:p>
        </w:tc>
        <w:tc>
          <w:tcPr>
            <w:tcW w:w="1121" w:type="dxa"/>
            <w:tcBorders>
              <w:bottom w:val="single" w:sz="4" w:space="0" w:color="auto"/>
            </w:tcBorders>
            <w:tcMar>
              <w:top w:w="85" w:type="dxa"/>
              <w:bottom w:w="85" w:type="dxa"/>
            </w:tcMar>
          </w:tcPr>
          <w:p w:rsidR="00993467" w:rsidRPr="0055765D" w:rsidRDefault="00993467" w:rsidP="004E54A8">
            <w:pPr>
              <w:widowControl w:val="0"/>
              <w:jc w:val="center"/>
              <w:rPr>
                <w:rFonts w:ascii="Verdana" w:hAnsi="Verdana" w:cs="Tahoma"/>
                <w:sz w:val="16"/>
                <w:szCs w:val="16"/>
              </w:rPr>
            </w:pPr>
            <w:r>
              <w:rPr>
                <w:rFonts w:ascii="Verdana" w:hAnsi="Verdana"/>
                <w:sz w:val="16"/>
              </w:rPr>
              <w:t>Maža</w:t>
            </w:r>
          </w:p>
        </w:tc>
        <w:tc>
          <w:tcPr>
            <w:tcW w:w="1276" w:type="dxa"/>
            <w:tcBorders>
              <w:bottom w:val="single" w:sz="4" w:space="0" w:color="auto"/>
            </w:tcBorders>
            <w:tcMar>
              <w:top w:w="85" w:type="dxa"/>
              <w:bottom w:w="85" w:type="dxa"/>
            </w:tcMar>
          </w:tcPr>
          <w:p w:rsidR="00993467" w:rsidRPr="0055765D" w:rsidRDefault="00993467" w:rsidP="004E54A8">
            <w:pPr>
              <w:widowControl w:val="0"/>
              <w:jc w:val="center"/>
              <w:rPr>
                <w:rFonts w:ascii="Verdana" w:hAnsi="Verdana" w:cs="Tahoma"/>
                <w:sz w:val="16"/>
                <w:szCs w:val="16"/>
              </w:rPr>
            </w:pPr>
            <w:r>
              <w:rPr>
                <w:rFonts w:ascii="Verdana" w:hAnsi="Verdana"/>
                <w:sz w:val="16"/>
              </w:rPr>
              <w:t>Mažas</w:t>
            </w:r>
          </w:p>
        </w:tc>
        <w:tc>
          <w:tcPr>
            <w:tcW w:w="992" w:type="dxa"/>
            <w:tcBorders>
              <w:bottom w:val="single" w:sz="4" w:space="0" w:color="auto"/>
            </w:tcBorders>
            <w:tcMar>
              <w:top w:w="85" w:type="dxa"/>
              <w:bottom w:w="85" w:type="dxa"/>
            </w:tcMar>
          </w:tcPr>
          <w:p w:rsidR="00993467" w:rsidRPr="0055765D" w:rsidRDefault="00993467" w:rsidP="004E54A8">
            <w:pPr>
              <w:widowControl w:val="0"/>
              <w:jc w:val="center"/>
              <w:rPr>
                <w:rFonts w:ascii="Verdana" w:hAnsi="Verdana" w:cs="Tahoma"/>
                <w:sz w:val="16"/>
                <w:szCs w:val="16"/>
              </w:rPr>
            </w:pPr>
            <w:r>
              <w:rPr>
                <w:rFonts w:ascii="Verdana" w:hAnsi="Verdana"/>
                <w:sz w:val="16"/>
              </w:rPr>
              <w:t>1</w:t>
            </w:r>
          </w:p>
        </w:tc>
        <w:tc>
          <w:tcPr>
            <w:tcW w:w="2126" w:type="dxa"/>
            <w:tcBorders>
              <w:bottom w:val="single" w:sz="4" w:space="0" w:color="auto"/>
            </w:tcBorders>
            <w:tcMar>
              <w:top w:w="85" w:type="dxa"/>
              <w:bottom w:w="85" w:type="dxa"/>
            </w:tcMar>
          </w:tcPr>
          <w:p w:rsidR="00993467" w:rsidRPr="0055765D" w:rsidRDefault="00993467" w:rsidP="00916B7E">
            <w:pPr>
              <w:widowControl w:val="0"/>
              <w:rPr>
                <w:rFonts w:ascii="Verdana" w:hAnsi="Verdana" w:cs="Tahoma"/>
                <w:sz w:val="16"/>
                <w:szCs w:val="16"/>
              </w:rPr>
            </w:pPr>
            <w:r>
              <w:rPr>
                <w:rFonts w:ascii="Verdana" w:hAnsi="Verdana"/>
                <w:sz w:val="16"/>
              </w:rPr>
              <w:t>Gali būti pašalinių priemaišų.</w:t>
            </w:r>
          </w:p>
        </w:tc>
        <w:tc>
          <w:tcPr>
            <w:tcW w:w="1985" w:type="dxa"/>
            <w:tcBorders>
              <w:bottom w:val="single" w:sz="4" w:space="0" w:color="auto"/>
            </w:tcBorders>
            <w:tcMar>
              <w:top w:w="85" w:type="dxa"/>
              <w:bottom w:w="85" w:type="dxa"/>
            </w:tcMar>
          </w:tcPr>
          <w:p w:rsidR="00993467" w:rsidRPr="0055765D" w:rsidRDefault="00993467" w:rsidP="004E54A8">
            <w:pPr>
              <w:widowControl w:val="0"/>
              <w:rPr>
                <w:rFonts w:ascii="Verdana" w:hAnsi="Verdana" w:cs="Tahoma"/>
                <w:sz w:val="16"/>
                <w:szCs w:val="16"/>
              </w:rPr>
            </w:pPr>
          </w:p>
        </w:tc>
        <w:tc>
          <w:tcPr>
            <w:tcW w:w="2551" w:type="dxa"/>
            <w:tcBorders>
              <w:bottom w:val="single" w:sz="4" w:space="0" w:color="auto"/>
            </w:tcBorders>
            <w:tcMar>
              <w:top w:w="85" w:type="dxa"/>
              <w:bottom w:w="85" w:type="dxa"/>
            </w:tcMar>
          </w:tcPr>
          <w:p w:rsidR="00993467" w:rsidRPr="0055765D" w:rsidRDefault="00993467" w:rsidP="004E54A8">
            <w:pPr>
              <w:widowControl w:val="0"/>
              <w:rPr>
                <w:rFonts w:ascii="Verdana" w:hAnsi="Verdana" w:cs="Tahoma"/>
                <w:sz w:val="16"/>
                <w:szCs w:val="16"/>
              </w:rPr>
            </w:pPr>
            <w:r>
              <w:rPr>
                <w:rFonts w:ascii="Verdana" w:hAnsi="Verdana"/>
                <w:sz w:val="16"/>
              </w:rPr>
              <w:t>Specialieji pastatai ir filtrai apytakos sistemose, personalo higiena, stiklinių indų plovimo procedūra, geroji techninės priežiūros patirtis</w:t>
            </w:r>
          </w:p>
        </w:tc>
        <w:tc>
          <w:tcPr>
            <w:tcW w:w="2127" w:type="dxa"/>
            <w:tcBorders>
              <w:bottom w:val="single" w:sz="4" w:space="0" w:color="auto"/>
            </w:tcBorders>
            <w:tcMar>
              <w:top w:w="85" w:type="dxa"/>
              <w:bottom w:w="85" w:type="dxa"/>
            </w:tcMar>
          </w:tcPr>
          <w:p w:rsidR="00993467" w:rsidRPr="0055765D" w:rsidRDefault="00993467" w:rsidP="004E54A8">
            <w:pPr>
              <w:widowControl w:val="0"/>
              <w:rPr>
                <w:rFonts w:ascii="Verdana" w:hAnsi="Verdana" w:cs="Tahoma"/>
                <w:sz w:val="16"/>
                <w:szCs w:val="16"/>
              </w:rPr>
            </w:pPr>
          </w:p>
        </w:tc>
      </w:tr>
      <w:tr w:rsidR="00993467" w:rsidRPr="00073614" w:rsidTr="00BD0B63">
        <w:trPr>
          <w:trHeight w:val="145"/>
        </w:trPr>
        <w:tc>
          <w:tcPr>
            <w:tcW w:w="1885" w:type="dxa"/>
            <w:tcBorders>
              <w:top w:val="single" w:sz="4" w:space="0" w:color="auto"/>
              <w:bottom w:val="single" w:sz="4" w:space="0" w:color="auto"/>
            </w:tcBorders>
            <w:tcMar>
              <w:top w:w="85" w:type="dxa"/>
              <w:bottom w:w="85" w:type="dxa"/>
            </w:tcMar>
          </w:tcPr>
          <w:p w:rsidR="00993467" w:rsidRPr="0055765D" w:rsidRDefault="00993467" w:rsidP="005F3EF3">
            <w:pPr>
              <w:widowControl w:val="0"/>
              <w:rPr>
                <w:rFonts w:ascii="Verdana" w:hAnsi="Verdana" w:cs="Tahoma"/>
                <w:b/>
                <w:bCs/>
                <w:sz w:val="16"/>
                <w:szCs w:val="16"/>
              </w:rPr>
            </w:pPr>
            <w:r>
              <w:rPr>
                <w:rFonts w:ascii="Verdana" w:hAnsi="Verdana"/>
                <w:b/>
                <w:sz w:val="16"/>
              </w:rPr>
              <w:t>Tarša nepageidaujamomis medžiagomis</w:t>
            </w:r>
          </w:p>
        </w:tc>
        <w:tc>
          <w:tcPr>
            <w:tcW w:w="646" w:type="dxa"/>
            <w:tcBorders>
              <w:top w:val="single" w:sz="4" w:space="0" w:color="auto"/>
              <w:bottom w:val="single" w:sz="4" w:space="0" w:color="auto"/>
            </w:tcBorders>
            <w:tcMar>
              <w:top w:w="85" w:type="dxa"/>
              <w:bottom w:w="85" w:type="dxa"/>
            </w:tcMar>
          </w:tcPr>
          <w:p w:rsidR="00993467" w:rsidRPr="0055765D" w:rsidRDefault="00993467" w:rsidP="004E54A8">
            <w:pPr>
              <w:widowControl w:val="0"/>
              <w:jc w:val="center"/>
              <w:rPr>
                <w:rFonts w:ascii="Verdana" w:hAnsi="Verdana" w:cs="Tahoma"/>
                <w:sz w:val="16"/>
                <w:szCs w:val="16"/>
              </w:rPr>
            </w:pPr>
            <w:r>
              <w:rPr>
                <w:rFonts w:ascii="Verdana" w:hAnsi="Verdana"/>
                <w:sz w:val="16"/>
              </w:rPr>
              <w:t>C</w:t>
            </w:r>
          </w:p>
        </w:tc>
        <w:tc>
          <w:tcPr>
            <w:tcW w:w="1121" w:type="dxa"/>
            <w:tcBorders>
              <w:top w:val="single" w:sz="4" w:space="0" w:color="auto"/>
              <w:bottom w:val="single" w:sz="4" w:space="0" w:color="auto"/>
            </w:tcBorders>
            <w:tcMar>
              <w:top w:w="85" w:type="dxa"/>
              <w:bottom w:w="85" w:type="dxa"/>
            </w:tcMar>
          </w:tcPr>
          <w:p w:rsidR="00993467" w:rsidRPr="0055765D" w:rsidRDefault="00FF185B" w:rsidP="00BD0B63">
            <w:pPr>
              <w:widowControl w:val="0"/>
              <w:jc w:val="center"/>
              <w:rPr>
                <w:rFonts w:ascii="Verdana" w:hAnsi="Verdana" w:cs="Tahoma"/>
                <w:sz w:val="16"/>
                <w:szCs w:val="16"/>
              </w:rPr>
            </w:pPr>
            <w:r>
              <w:rPr>
                <w:rFonts w:ascii="Verdana" w:hAnsi="Verdana"/>
                <w:sz w:val="16"/>
              </w:rPr>
              <w:t>Maža</w:t>
            </w:r>
          </w:p>
        </w:tc>
        <w:tc>
          <w:tcPr>
            <w:tcW w:w="1276" w:type="dxa"/>
            <w:tcBorders>
              <w:top w:val="single" w:sz="4" w:space="0" w:color="auto"/>
              <w:bottom w:val="single" w:sz="4" w:space="0" w:color="auto"/>
            </w:tcBorders>
            <w:tcMar>
              <w:top w:w="85" w:type="dxa"/>
              <w:bottom w:w="85" w:type="dxa"/>
            </w:tcMar>
          </w:tcPr>
          <w:p w:rsidR="00993467" w:rsidRPr="0055765D" w:rsidRDefault="00FF185B" w:rsidP="00F13477">
            <w:pPr>
              <w:widowControl w:val="0"/>
              <w:jc w:val="center"/>
              <w:rPr>
                <w:rFonts w:ascii="Verdana" w:hAnsi="Verdana" w:cs="Tahoma"/>
                <w:sz w:val="16"/>
                <w:szCs w:val="16"/>
              </w:rPr>
            </w:pPr>
            <w:r>
              <w:rPr>
                <w:rFonts w:ascii="Verdana" w:hAnsi="Verdana"/>
                <w:sz w:val="16"/>
              </w:rPr>
              <w:t>Didelis</w:t>
            </w:r>
          </w:p>
        </w:tc>
        <w:tc>
          <w:tcPr>
            <w:tcW w:w="992" w:type="dxa"/>
            <w:tcBorders>
              <w:top w:val="single" w:sz="4" w:space="0" w:color="auto"/>
              <w:bottom w:val="single" w:sz="4" w:space="0" w:color="auto"/>
            </w:tcBorders>
            <w:shd w:val="clear" w:color="auto" w:fill="FFC000"/>
            <w:tcMar>
              <w:top w:w="85" w:type="dxa"/>
              <w:bottom w:w="85" w:type="dxa"/>
            </w:tcMar>
          </w:tcPr>
          <w:p w:rsidR="00993467" w:rsidRPr="0055765D" w:rsidRDefault="00993467" w:rsidP="004E54A8">
            <w:pPr>
              <w:widowControl w:val="0"/>
              <w:jc w:val="center"/>
              <w:rPr>
                <w:rFonts w:ascii="Verdana" w:hAnsi="Verdana" w:cs="Tahoma"/>
                <w:sz w:val="16"/>
                <w:szCs w:val="16"/>
              </w:rPr>
            </w:pPr>
            <w:r>
              <w:rPr>
                <w:rFonts w:ascii="Verdana" w:hAnsi="Verdana"/>
                <w:sz w:val="16"/>
              </w:rPr>
              <w:t>3</w:t>
            </w:r>
          </w:p>
        </w:tc>
        <w:tc>
          <w:tcPr>
            <w:tcW w:w="2126" w:type="dxa"/>
            <w:tcBorders>
              <w:top w:val="single" w:sz="4" w:space="0" w:color="auto"/>
              <w:bottom w:val="single" w:sz="4" w:space="0" w:color="auto"/>
            </w:tcBorders>
            <w:tcMar>
              <w:top w:w="85" w:type="dxa"/>
              <w:bottom w:w="85" w:type="dxa"/>
            </w:tcMar>
          </w:tcPr>
          <w:p w:rsidR="004A2A8A" w:rsidRDefault="004A2A8A" w:rsidP="004E54A8">
            <w:pPr>
              <w:widowControl w:val="0"/>
              <w:rPr>
                <w:rFonts w:ascii="Verdana" w:hAnsi="Verdana" w:cs="Tahoma"/>
                <w:sz w:val="16"/>
                <w:szCs w:val="16"/>
              </w:rPr>
            </w:pPr>
          </w:p>
          <w:p w:rsidR="0072409A" w:rsidRPr="0072409A" w:rsidRDefault="0072409A" w:rsidP="004E54A8">
            <w:pPr>
              <w:widowControl w:val="0"/>
              <w:rPr>
                <w:rFonts w:ascii="Verdana" w:hAnsi="Verdana" w:cs="Tahoma"/>
                <w:sz w:val="16"/>
                <w:szCs w:val="16"/>
              </w:rPr>
            </w:pPr>
            <w:r>
              <w:rPr>
                <w:rFonts w:ascii="Verdana" w:hAnsi="Verdana"/>
                <w:sz w:val="16"/>
              </w:rPr>
              <w:t>Toliau išvardyti teršalai paprastai koncentruojasi ne glicerolyje, bet RRME.</w:t>
            </w:r>
          </w:p>
        </w:tc>
        <w:tc>
          <w:tcPr>
            <w:tcW w:w="1985" w:type="dxa"/>
            <w:tcBorders>
              <w:top w:val="single" w:sz="4" w:space="0" w:color="auto"/>
              <w:bottom w:val="single" w:sz="4" w:space="0" w:color="auto"/>
            </w:tcBorders>
            <w:tcMar>
              <w:top w:w="85" w:type="dxa"/>
              <w:bottom w:w="85" w:type="dxa"/>
            </w:tcMar>
          </w:tcPr>
          <w:p w:rsidR="00993467" w:rsidRPr="0055765D" w:rsidRDefault="00367646" w:rsidP="004E54A8">
            <w:pPr>
              <w:widowControl w:val="0"/>
              <w:rPr>
                <w:rFonts w:ascii="Verdana" w:hAnsi="Verdana"/>
                <w:sz w:val="16"/>
                <w:szCs w:val="16"/>
              </w:rPr>
            </w:pPr>
            <w:r>
              <w:rPr>
                <w:rFonts w:ascii="Verdana" w:hAnsi="Verdana"/>
                <w:sz w:val="16"/>
              </w:rPr>
              <w:t>D</w:t>
            </w:r>
            <w:r w:rsidR="0072409A">
              <w:rPr>
                <w:rFonts w:ascii="Verdana" w:hAnsi="Verdana"/>
                <w:sz w:val="16"/>
              </w:rPr>
              <w:t>irektyva 32/2002</w:t>
            </w:r>
            <w:r w:rsidR="00F44420">
              <w:rPr>
                <w:rFonts w:ascii="Verdana" w:hAnsi="Verdana"/>
                <w:sz w:val="16"/>
              </w:rPr>
              <w:t>/EB</w:t>
            </w:r>
            <w:r w:rsidR="0072409A">
              <w:rPr>
                <w:rFonts w:ascii="Verdana" w:hAnsi="Verdana"/>
                <w:sz w:val="16"/>
              </w:rPr>
              <w:t xml:space="preserve"> dėl nepageidaujamų medžiagų gyvūnų pašaruose</w:t>
            </w:r>
          </w:p>
          <w:p w:rsidR="00993467" w:rsidRPr="0055765D" w:rsidRDefault="00993467" w:rsidP="004E54A8">
            <w:pPr>
              <w:widowControl w:val="0"/>
              <w:rPr>
                <w:rFonts w:ascii="Verdana" w:hAnsi="Verdana" w:cs="Tahoma"/>
                <w:sz w:val="16"/>
                <w:szCs w:val="16"/>
              </w:rPr>
            </w:pPr>
          </w:p>
        </w:tc>
        <w:tc>
          <w:tcPr>
            <w:tcW w:w="2551" w:type="dxa"/>
            <w:tcBorders>
              <w:top w:val="single" w:sz="4" w:space="0" w:color="auto"/>
              <w:bottom w:val="single" w:sz="4" w:space="0" w:color="auto"/>
            </w:tcBorders>
            <w:tcMar>
              <w:top w:w="85" w:type="dxa"/>
              <w:bottom w:w="85" w:type="dxa"/>
            </w:tcMar>
          </w:tcPr>
          <w:p w:rsidR="00993467" w:rsidRPr="0055765D" w:rsidRDefault="00494DE8" w:rsidP="00127622">
            <w:pPr>
              <w:widowControl w:val="0"/>
              <w:rPr>
                <w:rFonts w:ascii="Verdana" w:hAnsi="Verdana" w:cs="Tahoma"/>
                <w:sz w:val="16"/>
                <w:szCs w:val="16"/>
              </w:rPr>
            </w:pPr>
            <w:r>
              <w:rPr>
                <w:rFonts w:ascii="Verdana" w:hAnsi="Verdana"/>
                <w:sz w:val="16"/>
              </w:rPr>
              <w:t>Stebėsenos planas</w:t>
            </w:r>
          </w:p>
        </w:tc>
        <w:tc>
          <w:tcPr>
            <w:tcW w:w="2127" w:type="dxa"/>
            <w:tcBorders>
              <w:top w:val="single" w:sz="4" w:space="0" w:color="auto"/>
              <w:bottom w:val="single" w:sz="4" w:space="0" w:color="auto"/>
            </w:tcBorders>
            <w:tcMar>
              <w:top w:w="85" w:type="dxa"/>
              <w:bottom w:w="85" w:type="dxa"/>
            </w:tcMar>
          </w:tcPr>
          <w:p w:rsidR="00993467" w:rsidRPr="0055765D" w:rsidRDefault="00993467" w:rsidP="004E54A8">
            <w:pPr>
              <w:widowControl w:val="0"/>
              <w:rPr>
                <w:rFonts w:ascii="Verdana" w:hAnsi="Verdana" w:cs="Tahoma"/>
                <w:sz w:val="16"/>
                <w:szCs w:val="16"/>
              </w:rPr>
            </w:pPr>
            <w:r>
              <w:rPr>
                <w:rFonts w:ascii="Verdana" w:hAnsi="Verdana"/>
                <w:sz w:val="16"/>
              </w:rPr>
              <w:t>Įprastiniais atvejais taršos nepageidaujama medžiaga TIKIMYBĖ yra MAŽA, bet, jei gamintojas perka blogesnės kokybės žaliavą, rizika padidėja iki vidutinės</w:t>
            </w:r>
            <w:r w:rsidR="009E772F">
              <w:rPr>
                <w:rFonts w:ascii="Verdana" w:hAnsi="Verdana"/>
                <w:sz w:val="16"/>
              </w:rPr>
              <w:t>.</w:t>
            </w:r>
          </w:p>
        </w:tc>
      </w:tr>
      <w:tr w:rsidR="00993467" w:rsidRPr="00073614" w:rsidTr="00BD0B63">
        <w:trPr>
          <w:trHeight w:val="145"/>
        </w:trPr>
        <w:tc>
          <w:tcPr>
            <w:tcW w:w="1885" w:type="dxa"/>
            <w:tcBorders>
              <w:top w:val="single" w:sz="4" w:space="0" w:color="auto"/>
              <w:bottom w:val="single" w:sz="4" w:space="0" w:color="auto"/>
            </w:tcBorders>
            <w:tcMar>
              <w:top w:w="85" w:type="dxa"/>
              <w:bottom w:w="85" w:type="dxa"/>
            </w:tcMar>
          </w:tcPr>
          <w:p w:rsidR="00993467" w:rsidRPr="00120270" w:rsidRDefault="009E772F" w:rsidP="00BC7534">
            <w:pPr>
              <w:widowControl w:val="0"/>
              <w:tabs>
                <w:tab w:val="left" w:pos="284"/>
              </w:tabs>
              <w:rPr>
                <w:rFonts w:ascii="Verdana" w:hAnsi="Verdana" w:cs="Tahoma"/>
                <w:b/>
                <w:bCs/>
                <w:sz w:val="16"/>
                <w:szCs w:val="16"/>
              </w:rPr>
            </w:pPr>
            <w:r>
              <w:rPr>
                <w:rFonts w:ascii="Verdana" w:hAnsi="Verdana"/>
                <w:b/>
                <w:sz w:val="16"/>
              </w:rPr>
              <w:t>–</w:t>
            </w:r>
            <w:r w:rsidR="00993467">
              <w:tab/>
            </w:r>
            <w:r w:rsidR="00993467">
              <w:rPr>
                <w:rFonts w:ascii="Verdana" w:hAnsi="Verdana"/>
                <w:b/>
                <w:sz w:val="16"/>
              </w:rPr>
              <w:t>Dioksinai ir dioksinų tipo PCB</w:t>
            </w:r>
          </w:p>
        </w:tc>
        <w:tc>
          <w:tcPr>
            <w:tcW w:w="646" w:type="dxa"/>
            <w:tcBorders>
              <w:top w:val="single" w:sz="4" w:space="0" w:color="auto"/>
              <w:bottom w:val="single" w:sz="4" w:space="0" w:color="auto"/>
            </w:tcBorders>
            <w:tcMar>
              <w:top w:w="85" w:type="dxa"/>
              <w:bottom w:w="85" w:type="dxa"/>
            </w:tcMar>
          </w:tcPr>
          <w:p w:rsidR="00993467" w:rsidRPr="0055765D" w:rsidRDefault="00993467" w:rsidP="004E54A8">
            <w:pPr>
              <w:widowControl w:val="0"/>
              <w:jc w:val="center"/>
              <w:rPr>
                <w:rFonts w:ascii="Verdana" w:hAnsi="Verdana" w:cs="Tahoma"/>
                <w:sz w:val="16"/>
                <w:szCs w:val="16"/>
              </w:rPr>
            </w:pPr>
            <w:r>
              <w:rPr>
                <w:rFonts w:ascii="Verdana" w:hAnsi="Verdana"/>
                <w:sz w:val="16"/>
              </w:rPr>
              <w:t>C</w:t>
            </w:r>
          </w:p>
        </w:tc>
        <w:tc>
          <w:tcPr>
            <w:tcW w:w="1121" w:type="dxa"/>
            <w:tcBorders>
              <w:top w:val="single" w:sz="4" w:space="0" w:color="auto"/>
              <w:bottom w:val="single" w:sz="4" w:space="0" w:color="auto"/>
            </w:tcBorders>
            <w:tcMar>
              <w:top w:w="85" w:type="dxa"/>
              <w:bottom w:w="85" w:type="dxa"/>
            </w:tcMar>
          </w:tcPr>
          <w:p w:rsidR="00993467" w:rsidRPr="0055765D" w:rsidRDefault="00CC2654" w:rsidP="004E54A8">
            <w:pPr>
              <w:widowControl w:val="0"/>
              <w:jc w:val="center"/>
              <w:rPr>
                <w:rFonts w:ascii="Verdana" w:hAnsi="Verdana" w:cs="Tahoma"/>
                <w:sz w:val="16"/>
                <w:szCs w:val="16"/>
              </w:rPr>
            </w:pPr>
            <w:r>
              <w:rPr>
                <w:rFonts w:ascii="Verdana" w:hAnsi="Verdana"/>
                <w:sz w:val="16"/>
              </w:rPr>
              <w:t>Labai maža</w:t>
            </w:r>
          </w:p>
        </w:tc>
        <w:tc>
          <w:tcPr>
            <w:tcW w:w="1276" w:type="dxa"/>
            <w:tcBorders>
              <w:top w:val="single" w:sz="4" w:space="0" w:color="auto"/>
              <w:bottom w:val="single" w:sz="4" w:space="0" w:color="auto"/>
            </w:tcBorders>
            <w:tcMar>
              <w:top w:w="85" w:type="dxa"/>
              <w:bottom w:w="85" w:type="dxa"/>
            </w:tcMar>
          </w:tcPr>
          <w:p w:rsidR="00993467" w:rsidRPr="0055765D" w:rsidRDefault="00993467" w:rsidP="004E54A8">
            <w:pPr>
              <w:widowControl w:val="0"/>
              <w:jc w:val="center"/>
              <w:rPr>
                <w:rFonts w:ascii="Verdana" w:hAnsi="Verdana" w:cs="Tahoma"/>
                <w:sz w:val="16"/>
                <w:szCs w:val="16"/>
              </w:rPr>
            </w:pPr>
            <w:r>
              <w:rPr>
                <w:rFonts w:ascii="Verdana" w:hAnsi="Verdana"/>
                <w:sz w:val="16"/>
              </w:rPr>
              <w:t>Didelis</w:t>
            </w:r>
          </w:p>
        </w:tc>
        <w:tc>
          <w:tcPr>
            <w:tcW w:w="992" w:type="dxa"/>
            <w:tcBorders>
              <w:top w:val="single" w:sz="4" w:space="0" w:color="auto"/>
              <w:bottom w:val="single" w:sz="4" w:space="0" w:color="auto"/>
            </w:tcBorders>
            <w:shd w:val="clear" w:color="auto" w:fill="auto"/>
            <w:tcMar>
              <w:top w:w="85" w:type="dxa"/>
              <w:bottom w:w="85" w:type="dxa"/>
            </w:tcMar>
          </w:tcPr>
          <w:p w:rsidR="00993467" w:rsidRPr="0055765D" w:rsidRDefault="00494D0C" w:rsidP="004E54A8">
            <w:pPr>
              <w:widowControl w:val="0"/>
              <w:jc w:val="center"/>
              <w:rPr>
                <w:rFonts w:ascii="Verdana" w:hAnsi="Verdana" w:cs="Tahoma"/>
                <w:sz w:val="16"/>
                <w:szCs w:val="16"/>
              </w:rPr>
            </w:pPr>
            <w:r>
              <w:rPr>
                <w:rFonts w:ascii="Verdana" w:hAnsi="Verdana"/>
                <w:sz w:val="16"/>
              </w:rPr>
              <w:t>2</w:t>
            </w:r>
          </w:p>
        </w:tc>
        <w:tc>
          <w:tcPr>
            <w:tcW w:w="2126" w:type="dxa"/>
            <w:tcBorders>
              <w:top w:val="single" w:sz="4" w:space="0" w:color="auto"/>
              <w:bottom w:val="single" w:sz="4" w:space="0" w:color="auto"/>
            </w:tcBorders>
            <w:tcMar>
              <w:top w:w="85" w:type="dxa"/>
              <w:bottom w:w="85" w:type="dxa"/>
            </w:tcMar>
          </w:tcPr>
          <w:p w:rsidR="00993467" w:rsidRPr="0055765D" w:rsidRDefault="00993467" w:rsidP="004E54A8">
            <w:pPr>
              <w:widowControl w:val="0"/>
              <w:rPr>
                <w:rFonts w:ascii="Verdana" w:hAnsi="Verdana" w:cs="Tahoma"/>
                <w:sz w:val="16"/>
                <w:szCs w:val="16"/>
              </w:rPr>
            </w:pPr>
          </w:p>
        </w:tc>
        <w:tc>
          <w:tcPr>
            <w:tcW w:w="1985" w:type="dxa"/>
            <w:tcBorders>
              <w:top w:val="single" w:sz="4" w:space="0" w:color="auto"/>
              <w:bottom w:val="single" w:sz="4" w:space="0" w:color="auto"/>
            </w:tcBorders>
            <w:tcMar>
              <w:top w:w="85" w:type="dxa"/>
              <w:bottom w:w="85" w:type="dxa"/>
            </w:tcMar>
          </w:tcPr>
          <w:p w:rsidR="00993467" w:rsidRPr="0055765D" w:rsidRDefault="004D7CE5" w:rsidP="00A27BC2">
            <w:pPr>
              <w:widowControl w:val="0"/>
              <w:rPr>
                <w:rFonts w:ascii="Verdana" w:hAnsi="Verdana" w:cs="Tahoma"/>
                <w:sz w:val="16"/>
                <w:szCs w:val="16"/>
              </w:rPr>
            </w:pPr>
            <w:r>
              <w:rPr>
                <w:rFonts w:ascii="Verdana" w:hAnsi="Verdana"/>
                <w:sz w:val="16"/>
              </w:rPr>
              <w:t xml:space="preserve">Direktyva 2002/32/EB ir </w:t>
            </w:r>
            <w:r w:rsidR="00153903">
              <w:rPr>
                <w:rFonts w:ascii="Verdana" w:hAnsi="Verdana"/>
                <w:sz w:val="16"/>
              </w:rPr>
              <w:t>R</w:t>
            </w:r>
            <w:r>
              <w:rPr>
                <w:rFonts w:ascii="Verdana" w:hAnsi="Verdana"/>
                <w:sz w:val="16"/>
              </w:rPr>
              <w:t>eglamentas 225/2012</w:t>
            </w:r>
            <w:r w:rsidR="00A27BC2">
              <w:rPr>
                <w:rFonts w:ascii="Verdana" w:hAnsi="Verdana"/>
                <w:sz w:val="16"/>
              </w:rPr>
              <w:t>/ES</w:t>
            </w:r>
          </w:p>
        </w:tc>
        <w:tc>
          <w:tcPr>
            <w:tcW w:w="2551" w:type="dxa"/>
            <w:tcBorders>
              <w:top w:val="single" w:sz="4" w:space="0" w:color="auto"/>
              <w:bottom w:val="single" w:sz="4" w:space="0" w:color="auto"/>
            </w:tcBorders>
            <w:tcMar>
              <w:top w:w="85" w:type="dxa"/>
              <w:bottom w:w="85" w:type="dxa"/>
            </w:tcMar>
          </w:tcPr>
          <w:p w:rsidR="00993467" w:rsidRPr="0055765D" w:rsidRDefault="00494DE8" w:rsidP="004E54A8">
            <w:pPr>
              <w:widowControl w:val="0"/>
              <w:rPr>
                <w:rFonts w:ascii="Verdana" w:hAnsi="Verdana" w:cs="Tahoma"/>
                <w:sz w:val="16"/>
                <w:szCs w:val="16"/>
              </w:rPr>
            </w:pPr>
            <w:r>
              <w:rPr>
                <w:rFonts w:ascii="Verdana" w:hAnsi="Verdana"/>
                <w:sz w:val="16"/>
              </w:rPr>
              <w:t>Stebėsenos planas</w:t>
            </w:r>
          </w:p>
        </w:tc>
        <w:tc>
          <w:tcPr>
            <w:tcW w:w="2127" w:type="dxa"/>
            <w:tcBorders>
              <w:top w:val="single" w:sz="4" w:space="0" w:color="auto"/>
              <w:bottom w:val="single" w:sz="4" w:space="0" w:color="auto"/>
            </w:tcBorders>
            <w:tcMar>
              <w:top w:w="85" w:type="dxa"/>
              <w:bottom w:w="85" w:type="dxa"/>
            </w:tcMar>
          </w:tcPr>
          <w:p w:rsidR="00993467" w:rsidRPr="0055765D" w:rsidRDefault="006D1042" w:rsidP="00C0787D">
            <w:pPr>
              <w:widowControl w:val="0"/>
              <w:rPr>
                <w:rFonts w:ascii="Verdana" w:hAnsi="Verdana" w:cs="Tahoma"/>
                <w:sz w:val="16"/>
                <w:szCs w:val="16"/>
              </w:rPr>
            </w:pPr>
            <w:r>
              <w:rPr>
                <w:rFonts w:ascii="Verdana" w:hAnsi="Verdana"/>
                <w:sz w:val="16"/>
              </w:rPr>
              <w:t>R</w:t>
            </w:r>
            <w:r w:rsidR="004D7CE5">
              <w:rPr>
                <w:rFonts w:ascii="Verdana" w:hAnsi="Verdana"/>
                <w:sz w:val="16"/>
              </w:rPr>
              <w:t xml:space="preserve">eglamente </w:t>
            </w:r>
            <w:r>
              <w:rPr>
                <w:rFonts w:ascii="Verdana" w:hAnsi="Verdana"/>
                <w:sz w:val="16"/>
              </w:rPr>
              <w:t xml:space="preserve">(ES) </w:t>
            </w:r>
            <w:r w:rsidR="0097448D">
              <w:rPr>
                <w:rFonts w:ascii="Verdana" w:hAnsi="Verdana"/>
                <w:sz w:val="16"/>
              </w:rPr>
              <w:t>Nr. </w:t>
            </w:r>
            <w:r w:rsidR="004D7CE5">
              <w:rPr>
                <w:rFonts w:ascii="Verdana" w:hAnsi="Verdana"/>
                <w:sz w:val="16"/>
              </w:rPr>
              <w:t xml:space="preserve">225/2012 dėl dioksinų nurodyti tam tikri atvežami produktai, kuriuose </w:t>
            </w:r>
            <w:r w:rsidR="007E4B14">
              <w:rPr>
                <w:rFonts w:ascii="Verdana" w:hAnsi="Verdana"/>
                <w:sz w:val="16"/>
              </w:rPr>
              <w:t>dioksinų kontrolė atliekama 100 </w:t>
            </w:r>
            <w:r w:rsidR="004D7CE5">
              <w:rPr>
                <w:rFonts w:ascii="Verdana" w:hAnsi="Verdana"/>
                <w:sz w:val="16"/>
              </w:rPr>
              <w:t>%</w:t>
            </w:r>
            <w:r w:rsidR="009E772F">
              <w:rPr>
                <w:rFonts w:ascii="Verdana" w:hAnsi="Verdana"/>
                <w:sz w:val="16"/>
              </w:rPr>
              <w:t>.</w:t>
            </w:r>
          </w:p>
        </w:tc>
      </w:tr>
      <w:tr w:rsidR="00993467" w:rsidRPr="00073614" w:rsidTr="00BD0B63">
        <w:trPr>
          <w:trHeight w:val="145"/>
        </w:trPr>
        <w:tc>
          <w:tcPr>
            <w:tcW w:w="1885" w:type="dxa"/>
            <w:tcBorders>
              <w:top w:val="single" w:sz="4" w:space="0" w:color="auto"/>
              <w:bottom w:val="single" w:sz="4" w:space="0" w:color="auto"/>
            </w:tcBorders>
            <w:tcMar>
              <w:top w:w="85" w:type="dxa"/>
              <w:bottom w:w="85" w:type="dxa"/>
            </w:tcMar>
          </w:tcPr>
          <w:p w:rsidR="00993467" w:rsidRPr="0055765D" w:rsidRDefault="009E772F" w:rsidP="00BC7534">
            <w:pPr>
              <w:widowControl w:val="0"/>
              <w:tabs>
                <w:tab w:val="left" w:pos="312"/>
              </w:tabs>
              <w:rPr>
                <w:rFonts w:ascii="Verdana" w:hAnsi="Verdana" w:cs="Tahoma"/>
                <w:b/>
                <w:bCs/>
                <w:sz w:val="16"/>
                <w:szCs w:val="16"/>
              </w:rPr>
            </w:pPr>
            <w:r>
              <w:rPr>
                <w:rFonts w:ascii="Verdana" w:hAnsi="Verdana"/>
                <w:b/>
                <w:sz w:val="16"/>
              </w:rPr>
              <w:t>–</w:t>
            </w:r>
            <w:r w:rsidR="00993467">
              <w:tab/>
            </w:r>
            <w:r w:rsidR="00993467">
              <w:rPr>
                <w:rFonts w:ascii="Verdana" w:hAnsi="Verdana"/>
                <w:b/>
                <w:sz w:val="16"/>
              </w:rPr>
              <w:t>Nikelis</w:t>
            </w:r>
          </w:p>
        </w:tc>
        <w:tc>
          <w:tcPr>
            <w:tcW w:w="646" w:type="dxa"/>
            <w:tcBorders>
              <w:top w:val="single" w:sz="4" w:space="0" w:color="auto"/>
              <w:bottom w:val="single" w:sz="4" w:space="0" w:color="auto"/>
            </w:tcBorders>
            <w:tcMar>
              <w:top w:w="85" w:type="dxa"/>
              <w:bottom w:w="85" w:type="dxa"/>
            </w:tcMar>
          </w:tcPr>
          <w:p w:rsidR="00993467" w:rsidRPr="0055765D" w:rsidRDefault="00993467" w:rsidP="004E54A8">
            <w:pPr>
              <w:widowControl w:val="0"/>
              <w:jc w:val="center"/>
              <w:rPr>
                <w:rFonts w:ascii="Verdana" w:hAnsi="Verdana" w:cs="Tahoma"/>
                <w:sz w:val="16"/>
                <w:szCs w:val="16"/>
              </w:rPr>
            </w:pPr>
            <w:r>
              <w:rPr>
                <w:rFonts w:ascii="Verdana" w:hAnsi="Verdana"/>
                <w:sz w:val="16"/>
              </w:rPr>
              <w:t>C</w:t>
            </w:r>
          </w:p>
        </w:tc>
        <w:tc>
          <w:tcPr>
            <w:tcW w:w="1121" w:type="dxa"/>
            <w:tcBorders>
              <w:top w:val="single" w:sz="4" w:space="0" w:color="auto"/>
              <w:bottom w:val="single" w:sz="4" w:space="0" w:color="auto"/>
            </w:tcBorders>
            <w:tcMar>
              <w:top w:w="85" w:type="dxa"/>
              <w:bottom w:w="85" w:type="dxa"/>
            </w:tcMar>
          </w:tcPr>
          <w:p w:rsidR="00993467" w:rsidRPr="0055765D" w:rsidRDefault="00993467" w:rsidP="004E54A8">
            <w:pPr>
              <w:widowControl w:val="0"/>
              <w:jc w:val="center"/>
              <w:rPr>
                <w:rFonts w:ascii="Verdana" w:hAnsi="Verdana" w:cs="Tahoma"/>
                <w:sz w:val="16"/>
                <w:szCs w:val="16"/>
              </w:rPr>
            </w:pPr>
            <w:r>
              <w:rPr>
                <w:rFonts w:ascii="Verdana" w:hAnsi="Verdana"/>
                <w:sz w:val="16"/>
              </w:rPr>
              <w:t>Maža</w:t>
            </w:r>
          </w:p>
        </w:tc>
        <w:tc>
          <w:tcPr>
            <w:tcW w:w="1276" w:type="dxa"/>
            <w:tcBorders>
              <w:top w:val="single" w:sz="4" w:space="0" w:color="auto"/>
              <w:bottom w:val="single" w:sz="4" w:space="0" w:color="auto"/>
            </w:tcBorders>
            <w:tcMar>
              <w:top w:w="85" w:type="dxa"/>
              <w:bottom w:w="85" w:type="dxa"/>
            </w:tcMar>
          </w:tcPr>
          <w:p w:rsidR="00993467" w:rsidRPr="0055765D" w:rsidRDefault="00993467" w:rsidP="004E54A8">
            <w:pPr>
              <w:widowControl w:val="0"/>
              <w:jc w:val="center"/>
              <w:rPr>
                <w:rFonts w:ascii="Verdana" w:hAnsi="Verdana" w:cs="Tahoma"/>
                <w:sz w:val="16"/>
                <w:szCs w:val="16"/>
              </w:rPr>
            </w:pPr>
            <w:r>
              <w:rPr>
                <w:rFonts w:ascii="Verdana" w:hAnsi="Verdana"/>
                <w:sz w:val="16"/>
              </w:rPr>
              <w:t>Didelis</w:t>
            </w:r>
          </w:p>
        </w:tc>
        <w:tc>
          <w:tcPr>
            <w:tcW w:w="992" w:type="dxa"/>
            <w:tcBorders>
              <w:top w:val="single" w:sz="4" w:space="0" w:color="auto"/>
              <w:bottom w:val="single" w:sz="4" w:space="0" w:color="auto"/>
            </w:tcBorders>
            <w:shd w:val="clear" w:color="auto" w:fill="FFC000"/>
            <w:tcMar>
              <w:top w:w="85" w:type="dxa"/>
              <w:bottom w:w="85" w:type="dxa"/>
            </w:tcMar>
          </w:tcPr>
          <w:p w:rsidR="00993467" w:rsidRPr="0055765D" w:rsidRDefault="00993467" w:rsidP="004E54A8">
            <w:pPr>
              <w:widowControl w:val="0"/>
              <w:jc w:val="center"/>
              <w:rPr>
                <w:rFonts w:ascii="Verdana" w:hAnsi="Verdana" w:cs="Tahoma"/>
                <w:sz w:val="16"/>
                <w:szCs w:val="16"/>
              </w:rPr>
            </w:pPr>
            <w:r>
              <w:rPr>
                <w:rFonts w:ascii="Verdana" w:hAnsi="Verdana"/>
                <w:sz w:val="16"/>
              </w:rPr>
              <w:t>3</w:t>
            </w:r>
          </w:p>
        </w:tc>
        <w:tc>
          <w:tcPr>
            <w:tcW w:w="2126" w:type="dxa"/>
            <w:tcBorders>
              <w:top w:val="single" w:sz="4" w:space="0" w:color="auto"/>
              <w:bottom w:val="single" w:sz="4" w:space="0" w:color="auto"/>
            </w:tcBorders>
            <w:tcMar>
              <w:top w:w="85" w:type="dxa"/>
              <w:bottom w:w="85" w:type="dxa"/>
            </w:tcMar>
          </w:tcPr>
          <w:p w:rsidR="00993467" w:rsidRPr="0055765D" w:rsidRDefault="00993467" w:rsidP="004E54A8">
            <w:pPr>
              <w:widowControl w:val="0"/>
              <w:rPr>
                <w:rFonts w:ascii="Verdana" w:hAnsi="Verdana" w:cs="Tahoma"/>
                <w:sz w:val="16"/>
                <w:szCs w:val="16"/>
              </w:rPr>
            </w:pPr>
          </w:p>
        </w:tc>
        <w:tc>
          <w:tcPr>
            <w:tcW w:w="1985" w:type="dxa"/>
            <w:tcBorders>
              <w:top w:val="single" w:sz="4" w:space="0" w:color="auto"/>
              <w:bottom w:val="single" w:sz="4" w:space="0" w:color="auto"/>
            </w:tcBorders>
            <w:tcMar>
              <w:top w:w="85" w:type="dxa"/>
              <w:bottom w:w="85" w:type="dxa"/>
            </w:tcMar>
          </w:tcPr>
          <w:p w:rsidR="00993467" w:rsidRPr="0055765D" w:rsidRDefault="00807AD2" w:rsidP="004E54A8">
            <w:pPr>
              <w:widowControl w:val="0"/>
              <w:rPr>
                <w:rFonts w:ascii="Verdana" w:hAnsi="Verdana"/>
                <w:sz w:val="16"/>
                <w:szCs w:val="16"/>
              </w:rPr>
            </w:pPr>
            <w:r>
              <w:rPr>
                <w:rFonts w:ascii="Verdana" w:hAnsi="Verdana"/>
                <w:sz w:val="16"/>
              </w:rPr>
              <w:t>R</w:t>
            </w:r>
            <w:r w:rsidR="00993467">
              <w:rPr>
                <w:rFonts w:ascii="Verdana" w:hAnsi="Verdana"/>
                <w:sz w:val="16"/>
              </w:rPr>
              <w:t xml:space="preserve">eglamentas </w:t>
            </w:r>
            <w:r w:rsidR="00C46E80">
              <w:rPr>
                <w:rFonts w:ascii="Verdana" w:hAnsi="Verdana"/>
                <w:sz w:val="16"/>
              </w:rPr>
              <w:t>(ES) Nr. </w:t>
            </w:r>
            <w:r w:rsidR="00993467">
              <w:rPr>
                <w:rFonts w:ascii="Verdana" w:hAnsi="Verdana"/>
                <w:sz w:val="16"/>
              </w:rPr>
              <w:t>68/2013 dėl pašarinių žaliavų katalogo</w:t>
            </w:r>
          </w:p>
        </w:tc>
        <w:tc>
          <w:tcPr>
            <w:tcW w:w="2551" w:type="dxa"/>
            <w:tcBorders>
              <w:top w:val="single" w:sz="4" w:space="0" w:color="auto"/>
              <w:bottom w:val="single" w:sz="4" w:space="0" w:color="auto"/>
            </w:tcBorders>
            <w:tcMar>
              <w:top w:w="85" w:type="dxa"/>
              <w:bottom w:w="85" w:type="dxa"/>
            </w:tcMar>
          </w:tcPr>
          <w:p w:rsidR="00993467" w:rsidRPr="0055765D" w:rsidRDefault="00494DE8" w:rsidP="004E54A8">
            <w:pPr>
              <w:widowControl w:val="0"/>
              <w:rPr>
                <w:rFonts w:ascii="Verdana" w:hAnsi="Verdana" w:cs="Tahoma"/>
                <w:sz w:val="16"/>
                <w:szCs w:val="16"/>
              </w:rPr>
            </w:pPr>
            <w:r>
              <w:rPr>
                <w:rFonts w:ascii="Verdana" w:hAnsi="Verdana"/>
                <w:sz w:val="16"/>
              </w:rPr>
              <w:t>Stebėsenos planas</w:t>
            </w:r>
          </w:p>
        </w:tc>
        <w:tc>
          <w:tcPr>
            <w:tcW w:w="2127" w:type="dxa"/>
            <w:tcBorders>
              <w:top w:val="single" w:sz="4" w:space="0" w:color="auto"/>
              <w:bottom w:val="single" w:sz="4" w:space="0" w:color="auto"/>
            </w:tcBorders>
            <w:tcMar>
              <w:top w:w="85" w:type="dxa"/>
              <w:bottom w:w="85" w:type="dxa"/>
            </w:tcMar>
          </w:tcPr>
          <w:p w:rsidR="00993467" w:rsidRPr="0055765D" w:rsidRDefault="00CC2654" w:rsidP="00C0787D">
            <w:pPr>
              <w:widowControl w:val="0"/>
              <w:rPr>
                <w:rFonts w:ascii="Verdana" w:hAnsi="Verdana" w:cs="Tahoma"/>
                <w:sz w:val="16"/>
                <w:szCs w:val="16"/>
              </w:rPr>
            </w:pPr>
            <w:r>
              <w:rPr>
                <w:rFonts w:ascii="Verdana" w:hAnsi="Verdana"/>
                <w:sz w:val="16"/>
              </w:rPr>
              <w:t>Nikelis dažniausiai nenaudojamas gaminant biodyzeliną</w:t>
            </w:r>
            <w:r w:rsidR="009E772F">
              <w:rPr>
                <w:rFonts w:ascii="Verdana" w:hAnsi="Verdana"/>
                <w:sz w:val="16"/>
              </w:rPr>
              <w:t>.</w:t>
            </w:r>
          </w:p>
        </w:tc>
      </w:tr>
      <w:tr w:rsidR="00993467" w:rsidRPr="00073614" w:rsidTr="00BD0B63">
        <w:trPr>
          <w:trHeight w:val="145"/>
        </w:trPr>
        <w:tc>
          <w:tcPr>
            <w:tcW w:w="1885" w:type="dxa"/>
            <w:tcBorders>
              <w:top w:val="single" w:sz="4" w:space="0" w:color="auto"/>
              <w:bottom w:val="single" w:sz="4" w:space="0" w:color="auto"/>
            </w:tcBorders>
            <w:tcMar>
              <w:top w:w="85" w:type="dxa"/>
              <w:bottom w:w="85" w:type="dxa"/>
            </w:tcMar>
          </w:tcPr>
          <w:p w:rsidR="00993467" w:rsidRPr="0055765D" w:rsidRDefault="009E772F" w:rsidP="00BC7534">
            <w:pPr>
              <w:widowControl w:val="0"/>
              <w:tabs>
                <w:tab w:val="left" w:pos="276"/>
              </w:tabs>
              <w:rPr>
                <w:rFonts w:ascii="Verdana" w:hAnsi="Verdana" w:cs="Tahoma"/>
                <w:b/>
                <w:bCs/>
                <w:sz w:val="16"/>
                <w:szCs w:val="16"/>
              </w:rPr>
            </w:pPr>
            <w:r>
              <w:rPr>
                <w:rFonts w:ascii="Verdana" w:hAnsi="Verdana"/>
                <w:b/>
                <w:sz w:val="16"/>
              </w:rPr>
              <w:t>–</w:t>
            </w:r>
            <w:r w:rsidR="006221FD">
              <w:tab/>
            </w:r>
            <w:r w:rsidR="006221FD">
              <w:rPr>
                <w:rFonts w:ascii="Verdana" w:hAnsi="Verdana"/>
                <w:b/>
                <w:sz w:val="16"/>
              </w:rPr>
              <w:t xml:space="preserve">Ne dioksinų </w:t>
            </w:r>
            <w:r w:rsidR="006221FD">
              <w:rPr>
                <w:rFonts w:ascii="Verdana" w:hAnsi="Verdana"/>
                <w:b/>
                <w:sz w:val="16"/>
              </w:rPr>
              <w:lastRenderedPageBreak/>
              <w:t>tipo PCB</w:t>
            </w:r>
          </w:p>
        </w:tc>
        <w:tc>
          <w:tcPr>
            <w:tcW w:w="646" w:type="dxa"/>
            <w:tcBorders>
              <w:top w:val="single" w:sz="4" w:space="0" w:color="auto"/>
              <w:bottom w:val="single" w:sz="4" w:space="0" w:color="auto"/>
            </w:tcBorders>
            <w:tcMar>
              <w:top w:w="85" w:type="dxa"/>
              <w:bottom w:w="85" w:type="dxa"/>
            </w:tcMar>
          </w:tcPr>
          <w:p w:rsidR="00993467" w:rsidRPr="0055765D" w:rsidRDefault="00993467" w:rsidP="004E54A8">
            <w:pPr>
              <w:widowControl w:val="0"/>
              <w:jc w:val="center"/>
              <w:rPr>
                <w:rFonts w:ascii="Verdana" w:hAnsi="Verdana" w:cs="Tahoma"/>
                <w:sz w:val="16"/>
                <w:szCs w:val="16"/>
              </w:rPr>
            </w:pPr>
            <w:r>
              <w:rPr>
                <w:rFonts w:ascii="Verdana" w:hAnsi="Verdana"/>
                <w:sz w:val="16"/>
              </w:rPr>
              <w:lastRenderedPageBreak/>
              <w:t>C</w:t>
            </w:r>
          </w:p>
        </w:tc>
        <w:tc>
          <w:tcPr>
            <w:tcW w:w="1121" w:type="dxa"/>
            <w:tcBorders>
              <w:top w:val="single" w:sz="4" w:space="0" w:color="auto"/>
              <w:bottom w:val="single" w:sz="4" w:space="0" w:color="auto"/>
            </w:tcBorders>
            <w:tcMar>
              <w:top w:w="85" w:type="dxa"/>
              <w:bottom w:w="85" w:type="dxa"/>
            </w:tcMar>
          </w:tcPr>
          <w:p w:rsidR="00993467" w:rsidRPr="0055765D" w:rsidRDefault="00CC2654" w:rsidP="004E54A8">
            <w:pPr>
              <w:widowControl w:val="0"/>
              <w:jc w:val="center"/>
              <w:rPr>
                <w:rFonts w:ascii="Verdana" w:hAnsi="Verdana" w:cs="Tahoma"/>
                <w:sz w:val="16"/>
                <w:szCs w:val="16"/>
              </w:rPr>
            </w:pPr>
            <w:r>
              <w:rPr>
                <w:rFonts w:ascii="Verdana" w:hAnsi="Verdana"/>
                <w:sz w:val="16"/>
              </w:rPr>
              <w:t xml:space="preserve">Labai </w:t>
            </w:r>
            <w:r>
              <w:rPr>
                <w:rFonts w:ascii="Verdana" w:hAnsi="Verdana"/>
                <w:sz w:val="16"/>
              </w:rPr>
              <w:lastRenderedPageBreak/>
              <w:t>maža</w:t>
            </w:r>
          </w:p>
        </w:tc>
        <w:tc>
          <w:tcPr>
            <w:tcW w:w="1276" w:type="dxa"/>
            <w:tcBorders>
              <w:top w:val="single" w:sz="4" w:space="0" w:color="auto"/>
              <w:bottom w:val="single" w:sz="4" w:space="0" w:color="auto"/>
            </w:tcBorders>
            <w:tcMar>
              <w:top w:w="85" w:type="dxa"/>
              <w:bottom w:w="85" w:type="dxa"/>
            </w:tcMar>
          </w:tcPr>
          <w:p w:rsidR="00993467" w:rsidRPr="0055765D" w:rsidRDefault="00993467" w:rsidP="004E54A8">
            <w:pPr>
              <w:widowControl w:val="0"/>
              <w:jc w:val="center"/>
              <w:rPr>
                <w:rFonts w:ascii="Verdana" w:hAnsi="Verdana" w:cs="Tahoma"/>
                <w:sz w:val="16"/>
                <w:szCs w:val="16"/>
              </w:rPr>
            </w:pPr>
            <w:r>
              <w:rPr>
                <w:rFonts w:ascii="Verdana" w:hAnsi="Verdana"/>
                <w:sz w:val="16"/>
              </w:rPr>
              <w:lastRenderedPageBreak/>
              <w:t>Didelis</w:t>
            </w:r>
          </w:p>
        </w:tc>
        <w:tc>
          <w:tcPr>
            <w:tcW w:w="992" w:type="dxa"/>
            <w:tcBorders>
              <w:top w:val="single" w:sz="4" w:space="0" w:color="auto"/>
              <w:bottom w:val="single" w:sz="4" w:space="0" w:color="auto"/>
            </w:tcBorders>
            <w:shd w:val="clear" w:color="auto" w:fill="auto"/>
            <w:tcMar>
              <w:top w:w="85" w:type="dxa"/>
              <w:bottom w:w="85" w:type="dxa"/>
            </w:tcMar>
          </w:tcPr>
          <w:p w:rsidR="00993467" w:rsidRPr="0055765D" w:rsidRDefault="00494D0C" w:rsidP="004E54A8">
            <w:pPr>
              <w:widowControl w:val="0"/>
              <w:jc w:val="center"/>
              <w:rPr>
                <w:rFonts w:ascii="Verdana" w:hAnsi="Verdana" w:cs="Tahoma"/>
                <w:sz w:val="16"/>
                <w:szCs w:val="16"/>
              </w:rPr>
            </w:pPr>
            <w:r>
              <w:rPr>
                <w:rFonts w:ascii="Verdana" w:hAnsi="Verdana"/>
                <w:sz w:val="16"/>
              </w:rPr>
              <w:t>2</w:t>
            </w:r>
          </w:p>
        </w:tc>
        <w:tc>
          <w:tcPr>
            <w:tcW w:w="2126" w:type="dxa"/>
            <w:tcBorders>
              <w:top w:val="single" w:sz="4" w:space="0" w:color="auto"/>
              <w:bottom w:val="single" w:sz="4" w:space="0" w:color="auto"/>
            </w:tcBorders>
            <w:tcMar>
              <w:top w:w="85" w:type="dxa"/>
              <w:bottom w:w="85" w:type="dxa"/>
            </w:tcMar>
          </w:tcPr>
          <w:p w:rsidR="00993467" w:rsidRPr="0055765D" w:rsidRDefault="00993467" w:rsidP="004E54A8">
            <w:pPr>
              <w:widowControl w:val="0"/>
              <w:rPr>
                <w:rFonts w:ascii="Verdana" w:hAnsi="Verdana" w:cs="Tahoma"/>
                <w:sz w:val="16"/>
                <w:szCs w:val="16"/>
              </w:rPr>
            </w:pPr>
          </w:p>
        </w:tc>
        <w:tc>
          <w:tcPr>
            <w:tcW w:w="1985" w:type="dxa"/>
            <w:tcBorders>
              <w:top w:val="single" w:sz="4" w:space="0" w:color="auto"/>
              <w:bottom w:val="single" w:sz="4" w:space="0" w:color="auto"/>
            </w:tcBorders>
            <w:tcMar>
              <w:top w:w="85" w:type="dxa"/>
              <w:bottom w:w="85" w:type="dxa"/>
            </w:tcMar>
          </w:tcPr>
          <w:p w:rsidR="00993467" w:rsidRDefault="00993467" w:rsidP="00CC2654">
            <w:pPr>
              <w:widowControl w:val="0"/>
              <w:rPr>
                <w:rFonts w:ascii="Verdana" w:hAnsi="Verdana"/>
                <w:sz w:val="16"/>
                <w:szCs w:val="16"/>
              </w:rPr>
            </w:pPr>
          </w:p>
          <w:p w:rsidR="004D7CE5" w:rsidRPr="0055765D" w:rsidRDefault="00C0282B" w:rsidP="00CC2654">
            <w:pPr>
              <w:widowControl w:val="0"/>
              <w:rPr>
                <w:rFonts w:ascii="Verdana" w:hAnsi="Verdana"/>
                <w:sz w:val="16"/>
                <w:szCs w:val="16"/>
              </w:rPr>
            </w:pPr>
            <w:r>
              <w:rPr>
                <w:rFonts w:ascii="Verdana" w:hAnsi="Verdana"/>
                <w:sz w:val="16"/>
              </w:rPr>
              <w:lastRenderedPageBreak/>
              <w:t>D</w:t>
            </w:r>
            <w:r w:rsidR="004D7CE5">
              <w:rPr>
                <w:rFonts w:ascii="Verdana" w:hAnsi="Verdana"/>
                <w:sz w:val="16"/>
              </w:rPr>
              <w:t xml:space="preserve">irektyva </w:t>
            </w:r>
            <w:r>
              <w:rPr>
                <w:rFonts w:ascii="Verdana" w:hAnsi="Verdana"/>
                <w:sz w:val="16"/>
              </w:rPr>
              <w:t xml:space="preserve">(EB) </w:t>
            </w:r>
            <w:r w:rsidR="0097448D">
              <w:rPr>
                <w:rFonts w:ascii="Verdana" w:hAnsi="Verdana"/>
                <w:sz w:val="16"/>
              </w:rPr>
              <w:t>Nr. </w:t>
            </w:r>
            <w:r w:rsidR="004D7CE5">
              <w:rPr>
                <w:rFonts w:ascii="Verdana" w:hAnsi="Verdana"/>
                <w:sz w:val="16"/>
              </w:rPr>
              <w:t>32/2002 dėl nepageidaujamų medžiagų gyvūnų pašaruose</w:t>
            </w:r>
          </w:p>
        </w:tc>
        <w:tc>
          <w:tcPr>
            <w:tcW w:w="2551" w:type="dxa"/>
            <w:tcBorders>
              <w:top w:val="single" w:sz="4" w:space="0" w:color="auto"/>
              <w:bottom w:val="single" w:sz="4" w:space="0" w:color="auto"/>
            </w:tcBorders>
            <w:tcMar>
              <w:top w:w="85" w:type="dxa"/>
              <w:bottom w:w="85" w:type="dxa"/>
            </w:tcMar>
          </w:tcPr>
          <w:p w:rsidR="00993467" w:rsidRDefault="00494DE8" w:rsidP="004E54A8">
            <w:pPr>
              <w:widowControl w:val="0"/>
              <w:rPr>
                <w:rFonts w:ascii="Verdana" w:hAnsi="Verdana" w:cs="Tahoma"/>
                <w:sz w:val="16"/>
                <w:szCs w:val="16"/>
              </w:rPr>
            </w:pPr>
            <w:r>
              <w:rPr>
                <w:rFonts w:ascii="Verdana" w:hAnsi="Verdana"/>
                <w:sz w:val="16"/>
              </w:rPr>
              <w:lastRenderedPageBreak/>
              <w:t>Stebėsenos planas</w:t>
            </w:r>
          </w:p>
          <w:p w:rsidR="00D05EA6" w:rsidRPr="004D7CE5" w:rsidRDefault="00D05EA6" w:rsidP="004D7CE5">
            <w:pPr>
              <w:widowControl w:val="0"/>
              <w:rPr>
                <w:rFonts w:ascii="Verdana" w:hAnsi="Verdana" w:cs="Tahoma"/>
                <w:sz w:val="16"/>
                <w:szCs w:val="16"/>
              </w:rPr>
            </w:pPr>
          </w:p>
        </w:tc>
        <w:tc>
          <w:tcPr>
            <w:tcW w:w="2127" w:type="dxa"/>
            <w:tcBorders>
              <w:top w:val="single" w:sz="4" w:space="0" w:color="auto"/>
              <w:bottom w:val="single" w:sz="4" w:space="0" w:color="auto"/>
            </w:tcBorders>
            <w:tcMar>
              <w:top w:w="85" w:type="dxa"/>
              <w:bottom w:w="85" w:type="dxa"/>
            </w:tcMar>
          </w:tcPr>
          <w:p w:rsidR="00993467" w:rsidRPr="0055765D" w:rsidRDefault="00993467" w:rsidP="00C0787D">
            <w:pPr>
              <w:widowControl w:val="0"/>
              <w:rPr>
                <w:rFonts w:ascii="Verdana" w:hAnsi="Verdana" w:cs="Tahoma"/>
                <w:sz w:val="16"/>
                <w:szCs w:val="16"/>
              </w:rPr>
            </w:pPr>
          </w:p>
        </w:tc>
      </w:tr>
      <w:tr w:rsidR="00993467" w:rsidRPr="00073614" w:rsidTr="00BD0B63">
        <w:trPr>
          <w:trHeight w:val="145"/>
        </w:trPr>
        <w:tc>
          <w:tcPr>
            <w:tcW w:w="1885" w:type="dxa"/>
            <w:tcBorders>
              <w:top w:val="single" w:sz="4" w:space="0" w:color="auto"/>
              <w:bottom w:val="single" w:sz="4" w:space="0" w:color="auto"/>
            </w:tcBorders>
            <w:tcMar>
              <w:top w:w="85" w:type="dxa"/>
              <w:bottom w:w="85" w:type="dxa"/>
            </w:tcMar>
          </w:tcPr>
          <w:p w:rsidR="00993467" w:rsidRPr="0055765D" w:rsidRDefault="00993467" w:rsidP="00BC7534">
            <w:pPr>
              <w:widowControl w:val="0"/>
              <w:tabs>
                <w:tab w:val="left" w:pos="300"/>
              </w:tabs>
              <w:rPr>
                <w:rFonts w:ascii="Verdana" w:hAnsi="Verdana" w:cs="Tahoma"/>
                <w:b/>
                <w:bCs/>
                <w:sz w:val="16"/>
                <w:szCs w:val="16"/>
              </w:rPr>
            </w:pPr>
            <w:r>
              <w:rPr>
                <w:rFonts w:ascii="Verdana" w:hAnsi="Verdana"/>
                <w:b/>
                <w:sz w:val="16"/>
              </w:rPr>
              <w:lastRenderedPageBreak/>
              <w:t>-</w:t>
            </w:r>
            <w:r>
              <w:tab/>
            </w:r>
            <w:r>
              <w:rPr>
                <w:rFonts w:ascii="Verdana" w:hAnsi="Verdana"/>
                <w:b/>
                <w:sz w:val="16"/>
              </w:rPr>
              <w:t>PAH</w:t>
            </w:r>
          </w:p>
        </w:tc>
        <w:tc>
          <w:tcPr>
            <w:tcW w:w="646" w:type="dxa"/>
            <w:tcBorders>
              <w:top w:val="single" w:sz="4" w:space="0" w:color="auto"/>
              <w:bottom w:val="single" w:sz="4" w:space="0" w:color="auto"/>
            </w:tcBorders>
            <w:tcMar>
              <w:top w:w="85" w:type="dxa"/>
              <w:bottom w:w="85" w:type="dxa"/>
            </w:tcMar>
          </w:tcPr>
          <w:p w:rsidR="00993467" w:rsidRPr="0055765D" w:rsidRDefault="00993467" w:rsidP="004E54A8">
            <w:pPr>
              <w:widowControl w:val="0"/>
              <w:jc w:val="center"/>
              <w:rPr>
                <w:rFonts w:ascii="Verdana" w:hAnsi="Verdana" w:cs="Tahoma"/>
                <w:sz w:val="16"/>
                <w:szCs w:val="16"/>
              </w:rPr>
            </w:pPr>
            <w:r>
              <w:rPr>
                <w:rFonts w:ascii="Verdana" w:hAnsi="Verdana"/>
                <w:sz w:val="16"/>
              </w:rPr>
              <w:t>C</w:t>
            </w:r>
          </w:p>
        </w:tc>
        <w:tc>
          <w:tcPr>
            <w:tcW w:w="1121" w:type="dxa"/>
            <w:tcBorders>
              <w:top w:val="single" w:sz="4" w:space="0" w:color="auto"/>
              <w:bottom w:val="single" w:sz="4" w:space="0" w:color="auto"/>
            </w:tcBorders>
            <w:tcMar>
              <w:top w:w="85" w:type="dxa"/>
              <w:bottom w:w="85" w:type="dxa"/>
            </w:tcMar>
          </w:tcPr>
          <w:p w:rsidR="00993467" w:rsidRPr="0055765D" w:rsidRDefault="00993467" w:rsidP="004E54A8">
            <w:pPr>
              <w:widowControl w:val="0"/>
              <w:jc w:val="center"/>
              <w:rPr>
                <w:rFonts w:ascii="Verdana" w:hAnsi="Verdana" w:cs="Tahoma"/>
                <w:sz w:val="16"/>
                <w:szCs w:val="16"/>
              </w:rPr>
            </w:pPr>
            <w:r>
              <w:rPr>
                <w:rFonts w:ascii="Verdana" w:hAnsi="Verdana"/>
                <w:sz w:val="16"/>
              </w:rPr>
              <w:t>Maža</w:t>
            </w:r>
          </w:p>
        </w:tc>
        <w:tc>
          <w:tcPr>
            <w:tcW w:w="1276" w:type="dxa"/>
            <w:tcBorders>
              <w:top w:val="single" w:sz="4" w:space="0" w:color="auto"/>
              <w:bottom w:val="single" w:sz="4" w:space="0" w:color="auto"/>
            </w:tcBorders>
            <w:tcMar>
              <w:top w:w="85" w:type="dxa"/>
              <w:bottom w:w="85" w:type="dxa"/>
            </w:tcMar>
          </w:tcPr>
          <w:p w:rsidR="00993467" w:rsidRPr="0055765D" w:rsidRDefault="00993467" w:rsidP="004E54A8">
            <w:pPr>
              <w:widowControl w:val="0"/>
              <w:jc w:val="center"/>
              <w:rPr>
                <w:rFonts w:ascii="Verdana" w:hAnsi="Verdana" w:cs="Tahoma"/>
                <w:sz w:val="16"/>
                <w:szCs w:val="16"/>
              </w:rPr>
            </w:pPr>
            <w:r>
              <w:rPr>
                <w:rFonts w:ascii="Verdana" w:hAnsi="Verdana"/>
                <w:sz w:val="16"/>
              </w:rPr>
              <w:t>Didelis</w:t>
            </w:r>
          </w:p>
        </w:tc>
        <w:tc>
          <w:tcPr>
            <w:tcW w:w="992" w:type="dxa"/>
            <w:tcBorders>
              <w:top w:val="single" w:sz="4" w:space="0" w:color="auto"/>
              <w:bottom w:val="single" w:sz="4" w:space="0" w:color="auto"/>
            </w:tcBorders>
            <w:shd w:val="clear" w:color="auto" w:fill="FFC000"/>
            <w:tcMar>
              <w:top w:w="85" w:type="dxa"/>
              <w:bottom w:w="85" w:type="dxa"/>
            </w:tcMar>
          </w:tcPr>
          <w:p w:rsidR="00993467" w:rsidRPr="0055765D" w:rsidRDefault="00993467" w:rsidP="004E54A8">
            <w:pPr>
              <w:widowControl w:val="0"/>
              <w:jc w:val="center"/>
              <w:rPr>
                <w:rFonts w:ascii="Verdana" w:hAnsi="Verdana" w:cs="Tahoma"/>
                <w:sz w:val="16"/>
                <w:szCs w:val="16"/>
              </w:rPr>
            </w:pPr>
            <w:r>
              <w:rPr>
                <w:rFonts w:ascii="Verdana" w:hAnsi="Verdana"/>
                <w:sz w:val="16"/>
              </w:rPr>
              <w:t>3</w:t>
            </w:r>
          </w:p>
        </w:tc>
        <w:tc>
          <w:tcPr>
            <w:tcW w:w="2126" w:type="dxa"/>
            <w:tcBorders>
              <w:top w:val="single" w:sz="4" w:space="0" w:color="auto"/>
              <w:bottom w:val="single" w:sz="4" w:space="0" w:color="auto"/>
            </w:tcBorders>
            <w:tcMar>
              <w:top w:w="85" w:type="dxa"/>
              <w:bottom w:w="85" w:type="dxa"/>
            </w:tcMar>
          </w:tcPr>
          <w:p w:rsidR="00993467" w:rsidRPr="0055765D" w:rsidRDefault="00993467" w:rsidP="004E54A8">
            <w:pPr>
              <w:widowControl w:val="0"/>
              <w:rPr>
                <w:rFonts w:ascii="Verdana" w:hAnsi="Verdana" w:cs="Tahoma"/>
                <w:sz w:val="16"/>
                <w:szCs w:val="16"/>
              </w:rPr>
            </w:pPr>
          </w:p>
        </w:tc>
        <w:tc>
          <w:tcPr>
            <w:tcW w:w="1985" w:type="dxa"/>
            <w:tcBorders>
              <w:top w:val="single" w:sz="4" w:space="0" w:color="auto"/>
              <w:bottom w:val="single" w:sz="4" w:space="0" w:color="auto"/>
            </w:tcBorders>
            <w:tcMar>
              <w:top w:w="85" w:type="dxa"/>
              <w:bottom w:w="85" w:type="dxa"/>
            </w:tcMar>
          </w:tcPr>
          <w:p w:rsidR="00993467" w:rsidRPr="0055765D" w:rsidRDefault="00993467" w:rsidP="004E54A8">
            <w:pPr>
              <w:widowControl w:val="0"/>
              <w:rPr>
                <w:rFonts w:ascii="Verdana" w:hAnsi="Verdana"/>
                <w:sz w:val="16"/>
                <w:szCs w:val="16"/>
              </w:rPr>
            </w:pPr>
          </w:p>
        </w:tc>
        <w:tc>
          <w:tcPr>
            <w:tcW w:w="2551" w:type="dxa"/>
            <w:tcBorders>
              <w:top w:val="single" w:sz="4" w:space="0" w:color="auto"/>
              <w:bottom w:val="single" w:sz="4" w:space="0" w:color="auto"/>
            </w:tcBorders>
            <w:tcMar>
              <w:top w:w="85" w:type="dxa"/>
              <w:bottom w:w="85" w:type="dxa"/>
            </w:tcMar>
          </w:tcPr>
          <w:p w:rsidR="00993467" w:rsidRPr="0055765D" w:rsidRDefault="00494DE8" w:rsidP="004E54A8">
            <w:pPr>
              <w:widowControl w:val="0"/>
              <w:rPr>
                <w:rFonts w:ascii="Verdana" w:hAnsi="Verdana" w:cs="Tahoma"/>
                <w:sz w:val="16"/>
                <w:szCs w:val="16"/>
              </w:rPr>
            </w:pPr>
            <w:r>
              <w:rPr>
                <w:rFonts w:ascii="Verdana" w:hAnsi="Verdana"/>
                <w:sz w:val="16"/>
              </w:rPr>
              <w:t>Stebėsenos planas</w:t>
            </w:r>
          </w:p>
        </w:tc>
        <w:tc>
          <w:tcPr>
            <w:tcW w:w="2127" w:type="dxa"/>
            <w:tcBorders>
              <w:top w:val="single" w:sz="4" w:space="0" w:color="auto"/>
              <w:bottom w:val="single" w:sz="4" w:space="0" w:color="auto"/>
            </w:tcBorders>
            <w:tcMar>
              <w:top w:w="85" w:type="dxa"/>
              <w:bottom w:w="85" w:type="dxa"/>
            </w:tcMar>
          </w:tcPr>
          <w:p w:rsidR="00993467" w:rsidRPr="0055765D" w:rsidRDefault="00993467" w:rsidP="00C0787D">
            <w:pPr>
              <w:widowControl w:val="0"/>
              <w:rPr>
                <w:rFonts w:ascii="Verdana" w:hAnsi="Verdana" w:cs="Tahoma"/>
                <w:sz w:val="16"/>
                <w:szCs w:val="16"/>
              </w:rPr>
            </w:pPr>
          </w:p>
        </w:tc>
      </w:tr>
      <w:tr w:rsidR="00993467" w:rsidRPr="00073614" w:rsidTr="00BD0B63">
        <w:trPr>
          <w:trHeight w:val="145"/>
        </w:trPr>
        <w:tc>
          <w:tcPr>
            <w:tcW w:w="1885" w:type="dxa"/>
            <w:tcBorders>
              <w:top w:val="single" w:sz="4" w:space="0" w:color="auto"/>
              <w:bottom w:val="single" w:sz="4" w:space="0" w:color="auto"/>
            </w:tcBorders>
            <w:tcMar>
              <w:top w:w="85" w:type="dxa"/>
              <w:bottom w:w="85" w:type="dxa"/>
            </w:tcMar>
          </w:tcPr>
          <w:p w:rsidR="006221FD" w:rsidRPr="0055765D" w:rsidRDefault="00993467" w:rsidP="00CF0149">
            <w:pPr>
              <w:widowControl w:val="0"/>
              <w:rPr>
                <w:rFonts w:ascii="Verdana" w:hAnsi="Verdana" w:cs="Tahoma"/>
                <w:b/>
                <w:bCs/>
                <w:sz w:val="16"/>
                <w:szCs w:val="16"/>
              </w:rPr>
            </w:pPr>
            <w:r>
              <w:rPr>
                <w:rFonts w:ascii="Verdana" w:hAnsi="Verdana"/>
                <w:b/>
                <w:sz w:val="16"/>
              </w:rPr>
              <w:t>Pesticidų li</w:t>
            </w:r>
            <w:r w:rsidR="00B6646A">
              <w:rPr>
                <w:rFonts w:ascii="Verdana" w:hAnsi="Verdana"/>
                <w:b/>
                <w:sz w:val="16"/>
              </w:rPr>
              <w:t>ekanos</w:t>
            </w:r>
            <w:r>
              <w:rPr>
                <w:rFonts w:ascii="Verdana" w:hAnsi="Verdana"/>
                <w:b/>
                <w:sz w:val="16"/>
              </w:rPr>
              <w:t>, virši</w:t>
            </w:r>
            <w:r w:rsidR="00B6646A">
              <w:rPr>
                <w:rFonts w:ascii="Verdana" w:hAnsi="Verdana"/>
                <w:b/>
                <w:sz w:val="16"/>
              </w:rPr>
              <w:t>jančio</w:t>
            </w:r>
            <w:r>
              <w:rPr>
                <w:rFonts w:ascii="Verdana" w:hAnsi="Verdana"/>
                <w:b/>
                <w:sz w:val="16"/>
              </w:rPr>
              <w:t>s DLK, t. y. herbicidų, insekticidų, fungicidų ar rodenticidų li</w:t>
            </w:r>
            <w:r w:rsidR="00B6646A">
              <w:rPr>
                <w:rFonts w:ascii="Verdana" w:hAnsi="Verdana"/>
                <w:b/>
                <w:sz w:val="16"/>
              </w:rPr>
              <w:t>ekanos</w:t>
            </w:r>
            <w:r>
              <w:rPr>
                <w:rFonts w:ascii="Verdana" w:hAnsi="Verdana"/>
                <w:b/>
                <w:sz w:val="16"/>
              </w:rPr>
              <w:t>, viršij</w:t>
            </w:r>
            <w:r w:rsidR="00B6646A">
              <w:rPr>
                <w:rFonts w:ascii="Verdana" w:hAnsi="Verdana"/>
                <w:b/>
                <w:sz w:val="16"/>
              </w:rPr>
              <w:t>ančio</w:t>
            </w:r>
            <w:r>
              <w:rPr>
                <w:rFonts w:ascii="Verdana" w:hAnsi="Verdana"/>
                <w:b/>
                <w:sz w:val="16"/>
              </w:rPr>
              <w:t>s DLK.</w:t>
            </w:r>
          </w:p>
        </w:tc>
        <w:tc>
          <w:tcPr>
            <w:tcW w:w="646" w:type="dxa"/>
            <w:tcBorders>
              <w:top w:val="single" w:sz="4" w:space="0" w:color="auto"/>
              <w:bottom w:val="single" w:sz="4" w:space="0" w:color="auto"/>
            </w:tcBorders>
            <w:tcMar>
              <w:top w:w="85" w:type="dxa"/>
              <w:bottom w:w="85" w:type="dxa"/>
            </w:tcMar>
          </w:tcPr>
          <w:p w:rsidR="00993467" w:rsidRPr="0055765D" w:rsidRDefault="00993467" w:rsidP="004E54A8">
            <w:pPr>
              <w:widowControl w:val="0"/>
              <w:jc w:val="center"/>
              <w:rPr>
                <w:rFonts w:ascii="Verdana" w:hAnsi="Verdana" w:cs="Tahoma"/>
                <w:sz w:val="16"/>
                <w:szCs w:val="16"/>
              </w:rPr>
            </w:pPr>
            <w:r>
              <w:rPr>
                <w:rFonts w:ascii="Verdana" w:hAnsi="Verdana"/>
                <w:sz w:val="16"/>
              </w:rPr>
              <w:t>C</w:t>
            </w:r>
          </w:p>
        </w:tc>
        <w:tc>
          <w:tcPr>
            <w:tcW w:w="1121" w:type="dxa"/>
            <w:tcBorders>
              <w:top w:val="single" w:sz="4" w:space="0" w:color="auto"/>
              <w:bottom w:val="single" w:sz="4" w:space="0" w:color="auto"/>
            </w:tcBorders>
            <w:tcMar>
              <w:top w:w="85" w:type="dxa"/>
              <w:bottom w:w="85" w:type="dxa"/>
            </w:tcMar>
          </w:tcPr>
          <w:p w:rsidR="00993467" w:rsidRPr="0055765D" w:rsidRDefault="00FF185B" w:rsidP="004E54A8">
            <w:pPr>
              <w:widowControl w:val="0"/>
              <w:jc w:val="center"/>
              <w:rPr>
                <w:rFonts w:ascii="Verdana" w:hAnsi="Verdana" w:cs="Tahoma"/>
                <w:sz w:val="16"/>
                <w:szCs w:val="16"/>
              </w:rPr>
            </w:pPr>
            <w:r>
              <w:rPr>
                <w:rFonts w:ascii="Verdana" w:hAnsi="Verdana"/>
                <w:sz w:val="16"/>
              </w:rPr>
              <w:t>Maža</w:t>
            </w:r>
          </w:p>
        </w:tc>
        <w:tc>
          <w:tcPr>
            <w:tcW w:w="1276" w:type="dxa"/>
            <w:tcBorders>
              <w:top w:val="single" w:sz="4" w:space="0" w:color="auto"/>
              <w:bottom w:val="single" w:sz="4" w:space="0" w:color="auto"/>
            </w:tcBorders>
            <w:tcMar>
              <w:top w:w="85" w:type="dxa"/>
              <w:bottom w:w="85" w:type="dxa"/>
            </w:tcMar>
          </w:tcPr>
          <w:p w:rsidR="00993467" w:rsidRPr="0055765D" w:rsidRDefault="00FF185B" w:rsidP="004E54A8">
            <w:pPr>
              <w:widowControl w:val="0"/>
              <w:jc w:val="center"/>
              <w:rPr>
                <w:rFonts w:ascii="Verdana" w:hAnsi="Verdana" w:cs="Tahoma"/>
                <w:sz w:val="16"/>
                <w:szCs w:val="16"/>
              </w:rPr>
            </w:pPr>
            <w:r>
              <w:rPr>
                <w:rFonts w:ascii="Verdana" w:hAnsi="Verdana"/>
                <w:sz w:val="16"/>
              </w:rPr>
              <w:t>Vidutinis</w:t>
            </w:r>
          </w:p>
        </w:tc>
        <w:tc>
          <w:tcPr>
            <w:tcW w:w="992" w:type="dxa"/>
            <w:tcBorders>
              <w:top w:val="single" w:sz="4" w:space="0" w:color="auto"/>
              <w:bottom w:val="single" w:sz="4" w:space="0" w:color="auto"/>
            </w:tcBorders>
            <w:tcMar>
              <w:top w:w="85" w:type="dxa"/>
              <w:bottom w:w="85" w:type="dxa"/>
            </w:tcMar>
          </w:tcPr>
          <w:p w:rsidR="00993467" w:rsidRPr="0055765D" w:rsidRDefault="00993467" w:rsidP="004E54A8">
            <w:pPr>
              <w:widowControl w:val="0"/>
              <w:jc w:val="center"/>
              <w:rPr>
                <w:rFonts w:ascii="Verdana" w:hAnsi="Verdana" w:cs="Tahoma"/>
                <w:sz w:val="16"/>
                <w:szCs w:val="16"/>
              </w:rPr>
            </w:pPr>
            <w:r>
              <w:rPr>
                <w:rFonts w:ascii="Verdana" w:hAnsi="Verdana"/>
                <w:sz w:val="16"/>
              </w:rPr>
              <w:t>2</w:t>
            </w:r>
          </w:p>
        </w:tc>
        <w:tc>
          <w:tcPr>
            <w:tcW w:w="2126" w:type="dxa"/>
            <w:tcBorders>
              <w:top w:val="single" w:sz="4" w:space="0" w:color="auto"/>
              <w:bottom w:val="single" w:sz="4" w:space="0" w:color="auto"/>
            </w:tcBorders>
            <w:tcMar>
              <w:top w:w="85" w:type="dxa"/>
              <w:bottom w:w="85" w:type="dxa"/>
            </w:tcMar>
          </w:tcPr>
          <w:p w:rsidR="00993467" w:rsidRPr="0055765D" w:rsidRDefault="00993467" w:rsidP="008C3F8E">
            <w:pPr>
              <w:widowControl w:val="0"/>
              <w:rPr>
                <w:rFonts w:ascii="Verdana" w:hAnsi="Verdana" w:cs="Tahoma"/>
                <w:sz w:val="16"/>
                <w:szCs w:val="16"/>
              </w:rPr>
            </w:pPr>
            <w:r>
              <w:rPr>
                <w:rFonts w:ascii="Verdana" w:hAnsi="Verdana"/>
                <w:sz w:val="16"/>
              </w:rPr>
              <w:t xml:space="preserve">Pesticidų </w:t>
            </w:r>
            <w:r w:rsidR="008C3F8E">
              <w:rPr>
                <w:rFonts w:ascii="Verdana" w:hAnsi="Verdana"/>
                <w:sz w:val="16"/>
              </w:rPr>
              <w:t xml:space="preserve">liekanų </w:t>
            </w:r>
            <w:r>
              <w:rPr>
                <w:rFonts w:ascii="Verdana" w:hAnsi="Verdana"/>
                <w:sz w:val="16"/>
              </w:rPr>
              <w:t>žaliuose aliejuose reguliar</w:t>
            </w:r>
            <w:r w:rsidR="00494DE8">
              <w:rPr>
                <w:rFonts w:ascii="Verdana" w:hAnsi="Verdana"/>
                <w:sz w:val="16"/>
              </w:rPr>
              <w:t>i stebėsena</w:t>
            </w:r>
            <w:r>
              <w:rPr>
                <w:rFonts w:ascii="Verdana" w:hAnsi="Verdana"/>
                <w:sz w:val="16"/>
              </w:rPr>
              <w:t xml:space="preserve"> rodo, kad l</w:t>
            </w:r>
            <w:r w:rsidR="008C3F8E">
              <w:rPr>
                <w:rFonts w:ascii="Verdana" w:hAnsi="Verdana"/>
                <w:sz w:val="16"/>
              </w:rPr>
              <w:t>iekan</w:t>
            </w:r>
            <w:r>
              <w:rPr>
                <w:rFonts w:ascii="Verdana" w:hAnsi="Verdana"/>
                <w:sz w:val="16"/>
              </w:rPr>
              <w:t>ų kiekis atitinka leidžiamas ribas.</w:t>
            </w:r>
          </w:p>
        </w:tc>
        <w:tc>
          <w:tcPr>
            <w:tcW w:w="1985" w:type="dxa"/>
            <w:tcBorders>
              <w:top w:val="single" w:sz="4" w:space="0" w:color="auto"/>
              <w:bottom w:val="single" w:sz="4" w:space="0" w:color="auto"/>
            </w:tcBorders>
            <w:tcMar>
              <w:top w:w="85" w:type="dxa"/>
              <w:bottom w:w="85" w:type="dxa"/>
            </w:tcMar>
          </w:tcPr>
          <w:p w:rsidR="00993467" w:rsidRPr="0055765D" w:rsidRDefault="00993467" w:rsidP="004E54A8">
            <w:pPr>
              <w:widowControl w:val="0"/>
              <w:rPr>
                <w:rFonts w:ascii="Verdana" w:hAnsi="Verdana"/>
                <w:sz w:val="16"/>
                <w:szCs w:val="16"/>
              </w:rPr>
            </w:pPr>
            <w:r>
              <w:rPr>
                <w:rFonts w:ascii="Verdana" w:hAnsi="Verdana"/>
                <w:sz w:val="16"/>
              </w:rPr>
              <w:t>Reglamente 396/2005</w:t>
            </w:r>
            <w:r w:rsidR="002707D9">
              <w:rPr>
                <w:rFonts w:ascii="Verdana" w:hAnsi="Verdana"/>
                <w:sz w:val="16"/>
              </w:rPr>
              <w:t>/EB</w:t>
            </w:r>
            <w:r>
              <w:rPr>
                <w:rFonts w:ascii="Verdana" w:hAnsi="Verdana"/>
                <w:sz w:val="16"/>
              </w:rPr>
              <w:t xml:space="preserve"> nustatytos pesticidų li</w:t>
            </w:r>
            <w:r w:rsidR="008C3F8E">
              <w:rPr>
                <w:rFonts w:ascii="Verdana" w:hAnsi="Verdana"/>
                <w:sz w:val="16"/>
              </w:rPr>
              <w:t>ekan</w:t>
            </w:r>
            <w:r>
              <w:rPr>
                <w:rFonts w:ascii="Verdana" w:hAnsi="Verdana"/>
                <w:sz w:val="16"/>
              </w:rPr>
              <w:t xml:space="preserve">ų ribinės vertės. Šiame reglamente leidžiama naudoti patvirtintų pesticidų pernašos į perdirbamus produktus faktorių, jei užtikrinama maisto sauga. </w:t>
            </w:r>
          </w:p>
        </w:tc>
        <w:tc>
          <w:tcPr>
            <w:tcW w:w="2551" w:type="dxa"/>
            <w:tcBorders>
              <w:top w:val="single" w:sz="4" w:space="0" w:color="auto"/>
              <w:bottom w:val="single" w:sz="4" w:space="0" w:color="auto"/>
            </w:tcBorders>
            <w:tcMar>
              <w:top w:w="85" w:type="dxa"/>
              <w:bottom w:w="85" w:type="dxa"/>
            </w:tcMar>
          </w:tcPr>
          <w:p w:rsidR="00993467" w:rsidRPr="0055765D" w:rsidRDefault="00494DE8" w:rsidP="004E54A8">
            <w:pPr>
              <w:widowControl w:val="0"/>
              <w:rPr>
                <w:rFonts w:ascii="Verdana" w:hAnsi="Verdana" w:cs="Tahoma"/>
                <w:sz w:val="16"/>
                <w:szCs w:val="16"/>
              </w:rPr>
            </w:pPr>
            <w:r>
              <w:rPr>
                <w:rFonts w:ascii="Verdana" w:hAnsi="Verdana"/>
                <w:sz w:val="16"/>
              </w:rPr>
              <w:t>Stebėsenos planas</w:t>
            </w:r>
          </w:p>
        </w:tc>
        <w:tc>
          <w:tcPr>
            <w:tcW w:w="2127" w:type="dxa"/>
            <w:tcBorders>
              <w:top w:val="single" w:sz="4" w:space="0" w:color="auto"/>
              <w:bottom w:val="single" w:sz="4" w:space="0" w:color="auto"/>
            </w:tcBorders>
            <w:tcMar>
              <w:top w:w="85" w:type="dxa"/>
              <w:bottom w:w="85" w:type="dxa"/>
            </w:tcMar>
          </w:tcPr>
          <w:p w:rsidR="00993467" w:rsidRPr="0055765D" w:rsidRDefault="00587768" w:rsidP="00587768">
            <w:pPr>
              <w:widowControl w:val="0"/>
              <w:rPr>
                <w:rFonts w:ascii="Verdana" w:hAnsi="Verdana" w:cs="Tahoma"/>
                <w:sz w:val="16"/>
                <w:szCs w:val="16"/>
              </w:rPr>
            </w:pPr>
            <w:r>
              <w:rPr>
                <w:rFonts w:ascii="Verdana" w:hAnsi="Verdana"/>
                <w:sz w:val="16"/>
              </w:rPr>
              <w:t>Dauguma pesticidų netirpsta vandenyje ir nepereina į vandeninę glicerolio fazę.</w:t>
            </w:r>
          </w:p>
        </w:tc>
      </w:tr>
      <w:tr w:rsidR="00993467" w:rsidRPr="00233E3A" w:rsidTr="00BD0B63">
        <w:trPr>
          <w:trHeight w:val="145"/>
        </w:trPr>
        <w:tc>
          <w:tcPr>
            <w:tcW w:w="1885" w:type="dxa"/>
            <w:tcBorders>
              <w:top w:val="single" w:sz="4" w:space="0" w:color="auto"/>
              <w:bottom w:val="single" w:sz="4" w:space="0" w:color="auto"/>
            </w:tcBorders>
            <w:tcMar>
              <w:top w:w="85" w:type="dxa"/>
              <w:bottom w:w="85" w:type="dxa"/>
            </w:tcMar>
          </w:tcPr>
          <w:p w:rsidR="00993467" w:rsidRPr="0055765D" w:rsidRDefault="00993467" w:rsidP="004E54A8">
            <w:pPr>
              <w:widowControl w:val="0"/>
              <w:rPr>
                <w:rFonts w:ascii="Verdana" w:hAnsi="Verdana" w:cs="Tahoma"/>
                <w:i/>
                <w:iCs/>
                <w:color w:val="0000FF"/>
                <w:sz w:val="16"/>
                <w:szCs w:val="16"/>
              </w:rPr>
            </w:pPr>
            <w:r>
              <w:rPr>
                <w:rFonts w:ascii="Verdana" w:hAnsi="Verdana"/>
                <w:b/>
                <w:sz w:val="16"/>
              </w:rPr>
              <w:t>Pesticidų li</w:t>
            </w:r>
            <w:r w:rsidR="00B6646A">
              <w:rPr>
                <w:rFonts w:ascii="Verdana" w:hAnsi="Verdana"/>
                <w:b/>
                <w:sz w:val="16"/>
              </w:rPr>
              <w:t>ekanos</w:t>
            </w:r>
            <w:r>
              <w:rPr>
                <w:rFonts w:ascii="Verdana" w:hAnsi="Verdana"/>
                <w:b/>
                <w:sz w:val="16"/>
              </w:rPr>
              <w:t xml:space="preserve"> išvardyt</w:t>
            </w:r>
            <w:r w:rsidR="00A65126">
              <w:rPr>
                <w:rFonts w:ascii="Verdana" w:hAnsi="Verdana"/>
                <w:b/>
                <w:sz w:val="16"/>
              </w:rPr>
              <w:t>os</w:t>
            </w:r>
            <w:r>
              <w:rPr>
                <w:rFonts w:ascii="Verdana" w:hAnsi="Verdana"/>
                <w:b/>
                <w:sz w:val="16"/>
              </w:rPr>
              <w:t xml:space="preserve"> ES direktyvoje 2002/32 dėl nepageidaujamų medžiagų gyvūnų pašaruose</w:t>
            </w:r>
          </w:p>
        </w:tc>
        <w:tc>
          <w:tcPr>
            <w:tcW w:w="646" w:type="dxa"/>
            <w:tcBorders>
              <w:top w:val="single" w:sz="4" w:space="0" w:color="auto"/>
              <w:bottom w:val="single" w:sz="4" w:space="0" w:color="auto"/>
            </w:tcBorders>
            <w:tcMar>
              <w:top w:w="85" w:type="dxa"/>
              <w:bottom w:w="85" w:type="dxa"/>
            </w:tcMar>
          </w:tcPr>
          <w:p w:rsidR="00993467" w:rsidRPr="0055765D" w:rsidRDefault="00993467" w:rsidP="004E54A8">
            <w:pPr>
              <w:jc w:val="center"/>
              <w:rPr>
                <w:rFonts w:ascii="Verdana" w:hAnsi="Verdana" w:cs="Tahoma"/>
                <w:sz w:val="16"/>
                <w:szCs w:val="16"/>
              </w:rPr>
            </w:pPr>
            <w:r>
              <w:rPr>
                <w:rFonts w:ascii="Verdana" w:hAnsi="Verdana"/>
                <w:sz w:val="16"/>
              </w:rPr>
              <w:t>C</w:t>
            </w:r>
          </w:p>
        </w:tc>
        <w:tc>
          <w:tcPr>
            <w:tcW w:w="1121" w:type="dxa"/>
            <w:tcBorders>
              <w:top w:val="single" w:sz="4" w:space="0" w:color="auto"/>
              <w:bottom w:val="single" w:sz="4" w:space="0" w:color="auto"/>
            </w:tcBorders>
            <w:tcMar>
              <w:top w:w="85" w:type="dxa"/>
              <w:bottom w:w="85" w:type="dxa"/>
            </w:tcMar>
          </w:tcPr>
          <w:p w:rsidR="00993467" w:rsidRPr="0055765D" w:rsidRDefault="00FF185B" w:rsidP="004E54A8">
            <w:pPr>
              <w:jc w:val="center"/>
              <w:rPr>
                <w:rFonts w:ascii="Verdana" w:hAnsi="Verdana" w:cs="Tahoma"/>
                <w:sz w:val="16"/>
                <w:szCs w:val="16"/>
              </w:rPr>
            </w:pPr>
            <w:r>
              <w:rPr>
                <w:rFonts w:ascii="Verdana" w:hAnsi="Verdana"/>
                <w:sz w:val="16"/>
              </w:rPr>
              <w:t>Labai maža</w:t>
            </w:r>
          </w:p>
        </w:tc>
        <w:tc>
          <w:tcPr>
            <w:tcW w:w="1276" w:type="dxa"/>
            <w:tcBorders>
              <w:top w:val="single" w:sz="4" w:space="0" w:color="auto"/>
              <w:bottom w:val="single" w:sz="4" w:space="0" w:color="auto"/>
            </w:tcBorders>
            <w:tcMar>
              <w:top w:w="85" w:type="dxa"/>
              <w:bottom w:w="85" w:type="dxa"/>
            </w:tcMar>
          </w:tcPr>
          <w:p w:rsidR="00993467" w:rsidRPr="0055765D" w:rsidRDefault="00FF185B" w:rsidP="004E54A8">
            <w:pPr>
              <w:jc w:val="center"/>
              <w:rPr>
                <w:rFonts w:ascii="Verdana" w:hAnsi="Verdana" w:cs="Tahoma"/>
                <w:sz w:val="16"/>
                <w:szCs w:val="16"/>
              </w:rPr>
            </w:pPr>
            <w:r>
              <w:rPr>
                <w:rFonts w:ascii="Verdana" w:hAnsi="Verdana"/>
                <w:sz w:val="16"/>
              </w:rPr>
              <w:t>Didelis</w:t>
            </w:r>
          </w:p>
        </w:tc>
        <w:tc>
          <w:tcPr>
            <w:tcW w:w="992" w:type="dxa"/>
            <w:tcBorders>
              <w:top w:val="single" w:sz="4" w:space="0" w:color="auto"/>
              <w:bottom w:val="single" w:sz="4" w:space="0" w:color="auto"/>
            </w:tcBorders>
            <w:tcMar>
              <w:top w:w="85" w:type="dxa"/>
              <w:bottom w:w="85" w:type="dxa"/>
            </w:tcMar>
          </w:tcPr>
          <w:p w:rsidR="00993467" w:rsidRPr="0055765D" w:rsidRDefault="00993467" w:rsidP="004E54A8">
            <w:pPr>
              <w:jc w:val="center"/>
              <w:rPr>
                <w:rFonts w:ascii="Verdana" w:hAnsi="Verdana" w:cs="Tahoma"/>
                <w:sz w:val="16"/>
                <w:szCs w:val="16"/>
              </w:rPr>
            </w:pPr>
            <w:r>
              <w:rPr>
                <w:rFonts w:ascii="Verdana" w:hAnsi="Verdana"/>
                <w:sz w:val="16"/>
              </w:rPr>
              <w:t>2</w:t>
            </w:r>
          </w:p>
        </w:tc>
        <w:tc>
          <w:tcPr>
            <w:tcW w:w="2126" w:type="dxa"/>
            <w:tcBorders>
              <w:top w:val="single" w:sz="4" w:space="0" w:color="auto"/>
              <w:bottom w:val="single" w:sz="4" w:space="0" w:color="auto"/>
            </w:tcBorders>
            <w:tcMar>
              <w:top w:w="85" w:type="dxa"/>
              <w:bottom w:w="85" w:type="dxa"/>
            </w:tcMar>
          </w:tcPr>
          <w:p w:rsidR="00993467" w:rsidRPr="0055765D" w:rsidRDefault="00993467" w:rsidP="00494DE8">
            <w:pPr>
              <w:rPr>
                <w:rFonts w:ascii="Verdana" w:hAnsi="Verdana" w:cs="Tahoma"/>
                <w:sz w:val="16"/>
                <w:szCs w:val="16"/>
              </w:rPr>
            </w:pPr>
            <w:r>
              <w:rPr>
                <w:rFonts w:ascii="Verdana" w:hAnsi="Verdana"/>
                <w:sz w:val="16"/>
              </w:rPr>
              <w:t xml:space="preserve">Kai kurių draudžiamųjų pesticidų gali būti aplinkoje. Tačiau tikimybė juos rasti žaliame sojų aliejuje yra labai maža. Sojų pupelėms leidžiama naudoti endosulfaną. </w:t>
            </w:r>
            <w:r w:rsidR="00494DE8">
              <w:rPr>
                <w:rFonts w:ascii="Verdana" w:hAnsi="Verdana"/>
                <w:sz w:val="16"/>
              </w:rPr>
              <w:t>Stebėsenos</w:t>
            </w:r>
            <w:r>
              <w:rPr>
                <w:rFonts w:ascii="Verdana" w:hAnsi="Verdana"/>
                <w:sz w:val="16"/>
              </w:rPr>
              <w:t xml:space="preserve"> duomenys rodo, kad jo li</w:t>
            </w:r>
            <w:r w:rsidR="00ED397C">
              <w:rPr>
                <w:rFonts w:ascii="Verdana" w:hAnsi="Verdana"/>
                <w:sz w:val="16"/>
              </w:rPr>
              <w:t>ekana</w:t>
            </w:r>
            <w:r>
              <w:rPr>
                <w:rFonts w:ascii="Verdana" w:hAnsi="Verdana"/>
                <w:sz w:val="16"/>
              </w:rPr>
              <w:t xml:space="preserve"> žaliame aliejuje atitinka leidžiamas ribas.</w:t>
            </w:r>
          </w:p>
        </w:tc>
        <w:tc>
          <w:tcPr>
            <w:tcW w:w="1985" w:type="dxa"/>
            <w:tcBorders>
              <w:top w:val="single" w:sz="4" w:space="0" w:color="auto"/>
              <w:bottom w:val="single" w:sz="4" w:space="0" w:color="auto"/>
            </w:tcBorders>
            <w:tcMar>
              <w:top w:w="85" w:type="dxa"/>
              <w:bottom w:w="85" w:type="dxa"/>
            </w:tcMar>
          </w:tcPr>
          <w:p w:rsidR="00993467" w:rsidRPr="0055765D" w:rsidRDefault="00993467" w:rsidP="004E54A8">
            <w:pPr>
              <w:rPr>
                <w:rFonts w:ascii="Verdana" w:hAnsi="Verdana" w:cs="Tahoma"/>
                <w:sz w:val="16"/>
                <w:szCs w:val="16"/>
              </w:rPr>
            </w:pPr>
            <w:r>
              <w:rPr>
                <w:rFonts w:ascii="Verdana" w:hAnsi="Verdana"/>
                <w:sz w:val="16"/>
              </w:rPr>
              <w:t>Direktyvoje 2002/32/EB nustatytos tam tikro skaičiaus pesticidų li</w:t>
            </w:r>
            <w:r w:rsidR="008C3F8E">
              <w:rPr>
                <w:rFonts w:ascii="Verdana" w:hAnsi="Verdana"/>
                <w:sz w:val="16"/>
              </w:rPr>
              <w:t>ekan</w:t>
            </w:r>
            <w:r>
              <w:rPr>
                <w:rFonts w:ascii="Verdana" w:hAnsi="Verdana"/>
                <w:sz w:val="16"/>
              </w:rPr>
              <w:t>ų pašaruose ribinės vertės.</w:t>
            </w:r>
          </w:p>
        </w:tc>
        <w:tc>
          <w:tcPr>
            <w:tcW w:w="2551" w:type="dxa"/>
            <w:tcBorders>
              <w:top w:val="single" w:sz="4" w:space="0" w:color="auto"/>
              <w:bottom w:val="single" w:sz="4" w:space="0" w:color="auto"/>
            </w:tcBorders>
            <w:tcMar>
              <w:top w:w="85" w:type="dxa"/>
              <w:bottom w:w="85" w:type="dxa"/>
            </w:tcMar>
          </w:tcPr>
          <w:p w:rsidR="00993467" w:rsidRPr="0055765D" w:rsidRDefault="00494DE8" w:rsidP="004E54A8">
            <w:pPr>
              <w:widowControl w:val="0"/>
              <w:rPr>
                <w:rFonts w:ascii="Verdana" w:hAnsi="Verdana" w:cs="Tahoma"/>
                <w:i/>
                <w:iCs/>
                <w:color w:val="0000FF"/>
                <w:sz w:val="16"/>
                <w:szCs w:val="16"/>
              </w:rPr>
            </w:pPr>
            <w:r>
              <w:rPr>
                <w:rFonts w:ascii="Verdana" w:hAnsi="Verdana"/>
                <w:sz w:val="16"/>
              </w:rPr>
              <w:t>Stebėsenos planas</w:t>
            </w:r>
          </w:p>
        </w:tc>
        <w:tc>
          <w:tcPr>
            <w:tcW w:w="2127" w:type="dxa"/>
            <w:tcBorders>
              <w:top w:val="single" w:sz="4" w:space="0" w:color="auto"/>
              <w:bottom w:val="single" w:sz="4" w:space="0" w:color="auto"/>
            </w:tcBorders>
            <w:tcMar>
              <w:top w:w="85" w:type="dxa"/>
              <w:bottom w:w="85" w:type="dxa"/>
            </w:tcMar>
          </w:tcPr>
          <w:p w:rsidR="00993467" w:rsidRPr="0055765D" w:rsidRDefault="00587768" w:rsidP="004E54A8">
            <w:pPr>
              <w:widowControl w:val="0"/>
              <w:rPr>
                <w:rFonts w:ascii="Verdana" w:hAnsi="Verdana" w:cs="Tahoma"/>
                <w:sz w:val="16"/>
                <w:szCs w:val="16"/>
              </w:rPr>
            </w:pPr>
            <w:r>
              <w:rPr>
                <w:rFonts w:ascii="Verdana" w:hAnsi="Verdana"/>
                <w:sz w:val="16"/>
              </w:rPr>
              <w:t>Dauguma pesticidų netirpsta vandenyje ir nepereina į vandeninę glicerolio fazę.</w:t>
            </w:r>
          </w:p>
        </w:tc>
      </w:tr>
      <w:tr w:rsidR="00993467" w:rsidRPr="00233E3A" w:rsidTr="00BD0B63">
        <w:trPr>
          <w:trHeight w:val="1301"/>
        </w:trPr>
        <w:tc>
          <w:tcPr>
            <w:tcW w:w="1885" w:type="dxa"/>
            <w:tcBorders>
              <w:top w:val="single" w:sz="4" w:space="0" w:color="auto"/>
              <w:bottom w:val="single" w:sz="4" w:space="0" w:color="auto"/>
            </w:tcBorders>
            <w:tcMar>
              <w:top w:w="85" w:type="dxa"/>
              <w:bottom w:w="85" w:type="dxa"/>
            </w:tcMar>
          </w:tcPr>
          <w:p w:rsidR="00993467" w:rsidRPr="0055765D" w:rsidRDefault="00993467" w:rsidP="004E54A8">
            <w:pPr>
              <w:widowControl w:val="0"/>
              <w:rPr>
                <w:rFonts w:ascii="Verdana" w:hAnsi="Verdana" w:cs="Tahoma"/>
                <w:b/>
                <w:bCs/>
                <w:sz w:val="16"/>
                <w:szCs w:val="16"/>
              </w:rPr>
            </w:pPr>
            <w:r>
              <w:rPr>
                <w:rFonts w:ascii="Verdana" w:hAnsi="Verdana"/>
                <w:b/>
                <w:sz w:val="16"/>
              </w:rPr>
              <w:t>Mikrobiologinė tarša</w:t>
            </w:r>
          </w:p>
        </w:tc>
        <w:tc>
          <w:tcPr>
            <w:tcW w:w="646" w:type="dxa"/>
            <w:tcBorders>
              <w:top w:val="single" w:sz="4" w:space="0" w:color="auto"/>
              <w:bottom w:val="single" w:sz="4" w:space="0" w:color="auto"/>
            </w:tcBorders>
            <w:tcMar>
              <w:top w:w="85" w:type="dxa"/>
              <w:bottom w:w="85" w:type="dxa"/>
            </w:tcMar>
          </w:tcPr>
          <w:p w:rsidR="00993467" w:rsidRPr="0055765D" w:rsidRDefault="00993467" w:rsidP="004E54A8">
            <w:pPr>
              <w:jc w:val="center"/>
              <w:rPr>
                <w:rFonts w:ascii="Verdana" w:hAnsi="Verdana" w:cs="Tahoma"/>
                <w:sz w:val="16"/>
                <w:szCs w:val="16"/>
              </w:rPr>
            </w:pPr>
          </w:p>
        </w:tc>
        <w:tc>
          <w:tcPr>
            <w:tcW w:w="1121" w:type="dxa"/>
            <w:tcBorders>
              <w:top w:val="single" w:sz="4" w:space="0" w:color="auto"/>
              <w:bottom w:val="single" w:sz="4" w:space="0" w:color="auto"/>
            </w:tcBorders>
            <w:tcMar>
              <w:top w:w="85" w:type="dxa"/>
              <w:bottom w:w="85" w:type="dxa"/>
            </w:tcMar>
          </w:tcPr>
          <w:p w:rsidR="00993467" w:rsidRPr="0055765D" w:rsidRDefault="00993467" w:rsidP="004E54A8">
            <w:pPr>
              <w:jc w:val="center"/>
              <w:rPr>
                <w:rFonts w:ascii="Verdana" w:hAnsi="Verdana" w:cs="Tahoma"/>
                <w:sz w:val="16"/>
                <w:szCs w:val="16"/>
              </w:rPr>
            </w:pPr>
            <w:r>
              <w:rPr>
                <w:rFonts w:ascii="Verdana" w:hAnsi="Verdana"/>
                <w:sz w:val="16"/>
              </w:rPr>
              <w:t>Maža</w:t>
            </w:r>
          </w:p>
        </w:tc>
        <w:tc>
          <w:tcPr>
            <w:tcW w:w="1276" w:type="dxa"/>
            <w:tcBorders>
              <w:top w:val="single" w:sz="4" w:space="0" w:color="auto"/>
              <w:bottom w:val="single" w:sz="4" w:space="0" w:color="auto"/>
            </w:tcBorders>
            <w:tcMar>
              <w:top w:w="85" w:type="dxa"/>
              <w:bottom w:w="85" w:type="dxa"/>
            </w:tcMar>
          </w:tcPr>
          <w:p w:rsidR="00993467" w:rsidRPr="0055765D" w:rsidRDefault="00993467" w:rsidP="004E54A8">
            <w:pPr>
              <w:jc w:val="center"/>
              <w:rPr>
                <w:rFonts w:ascii="Verdana" w:hAnsi="Verdana" w:cs="Tahoma"/>
                <w:sz w:val="16"/>
                <w:szCs w:val="16"/>
              </w:rPr>
            </w:pPr>
            <w:r>
              <w:rPr>
                <w:rFonts w:ascii="Verdana" w:hAnsi="Verdana"/>
                <w:sz w:val="16"/>
              </w:rPr>
              <w:t>Vidutinis</w:t>
            </w:r>
          </w:p>
        </w:tc>
        <w:tc>
          <w:tcPr>
            <w:tcW w:w="992" w:type="dxa"/>
            <w:tcBorders>
              <w:top w:val="single" w:sz="4" w:space="0" w:color="auto"/>
              <w:bottom w:val="single" w:sz="4" w:space="0" w:color="auto"/>
            </w:tcBorders>
            <w:tcMar>
              <w:top w:w="85" w:type="dxa"/>
              <w:bottom w:w="85" w:type="dxa"/>
            </w:tcMar>
          </w:tcPr>
          <w:p w:rsidR="00993467" w:rsidRPr="0055765D" w:rsidRDefault="00993467" w:rsidP="004E54A8">
            <w:pPr>
              <w:jc w:val="center"/>
              <w:rPr>
                <w:rFonts w:ascii="Verdana" w:hAnsi="Verdana" w:cs="Tahoma"/>
                <w:sz w:val="16"/>
                <w:szCs w:val="16"/>
              </w:rPr>
            </w:pPr>
            <w:r>
              <w:rPr>
                <w:rFonts w:ascii="Verdana" w:hAnsi="Verdana"/>
                <w:sz w:val="16"/>
              </w:rPr>
              <w:t>2</w:t>
            </w:r>
          </w:p>
        </w:tc>
        <w:tc>
          <w:tcPr>
            <w:tcW w:w="2126" w:type="dxa"/>
            <w:tcBorders>
              <w:top w:val="single" w:sz="4" w:space="0" w:color="auto"/>
              <w:bottom w:val="single" w:sz="4" w:space="0" w:color="auto"/>
            </w:tcBorders>
            <w:tcMar>
              <w:top w:w="85" w:type="dxa"/>
              <w:bottom w:w="85" w:type="dxa"/>
            </w:tcMar>
          </w:tcPr>
          <w:p w:rsidR="00993467" w:rsidRPr="0055765D" w:rsidRDefault="00993467" w:rsidP="004E54A8">
            <w:pPr>
              <w:rPr>
                <w:rFonts w:ascii="Verdana" w:hAnsi="Verdana" w:cs="Tahoma"/>
                <w:sz w:val="16"/>
                <w:szCs w:val="16"/>
              </w:rPr>
            </w:pPr>
          </w:p>
        </w:tc>
        <w:tc>
          <w:tcPr>
            <w:tcW w:w="1985" w:type="dxa"/>
            <w:tcBorders>
              <w:top w:val="single" w:sz="4" w:space="0" w:color="auto"/>
              <w:bottom w:val="single" w:sz="4" w:space="0" w:color="auto"/>
            </w:tcBorders>
            <w:tcMar>
              <w:top w:w="85" w:type="dxa"/>
              <w:bottom w:w="85" w:type="dxa"/>
            </w:tcMar>
          </w:tcPr>
          <w:p w:rsidR="00993467" w:rsidRPr="0055765D" w:rsidRDefault="00993467" w:rsidP="004E54A8">
            <w:pPr>
              <w:rPr>
                <w:rFonts w:ascii="Verdana" w:hAnsi="Verdana" w:cs="Tahoma"/>
                <w:sz w:val="16"/>
                <w:szCs w:val="16"/>
              </w:rPr>
            </w:pPr>
          </w:p>
        </w:tc>
        <w:tc>
          <w:tcPr>
            <w:tcW w:w="2551" w:type="dxa"/>
            <w:tcBorders>
              <w:top w:val="single" w:sz="4" w:space="0" w:color="auto"/>
              <w:bottom w:val="single" w:sz="4" w:space="0" w:color="auto"/>
            </w:tcBorders>
            <w:tcMar>
              <w:top w:w="85" w:type="dxa"/>
              <w:bottom w:w="85" w:type="dxa"/>
            </w:tcMar>
          </w:tcPr>
          <w:p w:rsidR="00993467" w:rsidRPr="0055765D" w:rsidRDefault="00494DE8" w:rsidP="004E54A8">
            <w:pPr>
              <w:widowControl w:val="0"/>
              <w:rPr>
                <w:rFonts w:ascii="Verdana" w:hAnsi="Verdana" w:cs="Tahoma"/>
                <w:i/>
                <w:iCs/>
                <w:color w:val="0000FF"/>
                <w:sz w:val="16"/>
                <w:szCs w:val="16"/>
              </w:rPr>
            </w:pPr>
            <w:r>
              <w:rPr>
                <w:rFonts w:ascii="Verdana" w:hAnsi="Verdana"/>
                <w:sz w:val="16"/>
              </w:rPr>
              <w:t>Stebėsenos planas</w:t>
            </w:r>
          </w:p>
        </w:tc>
        <w:tc>
          <w:tcPr>
            <w:tcW w:w="2127" w:type="dxa"/>
            <w:tcBorders>
              <w:top w:val="single" w:sz="4" w:space="0" w:color="auto"/>
              <w:bottom w:val="single" w:sz="4" w:space="0" w:color="auto"/>
            </w:tcBorders>
            <w:tcMar>
              <w:top w:w="85" w:type="dxa"/>
              <w:bottom w:w="85" w:type="dxa"/>
            </w:tcMar>
          </w:tcPr>
          <w:p w:rsidR="00993467" w:rsidRPr="0055765D" w:rsidRDefault="00993467" w:rsidP="004E54A8">
            <w:pPr>
              <w:widowControl w:val="0"/>
              <w:rPr>
                <w:rFonts w:ascii="Verdana" w:hAnsi="Verdana" w:cs="Tahoma"/>
                <w:sz w:val="16"/>
                <w:szCs w:val="16"/>
              </w:rPr>
            </w:pPr>
          </w:p>
        </w:tc>
      </w:tr>
    </w:tbl>
    <w:p w:rsidR="00BC7534" w:rsidRDefault="00BC7534">
      <w:pPr>
        <w:rPr>
          <w:rFonts w:ascii="Verdana" w:hAnsi="Verdana" w:cs="Tahoma"/>
          <w:szCs w:val="20"/>
        </w:rPr>
      </w:pPr>
      <w:r>
        <w:rPr>
          <w:rFonts w:ascii="Verdana" w:hAnsi="Verdana" w:cs="Tahoma"/>
          <w:szCs w:val="20"/>
        </w:rPr>
        <w:br w:type="page"/>
      </w:r>
    </w:p>
    <w:p w:rsidR="00850EB4" w:rsidRPr="00A8208F" w:rsidRDefault="00850EB4" w:rsidP="007B5B25">
      <w:pPr>
        <w:rPr>
          <w:rFonts w:ascii="Verdana" w:hAnsi="Verdana" w:cs="Tahoma"/>
          <w:szCs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648"/>
        <w:gridCol w:w="1114"/>
        <w:gridCol w:w="1134"/>
        <w:gridCol w:w="992"/>
        <w:gridCol w:w="2694"/>
        <w:gridCol w:w="1559"/>
        <w:gridCol w:w="2551"/>
        <w:gridCol w:w="2127"/>
      </w:tblGrid>
      <w:tr w:rsidR="00C724B8" w:rsidRPr="00A8208F" w:rsidTr="00BD0B63">
        <w:trPr>
          <w:trHeight w:val="429"/>
        </w:trPr>
        <w:tc>
          <w:tcPr>
            <w:tcW w:w="4786" w:type="dxa"/>
            <w:gridSpan w:val="4"/>
            <w:tcBorders>
              <w:bottom w:val="single" w:sz="4" w:space="0" w:color="auto"/>
            </w:tcBorders>
            <w:shd w:val="clear" w:color="auto" w:fill="0DA72A"/>
            <w:tcMar>
              <w:top w:w="57" w:type="dxa"/>
              <w:bottom w:w="57" w:type="dxa"/>
            </w:tcMar>
            <w:vAlign w:val="center"/>
          </w:tcPr>
          <w:p w:rsidR="00C724B8" w:rsidRPr="00C724B8" w:rsidRDefault="00E80F73" w:rsidP="00C724B8">
            <w:pPr>
              <w:widowControl w:val="0"/>
              <w:spacing w:before="20" w:after="20"/>
              <w:ind w:left="85" w:right="85"/>
              <w:rPr>
                <w:rFonts w:ascii="Verdana" w:hAnsi="Verdana"/>
                <w:b/>
                <w:color w:val="FFFFFF"/>
                <w:sz w:val="32"/>
                <w:szCs w:val="32"/>
              </w:rPr>
            </w:pPr>
            <w:r>
              <w:rPr>
                <w:rFonts w:ascii="Verdana" w:hAnsi="Verdana"/>
                <w:b/>
                <w:color w:val="FFFFFF"/>
                <w:sz w:val="32"/>
              </w:rPr>
              <w:t>8. Rizika pagrįstas metodas, taikomas gliceroliui</w:t>
            </w:r>
          </w:p>
          <w:p w:rsidR="00C724B8" w:rsidRPr="00A8208F" w:rsidRDefault="00C724B8" w:rsidP="004E54A8">
            <w:pPr>
              <w:widowControl w:val="0"/>
              <w:spacing w:before="20" w:after="20"/>
              <w:jc w:val="right"/>
              <w:rPr>
                <w:rFonts w:ascii="Verdana" w:hAnsi="Verdana" w:cs="Tahoma"/>
                <w:b/>
                <w:bCs/>
                <w:color w:val="FFFFFF"/>
                <w:sz w:val="28"/>
                <w:szCs w:val="28"/>
              </w:rPr>
            </w:pPr>
          </w:p>
        </w:tc>
        <w:tc>
          <w:tcPr>
            <w:tcW w:w="9923" w:type="dxa"/>
            <w:gridSpan w:val="5"/>
            <w:tcBorders>
              <w:left w:val="nil"/>
              <w:bottom w:val="single" w:sz="4" w:space="0" w:color="auto"/>
            </w:tcBorders>
            <w:shd w:val="clear" w:color="auto" w:fill="0DA72A"/>
            <w:tcMar>
              <w:top w:w="57" w:type="dxa"/>
              <w:bottom w:w="57" w:type="dxa"/>
            </w:tcMar>
            <w:vAlign w:val="center"/>
          </w:tcPr>
          <w:p w:rsidR="00C724B8" w:rsidRPr="00A8208F" w:rsidRDefault="00C724B8" w:rsidP="004E54A8">
            <w:pPr>
              <w:widowControl w:val="0"/>
              <w:rPr>
                <w:rFonts w:ascii="Verdana" w:hAnsi="Verdana" w:cs="Tahoma"/>
                <w:b/>
                <w:color w:val="FFFFFF"/>
                <w:sz w:val="28"/>
                <w:szCs w:val="28"/>
              </w:rPr>
            </w:pPr>
            <w:r>
              <w:rPr>
                <w:rFonts w:ascii="Verdana" w:hAnsi="Verdana"/>
                <w:b/>
                <w:color w:val="FFFFFF"/>
                <w:sz w:val="28"/>
              </w:rPr>
              <w:t>3. Atvežamų medžiagų laikymas</w:t>
            </w:r>
          </w:p>
        </w:tc>
      </w:tr>
      <w:tr w:rsidR="00993467" w:rsidRPr="00A8208F" w:rsidTr="00BD0B63">
        <w:trPr>
          <w:trHeight w:val="536"/>
        </w:trPr>
        <w:tc>
          <w:tcPr>
            <w:tcW w:w="1890" w:type="dxa"/>
            <w:tcBorders>
              <w:bottom w:val="single" w:sz="4" w:space="0" w:color="auto"/>
            </w:tcBorders>
            <w:shd w:val="clear" w:color="auto" w:fill="0DA72A"/>
            <w:tcMar>
              <w:top w:w="28" w:type="dxa"/>
              <w:bottom w:w="28" w:type="dxa"/>
            </w:tcMar>
            <w:vAlign w:val="center"/>
          </w:tcPr>
          <w:p w:rsidR="00993467" w:rsidRPr="00A8208F" w:rsidRDefault="00993467" w:rsidP="004E54A8">
            <w:pPr>
              <w:widowControl w:val="0"/>
              <w:spacing w:before="20" w:after="20"/>
              <w:rPr>
                <w:rFonts w:ascii="Verdana" w:hAnsi="Verdana" w:cs="Tahoma"/>
                <w:b/>
                <w:bCs/>
                <w:color w:val="FFFFFF"/>
                <w:sz w:val="14"/>
                <w:szCs w:val="14"/>
              </w:rPr>
            </w:pPr>
            <w:r>
              <w:rPr>
                <w:rFonts w:ascii="Verdana" w:hAnsi="Verdana"/>
                <w:b/>
                <w:color w:val="FFFFFF"/>
                <w:sz w:val="14"/>
              </w:rPr>
              <w:t xml:space="preserve">PAVOJUS </w:t>
            </w:r>
          </w:p>
        </w:tc>
        <w:tc>
          <w:tcPr>
            <w:tcW w:w="648" w:type="dxa"/>
            <w:tcBorders>
              <w:bottom w:val="single" w:sz="4" w:space="0" w:color="auto"/>
            </w:tcBorders>
            <w:shd w:val="clear" w:color="auto" w:fill="0DA72A"/>
            <w:tcMar>
              <w:top w:w="28" w:type="dxa"/>
              <w:bottom w:w="28" w:type="dxa"/>
            </w:tcMar>
            <w:vAlign w:val="center"/>
          </w:tcPr>
          <w:p w:rsidR="00993467" w:rsidRPr="00A8208F" w:rsidRDefault="00993467" w:rsidP="004E54A8">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KAT. </w:t>
            </w:r>
          </w:p>
        </w:tc>
        <w:tc>
          <w:tcPr>
            <w:tcW w:w="1114" w:type="dxa"/>
            <w:tcBorders>
              <w:bottom w:val="single" w:sz="4" w:space="0" w:color="auto"/>
            </w:tcBorders>
            <w:shd w:val="clear" w:color="auto" w:fill="0DA72A"/>
            <w:tcMar>
              <w:top w:w="28" w:type="dxa"/>
              <w:bottom w:w="28" w:type="dxa"/>
            </w:tcMar>
            <w:vAlign w:val="center"/>
          </w:tcPr>
          <w:p w:rsidR="00993467" w:rsidRPr="00A8208F" w:rsidRDefault="00993467" w:rsidP="004E54A8">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TIKIMYBĖ </w:t>
            </w:r>
          </w:p>
        </w:tc>
        <w:tc>
          <w:tcPr>
            <w:tcW w:w="1134" w:type="dxa"/>
            <w:tcBorders>
              <w:bottom w:val="single" w:sz="4" w:space="0" w:color="auto"/>
            </w:tcBorders>
            <w:shd w:val="clear" w:color="auto" w:fill="0DA72A"/>
            <w:tcMar>
              <w:top w:w="28" w:type="dxa"/>
              <w:bottom w:w="28" w:type="dxa"/>
            </w:tcMar>
            <w:vAlign w:val="center"/>
          </w:tcPr>
          <w:p w:rsidR="00993467" w:rsidRPr="00A8208F" w:rsidRDefault="00993467" w:rsidP="004E54A8">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RIMTUMAS </w:t>
            </w:r>
          </w:p>
        </w:tc>
        <w:tc>
          <w:tcPr>
            <w:tcW w:w="992" w:type="dxa"/>
            <w:tcBorders>
              <w:bottom w:val="single" w:sz="4" w:space="0" w:color="auto"/>
            </w:tcBorders>
            <w:shd w:val="clear" w:color="auto" w:fill="0DA72A"/>
            <w:tcMar>
              <w:top w:w="28" w:type="dxa"/>
              <w:bottom w:w="28" w:type="dxa"/>
            </w:tcMar>
            <w:vAlign w:val="center"/>
          </w:tcPr>
          <w:p w:rsidR="00993467" w:rsidRPr="00A8208F" w:rsidRDefault="00993467" w:rsidP="004E54A8">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RIZIKOS KLASĖ </w:t>
            </w:r>
          </w:p>
        </w:tc>
        <w:tc>
          <w:tcPr>
            <w:tcW w:w="2694" w:type="dxa"/>
            <w:tcBorders>
              <w:bottom w:val="single" w:sz="4" w:space="0" w:color="auto"/>
            </w:tcBorders>
            <w:shd w:val="clear" w:color="auto" w:fill="0DA72A"/>
            <w:tcMar>
              <w:top w:w="28" w:type="dxa"/>
              <w:bottom w:w="28" w:type="dxa"/>
            </w:tcMar>
            <w:vAlign w:val="center"/>
          </w:tcPr>
          <w:p w:rsidR="00993467" w:rsidRPr="00A8208F" w:rsidRDefault="00993467" w:rsidP="004E54A8">
            <w:pPr>
              <w:widowControl w:val="0"/>
              <w:spacing w:before="20" w:after="20"/>
              <w:jc w:val="center"/>
              <w:rPr>
                <w:rFonts w:ascii="Verdana" w:hAnsi="Verdana" w:cs="Tahoma"/>
                <w:b/>
                <w:bCs/>
                <w:color w:val="FFFFFF"/>
                <w:sz w:val="14"/>
                <w:szCs w:val="14"/>
              </w:rPr>
            </w:pPr>
            <w:r>
              <w:rPr>
                <w:rFonts w:ascii="Verdana" w:hAnsi="Verdana"/>
                <w:b/>
                <w:color w:val="FFFFFF"/>
                <w:sz w:val="14"/>
              </w:rPr>
              <w:t>PAGRINDIMAS</w:t>
            </w:r>
          </w:p>
        </w:tc>
        <w:tc>
          <w:tcPr>
            <w:tcW w:w="1559" w:type="dxa"/>
            <w:tcBorders>
              <w:bottom w:val="single" w:sz="4" w:space="0" w:color="auto"/>
            </w:tcBorders>
            <w:shd w:val="clear" w:color="auto" w:fill="0DA72A"/>
            <w:tcMar>
              <w:top w:w="28" w:type="dxa"/>
              <w:bottom w:w="28" w:type="dxa"/>
            </w:tcMar>
            <w:vAlign w:val="center"/>
          </w:tcPr>
          <w:p w:rsidR="00993467" w:rsidRPr="00A8208F" w:rsidRDefault="00993467" w:rsidP="00A8208F">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TEISĖS AKTAI, PRAMONĖS STANDARTAI </w:t>
            </w:r>
          </w:p>
        </w:tc>
        <w:tc>
          <w:tcPr>
            <w:tcW w:w="2551" w:type="dxa"/>
            <w:tcBorders>
              <w:bottom w:val="single" w:sz="4" w:space="0" w:color="auto"/>
            </w:tcBorders>
            <w:shd w:val="clear" w:color="auto" w:fill="0DA72A"/>
            <w:tcMar>
              <w:top w:w="28" w:type="dxa"/>
              <w:bottom w:w="28" w:type="dxa"/>
            </w:tcMar>
            <w:vAlign w:val="center"/>
          </w:tcPr>
          <w:p w:rsidR="00993467" w:rsidRPr="00A8208F" w:rsidRDefault="00993467" w:rsidP="004E54A8">
            <w:pPr>
              <w:widowControl w:val="0"/>
              <w:spacing w:before="20" w:after="20"/>
              <w:jc w:val="center"/>
              <w:rPr>
                <w:rFonts w:ascii="Verdana" w:hAnsi="Verdana" w:cs="Tahoma"/>
                <w:b/>
                <w:bCs/>
                <w:color w:val="FFFFFF"/>
                <w:sz w:val="14"/>
                <w:szCs w:val="14"/>
              </w:rPr>
            </w:pPr>
            <w:r>
              <w:rPr>
                <w:rFonts w:ascii="Verdana" w:hAnsi="Verdana"/>
                <w:b/>
                <w:color w:val="FFFFFF"/>
                <w:sz w:val="14"/>
              </w:rPr>
              <w:t>KONTROLĖS PRIEMONĖ</w:t>
            </w:r>
          </w:p>
        </w:tc>
        <w:tc>
          <w:tcPr>
            <w:tcW w:w="2127" w:type="dxa"/>
            <w:tcBorders>
              <w:bottom w:val="single" w:sz="4" w:space="0" w:color="auto"/>
            </w:tcBorders>
            <w:shd w:val="clear" w:color="auto" w:fill="0DA72A"/>
            <w:tcMar>
              <w:top w:w="28" w:type="dxa"/>
              <w:bottom w:w="28" w:type="dxa"/>
            </w:tcMar>
            <w:vAlign w:val="center"/>
          </w:tcPr>
          <w:p w:rsidR="00993467" w:rsidRPr="00A8208F" w:rsidRDefault="00993467" w:rsidP="004E54A8">
            <w:pPr>
              <w:widowControl w:val="0"/>
              <w:spacing w:before="20" w:after="20"/>
              <w:jc w:val="center"/>
              <w:rPr>
                <w:rFonts w:ascii="Verdana" w:hAnsi="Verdana" w:cs="Tahoma"/>
                <w:color w:val="FFFFFF"/>
                <w:sz w:val="14"/>
                <w:szCs w:val="14"/>
              </w:rPr>
            </w:pPr>
            <w:r>
              <w:rPr>
                <w:rFonts w:ascii="Verdana" w:hAnsi="Verdana"/>
                <w:b/>
                <w:color w:val="FFFFFF"/>
                <w:sz w:val="14"/>
              </w:rPr>
              <w:t xml:space="preserve">PASTABOS </w:t>
            </w:r>
          </w:p>
        </w:tc>
      </w:tr>
      <w:tr w:rsidR="00993467" w:rsidRPr="00A8208F" w:rsidTr="00BD0B63">
        <w:trPr>
          <w:trHeight w:val="1701"/>
        </w:trPr>
        <w:tc>
          <w:tcPr>
            <w:tcW w:w="1890" w:type="dxa"/>
            <w:tcMar>
              <w:top w:w="85" w:type="dxa"/>
              <w:bottom w:w="85" w:type="dxa"/>
            </w:tcMar>
          </w:tcPr>
          <w:p w:rsidR="00993467" w:rsidRPr="0055765D" w:rsidRDefault="00993467" w:rsidP="004E54A8">
            <w:pPr>
              <w:widowControl w:val="0"/>
              <w:rPr>
                <w:rFonts w:ascii="Verdana" w:hAnsi="Verdana" w:cs="Tahoma"/>
                <w:b/>
                <w:bCs/>
                <w:sz w:val="16"/>
                <w:szCs w:val="16"/>
              </w:rPr>
            </w:pPr>
            <w:r>
              <w:rPr>
                <w:rFonts w:ascii="Verdana" w:hAnsi="Verdana"/>
                <w:b/>
                <w:sz w:val="16"/>
              </w:rPr>
              <w:t>Tarša valomosiomis priemonėmis</w:t>
            </w:r>
          </w:p>
        </w:tc>
        <w:tc>
          <w:tcPr>
            <w:tcW w:w="648" w:type="dxa"/>
            <w:tcMar>
              <w:top w:w="85" w:type="dxa"/>
              <w:bottom w:w="85" w:type="dxa"/>
            </w:tcMar>
          </w:tcPr>
          <w:p w:rsidR="00993467" w:rsidRPr="0055765D" w:rsidRDefault="00993467" w:rsidP="004E54A8">
            <w:pPr>
              <w:widowControl w:val="0"/>
              <w:jc w:val="center"/>
              <w:rPr>
                <w:rFonts w:ascii="Verdana" w:hAnsi="Verdana" w:cs="Tahoma"/>
                <w:sz w:val="16"/>
                <w:szCs w:val="16"/>
              </w:rPr>
            </w:pPr>
            <w:r>
              <w:rPr>
                <w:rFonts w:ascii="Verdana" w:hAnsi="Verdana"/>
                <w:sz w:val="16"/>
              </w:rPr>
              <w:t>C</w:t>
            </w:r>
          </w:p>
        </w:tc>
        <w:tc>
          <w:tcPr>
            <w:tcW w:w="1114" w:type="dxa"/>
            <w:tcMar>
              <w:top w:w="85" w:type="dxa"/>
              <w:bottom w:w="85" w:type="dxa"/>
            </w:tcMar>
          </w:tcPr>
          <w:p w:rsidR="00993467" w:rsidRPr="0055765D" w:rsidRDefault="00FF185B" w:rsidP="004E54A8">
            <w:pPr>
              <w:widowControl w:val="0"/>
              <w:jc w:val="center"/>
              <w:rPr>
                <w:rFonts w:ascii="Verdana" w:hAnsi="Verdana" w:cs="Tahoma"/>
                <w:sz w:val="16"/>
                <w:szCs w:val="16"/>
              </w:rPr>
            </w:pPr>
            <w:r>
              <w:rPr>
                <w:rFonts w:ascii="Verdana" w:hAnsi="Verdana"/>
                <w:sz w:val="16"/>
              </w:rPr>
              <w:t>Maža</w:t>
            </w:r>
          </w:p>
        </w:tc>
        <w:tc>
          <w:tcPr>
            <w:tcW w:w="1134" w:type="dxa"/>
            <w:tcMar>
              <w:top w:w="85" w:type="dxa"/>
              <w:bottom w:w="85" w:type="dxa"/>
            </w:tcMar>
          </w:tcPr>
          <w:p w:rsidR="00993467" w:rsidRPr="0055765D" w:rsidRDefault="00993467" w:rsidP="00FF185B">
            <w:pPr>
              <w:widowControl w:val="0"/>
              <w:jc w:val="center"/>
              <w:rPr>
                <w:rFonts w:ascii="Verdana" w:hAnsi="Verdana" w:cs="Tahoma"/>
                <w:sz w:val="16"/>
                <w:szCs w:val="16"/>
              </w:rPr>
            </w:pPr>
            <w:r>
              <w:rPr>
                <w:rFonts w:ascii="Verdana" w:hAnsi="Verdana"/>
                <w:sz w:val="16"/>
              </w:rPr>
              <w:t>Vidutinis</w:t>
            </w:r>
          </w:p>
        </w:tc>
        <w:tc>
          <w:tcPr>
            <w:tcW w:w="992" w:type="dxa"/>
            <w:tcMar>
              <w:top w:w="85" w:type="dxa"/>
              <w:bottom w:w="85" w:type="dxa"/>
            </w:tcMar>
          </w:tcPr>
          <w:p w:rsidR="00993467" w:rsidRPr="0055765D" w:rsidRDefault="00993467" w:rsidP="00CE6A2B">
            <w:pPr>
              <w:widowControl w:val="0"/>
              <w:jc w:val="center"/>
              <w:rPr>
                <w:rFonts w:ascii="Verdana" w:hAnsi="Verdana" w:cs="Tahoma"/>
                <w:sz w:val="16"/>
                <w:szCs w:val="16"/>
              </w:rPr>
            </w:pPr>
            <w:r>
              <w:rPr>
                <w:rFonts w:ascii="Verdana" w:hAnsi="Verdana"/>
                <w:sz w:val="16"/>
              </w:rPr>
              <w:t>3</w:t>
            </w:r>
          </w:p>
        </w:tc>
        <w:tc>
          <w:tcPr>
            <w:tcW w:w="2694" w:type="dxa"/>
            <w:tcMar>
              <w:top w:w="85" w:type="dxa"/>
              <w:bottom w:w="85" w:type="dxa"/>
            </w:tcMar>
          </w:tcPr>
          <w:p w:rsidR="00993467" w:rsidRPr="0055765D" w:rsidRDefault="00993467" w:rsidP="00CB6F5D">
            <w:pPr>
              <w:widowControl w:val="0"/>
              <w:rPr>
                <w:rFonts w:ascii="Verdana" w:hAnsi="Verdana" w:cs="Tahoma"/>
                <w:sz w:val="16"/>
                <w:szCs w:val="16"/>
              </w:rPr>
            </w:pPr>
            <w:r>
              <w:rPr>
                <w:rFonts w:ascii="Verdana" w:hAnsi="Verdana"/>
                <w:sz w:val="16"/>
              </w:rPr>
              <w:t>Ši rizikos klasė taikoma terminalams, kuriuose kartu laikomos cheminės medžiagos ir augaliniai aliejai. Operatoriai gali nenaudoti valomųjų priemonių, kurios yra tinkamos naudoti maisto pramonėje. ES cisternų terminaluose, kuriuose taikoma RVASVT sistema ir kuriuose augaliniai aliejai bei cheminės medžiagos laikomi atskirai, tikimybė panaudoti netinkamas valomąsias priemones yra labai maža.</w:t>
            </w:r>
          </w:p>
        </w:tc>
        <w:tc>
          <w:tcPr>
            <w:tcW w:w="1559" w:type="dxa"/>
            <w:tcMar>
              <w:top w:w="85" w:type="dxa"/>
              <w:bottom w:w="85" w:type="dxa"/>
            </w:tcMar>
          </w:tcPr>
          <w:p w:rsidR="00993467" w:rsidRPr="0055765D" w:rsidRDefault="00993467" w:rsidP="004E54A8">
            <w:pPr>
              <w:widowControl w:val="0"/>
              <w:rPr>
                <w:rFonts w:ascii="Verdana" w:hAnsi="Verdana" w:cs="Tahoma"/>
                <w:sz w:val="16"/>
                <w:szCs w:val="16"/>
              </w:rPr>
            </w:pPr>
          </w:p>
        </w:tc>
        <w:tc>
          <w:tcPr>
            <w:tcW w:w="2551" w:type="dxa"/>
            <w:tcMar>
              <w:top w:w="85" w:type="dxa"/>
              <w:bottom w:w="85" w:type="dxa"/>
            </w:tcMar>
          </w:tcPr>
          <w:p w:rsidR="00480496" w:rsidRPr="0055765D" w:rsidRDefault="00480496" w:rsidP="004E54A8">
            <w:pPr>
              <w:widowControl w:val="0"/>
              <w:rPr>
                <w:rFonts w:ascii="Verdana" w:hAnsi="Verdana" w:cs="Tahoma"/>
                <w:sz w:val="16"/>
                <w:szCs w:val="16"/>
              </w:rPr>
            </w:pPr>
            <w:r>
              <w:rPr>
                <w:rFonts w:ascii="Verdana" w:hAnsi="Verdana"/>
                <w:sz w:val="16"/>
              </w:rPr>
              <w:t>Naudojamos valomosios priemonės turi būti įvertintos ir turi būti taikomos atitinkamos priemonės rizikai iki priimtin</w:t>
            </w:r>
            <w:r w:rsidR="00E32E0B">
              <w:rPr>
                <w:rFonts w:ascii="Verdana" w:hAnsi="Verdana"/>
                <w:sz w:val="16"/>
              </w:rPr>
              <w:t>o</w:t>
            </w:r>
            <w:r>
              <w:rPr>
                <w:rFonts w:ascii="Verdana" w:hAnsi="Verdana"/>
                <w:sz w:val="16"/>
              </w:rPr>
              <w:t xml:space="preserve"> lygi</w:t>
            </w:r>
            <w:r w:rsidR="00E32E0B">
              <w:rPr>
                <w:rFonts w:ascii="Verdana" w:hAnsi="Verdana"/>
                <w:sz w:val="16"/>
              </w:rPr>
              <w:t>o</w:t>
            </w:r>
            <w:r>
              <w:rPr>
                <w:rFonts w:ascii="Verdana" w:hAnsi="Verdana"/>
                <w:sz w:val="16"/>
              </w:rPr>
              <w:t xml:space="preserve"> sumažinti.</w:t>
            </w:r>
          </w:p>
        </w:tc>
        <w:tc>
          <w:tcPr>
            <w:tcW w:w="2127" w:type="dxa"/>
            <w:tcMar>
              <w:top w:w="85" w:type="dxa"/>
              <w:bottom w:w="85" w:type="dxa"/>
            </w:tcMar>
          </w:tcPr>
          <w:p w:rsidR="00993467" w:rsidRPr="0055765D" w:rsidRDefault="00993467" w:rsidP="004E54A8">
            <w:pPr>
              <w:widowControl w:val="0"/>
              <w:rPr>
                <w:rFonts w:ascii="Verdana" w:hAnsi="Verdana" w:cs="Tahoma"/>
                <w:sz w:val="16"/>
                <w:szCs w:val="16"/>
              </w:rPr>
            </w:pPr>
          </w:p>
        </w:tc>
      </w:tr>
      <w:tr w:rsidR="00993467" w:rsidRPr="00A8208F" w:rsidTr="00BD0B63">
        <w:trPr>
          <w:trHeight w:val="935"/>
        </w:trPr>
        <w:tc>
          <w:tcPr>
            <w:tcW w:w="1890" w:type="dxa"/>
            <w:tcMar>
              <w:top w:w="85" w:type="dxa"/>
              <w:bottom w:w="85" w:type="dxa"/>
            </w:tcMar>
          </w:tcPr>
          <w:p w:rsidR="00993467" w:rsidRPr="0055765D" w:rsidRDefault="00993467" w:rsidP="004E54A8">
            <w:pPr>
              <w:widowControl w:val="0"/>
              <w:rPr>
                <w:rFonts w:ascii="Verdana" w:hAnsi="Verdana" w:cs="Tahoma"/>
                <w:b/>
                <w:bCs/>
                <w:sz w:val="16"/>
                <w:szCs w:val="16"/>
              </w:rPr>
            </w:pPr>
            <w:r>
              <w:rPr>
                <w:rFonts w:ascii="Verdana" w:hAnsi="Verdana"/>
                <w:b/>
                <w:sz w:val="16"/>
              </w:rPr>
              <w:t>Šilumnešiai iš sugedusios įrangos</w:t>
            </w:r>
          </w:p>
        </w:tc>
        <w:tc>
          <w:tcPr>
            <w:tcW w:w="648" w:type="dxa"/>
            <w:tcMar>
              <w:top w:w="85" w:type="dxa"/>
              <w:bottom w:w="85" w:type="dxa"/>
            </w:tcMar>
          </w:tcPr>
          <w:p w:rsidR="00993467" w:rsidRPr="0055765D" w:rsidRDefault="00993467" w:rsidP="004E54A8">
            <w:pPr>
              <w:widowControl w:val="0"/>
              <w:jc w:val="center"/>
              <w:rPr>
                <w:rFonts w:ascii="Verdana" w:hAnsi="Verdana" w:cs="Tahoma"/>
                <w:sz w:val="16"/>
                <w:szCs w:val="16"/>
              </w:rPr>
            </w:pPr>
            <w:r>
              <w:rPr>
                <w:rFonts w:ascii="Verdana" w:hAnsi="Verdana"/>
                <w:sz w:val="16"/>
              </w:rPr>
              <w:t>C</w:t>
            </w:r>
          </w:p>
        </w:tc>
        <w:tc>
          <w:tcPr>
            <w:tcW w:w="1114" w:type="dxa"/>
            <w:tcMar>
              <w:top w:w="85" w:type="dxa"/>
              <w:bottom w:w="85" w:type="dxa"/>
            </w:tcMar>
          </w:tcPr>
          <w:p w:rsidR="00993467" w:rsidRPr="0055765D" w:rsidRDefault="00FF185B" w:rsidP="004E54A8">
            <w:pPr>
              <w:widowControl w:val="0"/>
              <w:jc w:val="center"/>
              <w:rPr>
                <w:rFonts w:ascii="Verdana" w:hAnsi="Verdana" w:cs="Tahoma"/>
                <w:sz w:val="16"/>
                <w:szCs w:val="16"/>
              </w:rPr>
            </w:pPr>
            <w:r>
              <w:rPr>
                <w:rFonts w:ascii="Verdana" w:hAnsi="Verdana"/>
                <w:sz w:val="16"/>
              </w:rPr>
              <w:t>Maža</w:t>
            </w:r>
          </w:p>
        </w:tc>
        <w:tc>
          <w:tcPr>
            <w:tcW w:w="1134" w:type="dxa"/>
            <w:tcMar>
              <w:top w:w="85" w:type="dxa"/>
              <w:bottom w:w="85" w:type="dxa"/>
            </w:tcMar>
          </w:tcPr>
          <w:p w:rsidR="00993467" w:rsidRPr="0055765D" w:rsidRDefault="00FF185B" w:rsidP="004E54A8">
            <w:pPr>
              <w:widowControl w:val="0"/>
              <w:jc w:val="center"/>
              <w:rPr>
                <w:rFonts w:ascii="Verdana" w:hAnsi="Verdana" w:cs="Tahoma"/>
                <w:sz w:val="16"/>
                <w:szCs w:val="16"/>
              </w:rPr>
            </w:pPr>
            <w:r>
              <w:rPr>
                <w:rFonts w:ascii="Verdana" w:hAnsi="Verdana"/>
                <w:sz w:val="16"/>
              </w:rPr>
              <w:t>Didelis</w:t>
            </w:r>
          </w:p>
        </w:tc>
        <w:tc>
          <w:tcPr>
            <w:tcW w:w="992" w:type="dxa"/>
            <w:shd w:val="clear" w:color="auto" w:fill="FFC000"/>
            <w:tcMar>
              <w:top w:w="85" w:type="dxa"/>
              <w:bottom w:w="85" w:type="dxa"/>
            </w:tcMar>
          </w:tcPr>
          <w:p w:rsidR="00993467" w:rsidRPr="0055765D" w:rsidRDefault="00993467" w:rsidP="004E54A8">
            <w:pPr>
              <w:widowControl w:val="0"/>
              <w:jc w:val="center"/>
              <w:rPr>
                <w:rFonts w:ascii="Verdana" w:hAnsi="Verdana" w:cs="Tahoma"/>
                <w:sz w:val="16"/>
                <w:szCs w:val="16"/>
              </w:rPr>
            </w:pPr>
            <w:r>
              <w:rPr>
                <w:rFonts w:ascii="Verdana" w:hAnsi="Verdana"/>
                <w:sz w:val="16"/>
              </w:rPr>
              <w:t>3</w:t>
            </w:r>
          </w:p>
        </w:tc>
        <w:tc>
          <w:tcPr>
            <w:tcW w:w="2694" w:type="dxa"/>
            <w:tcMar>
              <w:top w:w="85" w:type="dxa"/>
              <w:bottom w:w="85" w:type="dxa"/>
            </w:tcMar>
          </w:tcPr>
          <w:p w:rsidR="00993467" w:rsidRPr="0055765D" w:rsidRDefault="00993467" w:rsidP="004E54A8">
            <w:pPr>
              <w:widowControl w:val="0"/>
              <w:rPr>
                <w:rFonts w:ascii="Verdana" w:hAnsi="Verdana" w:cs="Tahoma"/>
                <w:sz w:val="16"/>
                <w:szCs w:val="16"/>
              </w:rPr>
            </w:pPr>
            <w:r>
              <w:rPr>
                <w:rFonts w:ascii="Verdana" w:hAnsi="Verdana"/>
                <w:sz w:val="16"/>
              </w:rPr>
              <w:t>Vis dar gali būti naudojami toksiški šilumnešiai. Tačiau dėl palyginti žemos temperatūros laikymo metu šilumnešių nuotėkio į produktą tikimybė yra maža.</w:t>
            </w:r>
          </w:p>
        </w:tc>
        <w:tc>
          <w:tcPr>
            <w:tcW w:w="1559" w:type="dxa"/>
            <w:tcMar>
              <w:top w:w="85" w:type="dxa"/>
              <w:bottom w:w="85" w:type="dxa"/>
            </w:tcMar>
          </w:tcPr>
          <w:p w:rsidR="00993467" w:rsidRPr="0055765D" w:rsidRDefault="00993467" w:rsidP="004E54A8">
            <w:pPr>
              <w:widowControl w:val="0"/>
              <w:rPr>
                <w:rFonts w:ascii="Verdana" w:hAnsi="Verdana" w:cs="Tahoma"/>
                <w:sz w:val="16"/>
                <w:szCs w:val="16"/>
              </w:rPr>
            </w:pPr>
          </w:p>
        </w:tc>
        <w:tc>
          <w:tcPr>
            <w:tcW w:w="2551" w:type="dxa"/>
            <w:tcMar>
              <w:top w:w="85" w:type="dxa"/>
              <w:bottom w:w="85" w:type="dxa"/>
            </w:tcMar>
          </w:tcPr>
          <w:p w:rsidR="00993467" w:rsidRPr="0055765D" w:rsidRDefault="00993467" w:rsidP="004E54A8">
            <w:pPr>
              <w:widowControl w:val="0"/>
              <w:rPr>
                <w:rFonts w:ascii="Verdana" w:hAnsi="Verdana" w:cs="Tahoma"/>
                <w:sz w:val="16"/>
                <w:szCs w:val="16"/>
              </w:rPr>
            </w:pPr>
            <w:r>
              <w:rPr>
                <w:rFonts w:ascii="Verdana" w:hAnsi="Verdana"/>
                <w:sz w:val="16"/>
              </w:rPr>
              <w:t xml:space="preserve">Pateikti grynųjų nuostolių ir atitinkamos analizės dokumentus, jei būtina. </w:t>
            </w:r>
          </w:p>
        </w:tc>
        <w:tc>
          <w:tcPr>
            <w:tcW w:w="2127" w:type="dxa"/>
            <w:tcMar>
              <w:top w:w="85" w:type="dxa"/>
              <w:bottom w:w="85" w:type="dxa"/>
            </w:tcMar>
          </w:tcPr>
          <w:p w:rsidR="00993467" w:rsidRPr="0055765D" w:rsidRDefault="00993467" w:rsidP="001E05FE">
            <w:pPr>
              <w:widowControl w:val="0"/>
              <w:rPr>
                <w:rFonts w:ascii="Verdana" w:hAnsi="Verdana" w:cs="Tahoma"/>
                <w:sz w:val="16"/>
                <w:szCs w:val="16"/>
              </w:rPr>
            </w:pPr>
            <w:r>
              <w:rPr>
                <w:rFonts w:ascii="Verdana" w:hAnsi="Verdana"/>
                <w:sz w:val="16"/>
              </w:rPr>
              <w:t>Rekomenduojama šildyti vandeniu ir vandens garais. Šilumnešiai paprastai nenaudojami</w:t>
            </w:r>
            <w:r w:rsidR="009E772F">
              <w:rPr>
                <w:rFonts w:ascii="Verdana" w:hAnsi="Verdana"/>
                <w:sz w:val="16"/>
              </w:rPr>
              <w:t>.</w:t>
            </w:r>
          </w:p>
        </w:tc>
      </w:tr>
      <w:tr w:rsidR="00993467" w:rsidRPr="00A8208F" w:rsidTr="00BD0B63">
        <w:trPr>
          <w:trHeight w:val="935"/>
        </w:trPr>
        <w:tc>
          <w:tcPr>
            <w:tcW w:w="1890" w:type="dxa"/>
            <w:tcMar>
              <w:top w:w="85" w:type="dxa"/>
              <w:bottom w:w="85" w:type="dxa"/>
            </w:tcMar>
          </w:tcPr>
          <w:p w:rsidR="00993467" w:rsidRPr="0055765D" w:rsidRDefault="00993467" w:rsidP="004E54A8">
            <w:pPr>
              <w:widowControl w:val="0"/>
              <w:rPr>
                <w:rFonts w:ascii="Verdana" w:hAnsi="Verdana" w:cs="Tahoma"/>
                <w:b/>
                <w:bCs/>
                <w:sz w:val="16"/>
                <w:szCs w:val="16"/>
              </w:rPr>
            </w:pPr>
            <w:r>
              <w:rPr>
                <w:rFonts w:ascii="Verdana" w:hAnsi="Verdana"/>
                <w:b/>
                <w:sz w:val="16"/>
              </w:rPr>
              <w:t>Kryžminė tarša</w:t>
            </w:r>
          </w:p>
        </w:tc>
        <w:tc>
          <w:tcPr>
            <w:tcW w:w="648" w:type="dxa"/>
            <w:tcMar>
              <w:top w:w="85" w:type="dxa"/>
              <w:bottom w:w="85" w:type="dxa"/>
            </w:tcMar>
          </w:tcPr>
          <w:p w:rsidR="00993467" w:rsidRPr="0055765D" w:rsidRDefault="00993467" w:rsidP="004E54A8">
            <w:pPr>
              <w:widowControl w:val="0"/>
              <w:jc w:val="center"/>
              <w:rPr>
                <w:rFonts w:ascii="Verdana" w:hAnsi="Verdana" w:cs="Tahoma"/>
                <w:sz w:val="16"/>
                <w:szCs w:val="16"/>
              </w:rPr>
            </w:pPr>
            <w:r>
              <w:rPr>
                <w:rFonts w:ascii="Verdana" w:hAnsi="Verdana"/>
                <w:sz w:val="16"/>
              </w:rPr>
              <w:t>C</w:t>
            </w:r>
          </w:p>
        </w:tc>
        <w:tc>
          <w:tcPr>
            <w:tcW w:w="1114" w:type="dxa"/>
            <w:tcMar>
              <w:top w:w="85" w:type="dxa"/>
              <w:bottom w:w="85" w:type="dxa"/>
            </w:tcMar>
          </w:tcPr>
          <w:p w:rsidR="00993467" w:rsidRPr="0055765D" w:rsidRDefault="00FF185B" w:rsidP="004E54A8">
            <w:pPr>
              <w:widowControl w:val="0"/>
              <w:jc w:val="center"/>
              <w:rPr>
                <w:rFonts w:ascii="Verdana" w:hAnsi="Verdana" w:cs="Tahoma"/>
                <w:sz w:val="16"/>
                <w:szCs w:val="16"/>
              </w:rPr>
            </w:pPr>
            <w:r>
              <w:rPr>
                <w:rFonts w:ascii="Verdana" w:hAnsi="Verdana"/>
                <w:sz w:val="16"/>
              </w:rPr>
              <w:t>Maža</w:t>
            </w:r>
          </w:p>
        </w:tc>
        <w:tc>
          <w:tcPr>
            <w:tcW w:w="1134" w:type="dxa"/>
            <w:tcMar>
              <w:top w:w="85" w:type="dxa"/>
              <w:bottom w:w="85" w:type="dxa"/>
            </w:tcMar>
          </w:tcPr>
          <w:p w:rsidR="00993467" w:rsidRPr="0055765D" w:rsidRDefault="00FF185B" w:rsidP="004E54A8">
            <w:pPr>
              <w:widowControl w:val="0"/>
              <w:jc w:val="center"/>
              <w:rPr>
                <w:rFonts w:ascii="Verdana" w:hAnsi="Verdana" w:cs="Tahoma"/>
                <w:sz w:val="16"/>
                <w:szCs w:val="16"/>
              </w:rPr>
            </w:pPr>
            <w:r>
              <w:rPr>
                <w:rFonts w:ascii="Verdana" w:hAnsi="Verdana"/>
                <w:sz w:val="16"/>
              </w:rPr>
              <w:t>Vidutinis</w:t>
            </w:r>
          </w:p>
        </w:tc>
        <w:tc>
          <w:tcPr>
            <w:tcW w:w="992" w:type="dxa"/>
            <w:tcMar>
              <w:top w:w="85" w:type="dxa"/>
              <w:bottom w:w="85" w:type="dxa"/>
            </w:tcMar>
          </w:tcPr>
          <w:p w:rsidR="00993467" w:rsidRPr="0055765D" w:rsidRDefault="00993467" w:rsidP="004E54A8">
            <w:pPr>
              <w:widowControl w:val="0"/>
              <w:jc w:val="center"/>
              <w:rPr>
                <w:rFonts w:ascii="Verdana" w:hAnsi="Verdana" w:cs="Tahoma"/>
                <w:sz w:val="16"/>
                <w:szCs w:val="16"/>
              </w:rPr>
            </w:pPr>
            <w:r>
              <w:rPr>
                <w:rFonts w:ascii="Verdana" w:hAnsi="Verdana"/>
                <w:sz w:val="16"/>
              </w:rPr>
              <w:t>2</w:t>
            </w:r>
          </w:p>
        </w:tc>
        <w:tc>
          <w:tcPr>
            <w:tcW w:w="2694" w:type="dxa"/>
            <w:tcMar>
              <w:top w:w="85" w:type="dxa"/>
              <w:bottom w:w="85" w:type="dxa"/>
            </w:tcMar>
          </w:tcPr>
          <w:p w:rsidR="005F3EF3" w:rsidRDefault="00993467" w:rsidP="00257CF8">
            <w:pPr>
              <w:widowControl w:val="0"/>
              <w:rPr>
                <w:rFonts w:ascii="Verdana" w:hAnsi="Verdana"/>
                <w:sz w:val="16"/>
              </w:rPr>
            </w:pPr>
            <w:r>
              <w:rPr>
                <w:rFonts w:ascii="Verdana" w:hAnsi="Verdana"/>
                <w:sz w:val="16"/>
              </w:rPr>
              <w:t>Rizikos šaltinius sudaro įrangos triktys ir su operatoriumi susijęs nelaimingas atsitikimas. Ypač mažas įvykių dažnumas.</w:t>
            </w:r>
          </w:p>
          <w:p w:rsidR="00993467" w:rsidRPr="0055765D" w:rsidRDefault="00993467" w:rsidP="00073E32">
            <w:pPr>
              <w:autoSpaceDE w:val="0"/>
              <w:autoSpaceDN w:val="0"/>
              <w:adjustRightInd w:val="0"/>
              <w:rPr>
                <w:rFonts w:ascii="Verdana" w:hAnsi="Verdana" w:cs="Tahoma"/>
                <w:sz w:val="16"/>
                <w:szCs w:val="16"/>
              </w:rPr>
            </w:pPr>
            <w:r>
              <w:rPr>
                <w:rFonts w:ascii="Verdana" w:hAnsi="Verdana"/>
                <w:sz w:val="16"/>
              </w:rPr>
              <w:t>Prevencines poveikio mažinimo priemones sudaro automatizuoti saugos mechanizmai, išpiltos medžiagos sulaikymas, objekto saugumas, ribotas patekimas į objektą.</w:t>
            </w:r>
          </w:p>
          <w:p w:rsidR="00993467" w:rsidRPr="0055765D" w:rsidRDefault="00993467" w:rsidP="000050B7">
            <w:pPr>
              <w:widowControl w:val="0"/>
              <w:rPr>
                <w:rFonts w:ascii="Verdana" w:hAnsi="Verdana" w:cs="Tahoma"/>
                <w:sz w:val="16"/>
                <w:szCs w:val="16"/>
              </w:rPr>
            </w:pPr>
          </w:p>
        </w:tc>
        <w:tc>
          <w:tcPr>
            <w:tcW w:w="1559" w:type="dxa"/>
            <w:tcMar>
              <w:top w:w="85" w:type="dxa"/>
              <w:bottom w:w="85" w:type="dxa"/>
            </w:tcMar>
          </w:tcPr>
          <w:p w:rsidR="00993467" w:rsidRPr="0055765D" w:rsidRDefault="00993467" w:rsidP="004E54A8">
            <w:pPr>
              <w:widowControl w:val="0"/>
              <w:rPr>
                <w:rFonts w:ascii="Verdana" w:hAnsi="Verdana" w:cs="Tahoma"/>
                <w:sz w:val="16"/>
                <w:szCs w:val="16"/>
              </w:rPr>
            </w:pPr>
          </w:p>
        </w:tc>
        <w:tc>
          <w:tcPr>
            <w:tcW w:w="2551" w:type="dxa"/>
            <w:tcMar>
              <w:top w:w="85" w:type="dxa"/>
              <w:bottom w:w="85" w:type="dxa"/>
            </w:tcMar>
          </w:tcPr>
          <w:p w:rsidR="00993467" w:rsidRPr="0055765D" w:rsidRDefault="00993467" w:rsidP="004E54A8">
            <w:pPr>
              <w:widowControl w:val="0"/>
              <w:rPr>
                <w:rFonts w:ascii="Verdana" w:hAnsi="Verdana" w:cs="Tahoma"/>
                <w:sz w:val="16"/>
                <w:szCs w:val="16"/>
              </w:rPr>
            </w:pPr>
            <w:r>
              <w:rPr>
                <w:rFonts w:ascii="Verdana" w:hAnsi="Verdana"/>
                <w:sz w:val="16"/>
              </w:rPr>
              <w:t>Įdiegta laikymo procedūra</w:t>
            </w:r>
            <w:r w:rsidR="009E772F">
              <w:rPr>
                <w:rFonts w:ascii="Verdana" w:hAnsi="Verdana"/>
                <w:sz w:val="16"/>
              </w:rPr>
              <w:t>.</w:t>
            </w:r>
          </w:p>
        </w:tc>
        <w:tc>
          <w:tcPr>
            <w:tcW w:w="2127" w:type="dxa"/>
            <w:tcMar>
              <w:top w:w="85" w:type="dxa"/>
              <w:bottom w:w="85" w:type="dxa"/>
            </w:tcMar>
          </w:tcPr>
          <w:p w:rsidR="00993467" w:rsidRPr="0055765D" w:rsidRDefault="00993467" w:rsidP="004E54A8">
            <w:pPr>
              <w:widowControl w:val="0"/>
              <w:rPr>
                <w:rFonts w:ascii="Verdana" w:hAnsi="Verdana" w:cs="Tahoma"/>
                <w:sz w:val="16"/>
                <w:szCs w:val="16"/>
              </w:rPr>
            </w:pPr>
          </w:p>
        </w:tc>
      </w:tr>
    </w:tbl>
    <w:p w:rsidR="00E33DAE" w:rsidRPr="00A8208F" w:rsidRDefault="00DB5BD0" w:rsidP="008675C9">
      <w:pPr>
        <w:pStyle w:val="Heading1"/>
        <w:numPr>
          <w:ilvl w:val="0"/>
          <w:numId w:val="0"/>
        </w:numPr>
        <w:ind w:left="432"/>
        <w:rPr>
          <w:rFonts w:ascii="Verdana" w:hAnsi="Verdana" w:cs="Tahoma"/>
          <w:sz w:val="14"/>
          <w:szCs w:val="14"/>
        </w:rPr>
      </w:pPr>
      <w:r>
        <w:br w:type="page"/>
      </w:r>
    </w:p>
    <w:p w:rsidR="004E54A8" w:rsidRPr="00A8208F" w:rsidRDefault="004E54A8" w:rsidP="004E54A8">
      <w:pPr>
        <w:rPr>
          <w:rFonts w:ascii="Verdana" w:hAnsi="Verdana" w:cs="Tahoma"/>
          <w:sz w:val="14"/>
          <w:szCs w:val="14"/>
        </w:rPr>
      </w:pPr>
    </w:p>
    <w:p w:rsidR="004E54A8" w:rsidRPr="00A8208F" w:rsidRDefault="004E54A8" w:rsidP="004E54A8">
      <w:pPr>
        <w:rPr>
          <w:rFonts w:ascii="Verdana" w:hAnsi="Verdana" w:cs="Tahoma"/>
          <w:sz w:val="14"/>
          <w:szCs w:val="1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6"/>
        <w:gridCol w:w="636"/>
        <w:gridCol w:w="1018"/>
        <w:gridCol w:w="1276"/>
        <w:gridCol w:w="992"/>
        <w:gridCol w:w="2383"/>
        <w:gridCol w:w="1870"/>
        <w:gridCol w:w="2551"/>
        <w:gridCol w:w="2127"/>
      </w:tblGrid>
      <w:tr w:rsidR="00C724B8" w:rsidRPr="00A8208F" w:rsidTr="00B86C6B">
        <w:trPr>
          <w:trHeight w:val="558"/>
        </w:trPr>
        <w:tc>
          <w:tcPr>
            <w:tcW w:w="4786" w:type="dxa"/>
            <w:gridSpan w:val="4"/>
            <w:tcBorders>
              <w:bottom w:val="single" w:sz="4" w:space="0" w:color="auto"/>
            </w:tcBorders>
            <w:shd w:val="clear" w:color="auto" w:fill="0DA72A"/>
            <w:tcMar>
              <w:top w:w="57" w:type="dxa"/>
              <w:bottom w:w="57" w:type="dxa"/>
            </w:tcMar>
            <w:vAlign w:val="center"/>
          </w:tcPr>
          <w:p w:rsidR="00C724B8" w:rsidRPr="00C724B8" w:rsidRDefault="00E80F73" w:rsidP="00C724B8">
            <w:pPr>
              <w:widowControl w:val="0"/>
              <w:spacing w:before="20" w:after="20"/>
              <w:ind w:left="85" w:right="85"/>
              <w:rPr>
                <w:rFonts w:ascii="Verdana" w:hAnsi="Verdana"/>
                <w:b/>
                <w:color w:val="FFFFFF"/>
                <w:sz w:val="32"/>
                <w:szCs w:val="32"/>
              </w:rPr>
            </w:pPr>
            <w:r>
              <w:rPr>
                <w:rFonts w:ascii="Verdana" w:hAnsi="Verdana"/>
                <w:b/>
                <w:color w:val="FFFFFF"/>
                <w:sz w:val="32"/>
              </w:rPr>
              <w:t>8. Rizika pagrįstas metodas, taikomas gliceroliui</w:t>
            </w:r>
          </w:p>
          <w:p w:rsidR="00C724B8" w:rsidRPr="00A8208F" w:rsidRDefault="00C724B8" w:rsidP="00542173">
            <w:pPr>
              <w:widowControl w:val="0"/>
              <w:spacing w:before="20" w:after="20"/>
              <w:jc w:val="right"/>
              <w:rPr>
                <w:rFonts w:ascii="Verdana" w:hAnsi="Verdana" w:cs="Tahoma"/>
                <w:b/>
                <w:bCs/>
                <w:color w:val="FFFFFF"/>
                <w:sz w:val="28"/>
                <w:szCs w:val="28"/>
              </w:rPr>
            </w:pPr>
          </w:p>
        </w:tc>
        <w:tc>
          <w:tcPr>
            <w:tcW w:w="9923" w:type="dxa"/>
            <w:gridSpan w:val="5"/>
            <w:tcBorders>
              <w:left w:val="nil"/>
              <w:bottom w:val="single" w:sz="4" w:space="0" w:color="auto"/>
            </w:tcBorders>
            <w:shd w:val="clear" w:color="auto" w:fill="0DA72A"/>
            <w:tcMar>
              <w:top w:w="57" w:type="dxa"/>
              <w:bottom w:w="57" w:type="dxa"/>
            </w:tcMar>
            <w:vAlign w:val="center"/>
          </w:tcPr>
          <w:p w:rsidR="00C724B8" w:rsidRPr="00A8208F" w:rsidRDefault="00C724B8" w:rsidP="00AE2E62">
            <w:pPr>
              <w:widowControl w:val="0"/>
              <w:rPr>
                <w:rFonts w:ascii="Verdana" w:hAnsi="Verdana" w:cs="Tahoma"/>
                <w:b/>
                <w:color w:val="FFFFFF"/>
                <w:sz w:val="28"/>
                <w:szCs w:val="28"/>
              </w:rPr>
            </w:pPr>
            <w:r>
              <w:rPr>
                <w:rFonts w:ascii="Verdana" w:hAnsi="Verdana"/>
                <w:b/>
                <w:color w:val="FFFFFF"/>
                <w:sz w:val="28"/>
              </w:rPr>
              <w:t>4. 1 stadija iš 3. Peresterinimas (reakcijos stadija)</w:t>
            </w:r>
          </w:p>
        </w:tc>
      </w:tr>
      <w:tr w:rsidR="00B86C6B" w:rsidRPr="00A8208F" w:rsidTr="00BD0B63">
        <w:trPr>
          <w:trHeight w:val="988"/>
        </w:trPr>
        <w:tc>
          <w:tcPr>
            <w:tcW w:w="1856" w:type="dxa"/>
            <w:tcBorders>
              <w:bottom w:val="single" w:sz="4" w:space="0" w:color="auto"/>
            </w:tcBorders>
            <w:shd w:val="clear" w:color="auto" w:fill="0DA72A"/>
            <w:tcMar>
              <w:top w:w="28" w:type="dxa"/>
              <w:bottom w:w="28" w:type="dxa"/>
            </w:tcMar>
            <w:vAlign w:val="center"/>
          </w:tcPr>
          <w:p w:rsidR="00B86C6B" w:rsidRPr="00A8208F" w:rsidRDefault="00B86C6B" w:rsidP="00542173">
            <w:pPr>
              <w:widowControl w:val="0"/>
              <w:spacing w:before="20" w:after="20"/>
              <w:rPr>
                <w:rFonts w:ascii="Verdana" w:hAnsi="Verdana" w:cs="Tahoma"/>
                <w:b/>
                <w:bCs/>
                <w:color w:val="FFFFFF"/>
                <w:sz w:val="14"/>
                <w:szCs w:val="14"/>
              </w:rPr>
            </w:pPr>
            <w:r>
              <w:rPr>
                <w:rFonts w:ascii="Verdana" w:hAnsi="Verdana"/>
                <w:b/>
                <w:color w:val="FFFFFF"/>
                <w:sz w:val="14"/>
              </w:rPr>
              <w:t xml:space="preserve">PAVOJUS </w:t>
            </w:r>
          </w:p>
        </w:tc>
        <w:tc>
          <w:tcPr>
            <w:tcW w:w="636" w:type="dxa"/>
            <w:tcBorders>
              <w:bottom w:val="single" w:sz="4" w:space="0" w:color="auto"/>
            </w:tcBorders>
            <w:shd w:val="clear" w:color="auto" w:fill="0DA72A"/>
            <w:tcMar>
              <w:top w:w="28" w:type="dxa"/>
              <w:bottom w:w="28" w:type="dxa"/>
            </w:tcMar>
            <w:vAlign w:val="center"/>
          </w:tcPr>
          <w:p w:rsidR="00B86C6B" w:rsidRPr="00A8208F" w:rsidRDefault="00B86C6B" w:rsidP="00542173">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KAT. </w:t>
            </w:r>
          </w:p>
        </w:tc>
        <w:tc>
          <w:tcPr>
            <w:tcW w:w="1018" w:type="dxa"/>
            <w:tcBorders>
              <w:bottom w:val="single" w:sz="4" w:space="0" w:color="auto"/>
            </w:tcBorders>
            <w:shd w:val="clear" w:color="auto" w:fill="0DA72A"/>
            <w:tcMar>
              <w:top w:w="28" w:type="dxa"/>
              <w:bottom w:w="28" w:type="dxa"/>
            </w:tcMar>
            <w:vAlign w:val="center"/>
          </w:tcPr>
          <w:p w:rsidR="00B86C6B" w:rsidRPr="00A8208F" w:rsidRDefault="00B86C6B" w:rsidP="00542173">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TIKIMYBĖ </w:t>
            </w:r>
          </w:p>
        </w:tc>
        <w:tc>
          <w:tcPr>
            <w:tcW w:w="1276" w:type="dxa"/>
            <w:tcBorders>
              <w:bottom w:val="single" w:sz="4" w:space="0" w:color="auto"/>
            </w:tcBorders>
            <w:shd w:val="clear" w:color="auto" w:fill="0DA72A"/>
            <w:tcMar>
              <w:top w:w="28" w:type="dxa"/>
              <w:bottom w:w="28" w:type="dxa"/>
            </w:tcMar>
            <w:vAlign w:val="center"/>
          </w:tcPr>
          <w:p w:rsidR="00B86C6B" w:rsidRPr="00A8208F" w:rsidRDefault="00B86C6B" w:rsidP="00542173">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RIMTUMAS </w:t>
            </w:r>
          </w:p>
        </w:tc>
        <w:tc>
          <w:tcPr>
            <w:tcW w:w="992" w:type="dxa"/>
            <w:tcBorders>
              <w:bottom w:val="single" w:sz="4" w:space="0" w:color="auto"/>
            </w:tcBorders>
            <w:shd w:val="clear" w:color="auto" w:fill="0DA72A"/>
            <w:tcMar>
              <w:top w:w="28" w:type="dxa"/>
              <w:bottom w:w="28" w:type="dxa"/>
            </w:tcMar>
            <w:vAlign w:val="center"/>
          </w:tcPr>
          <w:p w:rsidR="00B86C6B" w:rsidRPr="00A8208F" w:rsidRDefault="00B86C6B" w:rsidP="00542173">
            <w:pPr>
              <w:widowControl w:val="0"/>
              <w:spacing w:before="20" w:after="20"/>
              <w:jc w:val="center"/>
              <w:rPr>
                <w:rFonts w:ascii="Verdana" w:hAnsi="Verdana" w:cs="Tahoma"/>
                <w:b/>
                <w:bCs/>
                <w:color w:val="FFFFFF"/>
                <w:sz w:val="14"/>
                <w:szCs w:val="14"/>
              </w:rPr>
            </w:pPr>
            <w:r>
              <w:rPr>
                <w:rFonts w:ascii="Verdana" w:hAnsi="Verdana"/>
                <w:b/>
                <w:color w:val="FFFFFF"/>
                <w:sz w:val="14"/>
              </w:rPr>
              <w:t>RIZIKOS KLASĖ</w:t>
            </w:r>
          </w:p>
        </w:tc>
        <w:tc>
          <w:tcPr>
            <w:tcW w:w="2383" w:type="dxa"/>
            <w:tcBorders>
              <w:bottom w:val="single" w:sz="4" w:space="0" w:color="auto"/>
            </w:tcBorders>
            <w:shd w:val="clear" w:color="auto" w:fill="0DA72A"/>
            <w:tcMar>
              <w:top w:w="28" w:type="dxa"/>
              <w:bottom w:w="28" w:type="dxa"/>
            </w:tcMar>
            <w:vAlign w:val="center"/>
          </w:tcPr>
          <w:p w:rsidR="00B86C6B" w:rsidRPr="00A8208F" w:rsidRDefault="00B86C6B" w:rsidP="00542173">
            <w:pPr>
              <w:widowControl w:val="0"/>
              <w:spacing w:before="20" w:after="20"/>
              <w:jc w:val="center"/>
              <w:rPr>
                <w:rFonts w:ascii="Verdana" w:hAnsi="Verdana" w:cs="Tahoma"/>
                <w:b/>
                <w:bCs/>
                <w:color w:val="FFFFFF"/>
                <w:sz w:val="14"/>
                <w:szCs w:val="14"/>
              </w:rPr>
            </w:pPr>
            <w:r>
              <w:rPr>
                <w:rFonts w:ascii="Verdana" w:hAnsi="Verdana"/>
                <w:b/>
                <w:color w:val="FFFFFF"/>
                <w:sz w:val="14"/>
              </w:rPr>
              <w:t>PAGRINDIMAS</w:t>
            </w:r>
          </w:p>
        </w:tc>
        <w:tc>
          <w:tcPr>
            <w:tcW w:w="1870" w:type="dxa"/>
            <w:tcBorders>
              <w:bottom w:val="single" w:sz="4" w:space="0" w:color="auto"/>
            </w:tcBorders>
            <w:shd w:val="clear" w:color="auto" w:fill="0DA72A"/>
            <w:tcMar>
              <w:top w:w="28" w:type="dxa"/>
              <w:bottom w:w="28" w:type="dxa"/>
            </w:tcMar>
            <w:vAlign w:val="center"/>
          </w:tcPr>
          <w:p w:rsidR="00B86C6B" w:rsidRPr="00A8208F" w:rsidRDefault="00B86C6B" w:rsidP="00A8208F">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TEISĖS AKTAI, PRAMONĖS STANDARTAI </w:t>
            </w:r>
          </w:p>
        </w:tc>
        <w:tc>
          <w:tcPr>
            <w:tcW w:w="2551" w:type="dxa"/>
            <w:tcBorders>
              <w:bottom w:val="single" w:sz="4" w:space="0" w:color="auto"/>
            </w:tcBorders>
            <w:shd w:val="clear" w:color="auto" w:fill="0DA72A"/>
            <w:tcMar>
              <w:top w:w="28" w:type="dxa"/>
              <w:bottom w:w="28" w:type="dxa"/>
            </w:tcMar>
            <w:vAlign w:val="center"/>
          </w:tcPr>
          <w:p w:rsidR="00B86C6B" w:rsidRPr="00A8208F" w:rsidRDefault="00B86C6B" w:rsidP="00542173">
            <w:pPr>
              <w:widowControl w:val="0"/>
              <w:spacing w:before="20" w:after="20"/>
              <w:jc w:val="center"/>
              <w:rPr>
                <w:rFonts w:ascii="Verdana" w:hAnsi="Verdana" w:cs="Tahoma"/>
                <w:b/>
                <w:bCs/>
                <w:color w:val="FFFFFF"/>
                <w:sz w:val="14"/>
                <w:szCs w:val="14"/>
              </w:rPr>
            </w:pPr>
            <w:r>
              <w:rPr>
                <w:rFonts w:ascii="Verdana" w:hAnsi="Verdana"/>
                <w:b/>
                <w:color w:val="FFFFFF"/>
                <w:sz w:val="14"/>
              </w:rPr>
              <w:t>KONTROLĖS PRIEMONĖ</w:t>
            </w:r>
          </w:p>
        </w:tc>
        <w:tc>
          <w:tcPr>
            <w:tcW w:w="2127" w:type="dxa"/>
            <w:tcBorders>
              <w:bottom w:val="single" w:sz="4" w:space="0" w:color="auto"/>
            </w:tcBorders>
            <w:shd w:val="clear" w:color="auto" w:fill="0DA72A"/>
            <w:tcMar>
              <w:top w:w="28" w:type="dxa"/>
              <w:bottom w:w="28" w:type="dxa"/>
            </w:tcMar>
            <w:vAlign w:val="center"/>
          </w:tcPr>
          <w:p w:rsidR="00B86C6B" w:rsidRPr="00A8208F" w:rsidRDefault="00B86C6B" w:rsidP="00542173">
            <w:pPr>
              <w:widowControl w:val="0"/>
              <w:spacing w:before="20" w:after="20"/>
              <w:jc w:val="center"/>
              <w:rPr>
                <w:rFonts w:ascii="Verdana" w:hAnsi="Verdana" w:cs="Tahoma"/>
                <w:color w:val="FFFFFF"/>
                <w:sz w:val="14"/>
                <w:szCs w:val="14"/>
              </w:rPr>
            </w:pPr>
            <w:r>
              <w:rPr>
                <w:rFonts w:ascii="Verdana" w:hAnsi="Verdana"/>
                <w:b/>
                <w:color w:val="FFFFFF"/>
                <w:sz w:val="14"/>
              </w:rPr>
              <w:t xml:space="preserve">PASTABOS </w:t>
            </w:r>
          </w:p>
        </w:tc>
      </w:tr>
      <w:tr w:rsidR="00B86C6B" w:rsidRPr="00957197" w:rsidTr="00BD0B63">
        <w:trPr>
          <w:trHeight w:val="151"/>
        </w:trPr>
        <w:tc>
          <w:tcPr>
            <w:tcW w:w="1856" w:type="dxa"/>
            <w:tcBorders>
              <w:bottom w:val="single" w:sz="4" w:space="0" w:color="auto"/>
            </w:tcBorders>
            <w:tcMar>
              <w:top w:w="85" w:type="dxa"/>
              <w:bottom w:w="85" w:type="dxa"/>
            </w:tcMar>
          </w:tcPr>
          <w:p w:rsidR="00B86C6B" w:rsidRPr="0055765D" w:rsidRDefault="00AB5105" w:rsidP="00BC7534">
            <w:pPr>
              <w:widowControl w:val="0"/>
              <w:rPr>
                <w:rFonts w:ascii="Verdana" w:hAnsi="Verdana" w:cs="Tahoma"/>
                <w:b/>
                <w:bCs/>
                <w:sz w:val="16"/>
                <w:szCs w:val="16"/>
              </w:rPr>
            </w:pPr>
            <w:r>
              <w:rPr>
                <w:rFonts w:ascii="Verdana" w:hAnsi="Verdana"/>
                <w:b/>
                <w:sz w:val="16"/>
              </w:rPr>
              <w:t>Teršalai pagalbinėse perdirbimo medžiagose (šarmų tirpale, rūgštyse)</w:t>
            </w:r>
          </w:p>
        </w:tc>
        <w:tc>
          <w:tcPr>
            <w:tcW w:w="636" w:type="dxa"/>
            <w:tcBorders>
              <w:bottom w:val="single" w:sz="4" w:space="0" w:color="auto"/>
            </w:tcBorders>
            <w:tcMar>
              <w:top w:w="85" w:type="dxa"/>
              <w:bottom w:w="85" w:type="dxa"/>
            </w:tcMar>
          </w:tcPr>
          <w:p w:rsidR="00B86C6B" w:rsidRPr="0055765D" w:rsidRDefault="00B86C6B" w:rsidP="00542173">
            <w:pPr>
              <w:widowControl w:val="0"/>
              <w:jc w:val="center"/>
              <w:rPr>
                <w:rFonts w:ascii="Verdana" w:hAnsi="Verdana" w:cs="Tahoma"/>
                <w:sz w:val="16"/>
                <w:szCs w:val="16"/>
              </w:rPr>
            </w:pPr>
            <w:r>
              <w:rPr>
                <w:rFonts w:ascii="Verdana" w:hAnsi="Verdana"/>
                <w:sz w:val="16"/>
              </w:rPr>
              <w:t>C</w:t>
            </w:r>
          </w:p>
        </w:tc>
        <w:tc>
          <w:tcPr>
            <w:tcW w:w="1018" w:type="dxa"/>
            <w:tcBorders>
              <w:bottom w:val="single" w:sz="4" w:space="0" w:color="auto"/>
            </w:tcBorders>
            <w:tcMar>
              <w:top w:w="85" w:type="dxa"/>
              <w:bottom w:w="85" w:type="dxa"/>
            </w:tcMar>
          </w:tcPr>
          <w:p w:rsidR="00B86C6B" w:rsidRPr="0055765D" w:rsidRDefault="00B86C6B" w:rsidP="00FF185B">
            <w:pPr>
              <w:widowControl w:val="0"/>
              <w:jc w:val="center"/>
              <w:rPr>
                <w:rFonts w:ascii="Verdana" w:hAnsi="Verdana" w:cs="Tahoma"/>
                <w:sz w:val="16"/>
                <w:szCs w:val="16"/>
              </w:rPr>
            </w:pPr>
            <w:r>
              <w:rPr>
                <w:rFonts w:ascii="Verdana" w:hAnsi="Verdana"/>
                <w:sz w:val="16"/>
              </w:rPr>
              <w:t>Maža</w:t>
            </w:r>
          </w:p>
        </w:tc>
        <w:tc>
          <w:tcPr>
            <w:tcW w:w="1276" w:type="dxa"/>
            <w:tcBorders>
              <w:bottom w:val="single" w:sz="4" w:space="0" w:color="auto"/>
            </w:tcBorders>
            <w:tcMar>
              <w:top w:w="85" w:type="dxa"/>
              <w:bottom w:w="85" w:type="dxa"/>
            </w:tcMar>
          </w:tcPr>
          <w:p w:rsidR="00B86C6B" w:rsidRPr="0055765D" w:rsidRDefault="00FF185B" w:rsidP="00542173">
            <w:pPr>
              <w:widowControl w:val="0"/>
              <w:jc w:val="center"/>
              <w:rPr>
                <w:rFonts w:ascii="Verdana" w:hAnsi="Verdana" w:cs="Tahoma"/>
                <w:sz w:val="16"/>
                <w:szCs w:val="16"/>
              </w:rPr>
            </w:pPr>
            <w:r>
              <w:rPr>
                <w:rFonts w:ascii="Verdana" w:hAnsi="Verdana"/>
                <w:sz w:val="16"/>
              </w:rPr>
              <w:t>Vidutinis</w:t>
            </w:r>
          </w:p>
        </w:tc>
        <w:tc>
          <w:tcPr>
            <w:tcW w:w="992" w:type="dxa"/>
            <w:tcBorders>
              <w:bottom w:val="single" w:sz="4" w:space="0" w:color="auto"/>
            </w:tcBorders>
            <w:shd w:val="clear" w:color="auto" w:fill="auto"/>
            <w:tcMar>
              <w:top w:w="85" w:type="dxa"/>
              <w:bottom w:w="85" w:type="dxa"/>
            </w:tcMar>
          </w:tcPr>
          <w:p w:rsidR="00B86C6B" w:rsidRPr="0055765D" w:rsidRDefault="00CE6A2B" w:rsidP="00CE6A2B">
            <w:pPr>
              <w:widowControl w:val="0"/>
              <w:jc w:val="center"/>
              <w:rPr>
                <w:rFonts w:ascii="Verdana" w:hAnsi="Verdana" w:cs="Tahoma"/>
                <w:sz w:val="16"/>
                <w:szCs w:val="16"/>
              </w:rPr>
            </w:pPr>
            <w:r>
              <w:rPr>
                <w:rFonts w:ascii="Verdana" w:hAnsi="Verdana"/>
                <w:sz w:val="16"/>
              </w:rPr>
              <w:t xml:space="preserve">2 </w:t>
            </w:r>
          </w:p>
        </w:tc>
        <w:tc>
          <w:tcPr>
            <w:tcW w:w="2383" w:type="dxa"/>
            <w:tcBorders>
              <w:bottom w:val="single" w:sz="4" w:space="0" w:color="auto"/>
            </w:tcBorders>
            <w:tcMar>
              <w:top w:w="85" w:type="dxa"/>
              <w:bottom w:w="85" w:type="dxa"/>
            </w:tcMar>
          </w:tcPr>
          <w:p w:rsidR="00B86C6B" w:rsidRPr="0055765D" w:rsidRDefault="00B86C6B" w:rsidP="00542173">
            <w:pPr>
              <w:widowControl w:val="0"/>
              <w:rPr>
                <w:rFonts w:ascii="Verdana" w:hAnsi="Verdana" w:cs="Tahoma"/>
                <w:sz w:val="16"/>
                <w:szCs w:val="16"/>
              </w:rPr>
            </w:pPr>
            <w:r>
              <w:rPr>
                <w:rFonts w:ascii="Verdana" w:hAnsi="Verdana"/>
                <w:sz w:val="16"/>
              </w:rPr>
              <w:t>Pagalbinės perdirbimo medžiagos liečiasi su produktu.</w:t>
            </w:r>
          </w:p>
        </w:tc>
        <w:tc>
          <w:tcPr>
            <w:tcW w:w="1870" w:type="dxa"/>
            <w:tcBorders>
              <w:bottom w:val="single" w:sz="4" w:space="0" w:color="auto"/>
            </w:tcBorders>
            <w:tcMar>
              <w:top w:w="85" w:type="dxa"/>
              <w:bottom w:w="85" w:type="dxa"/>
            </w:tcMar>
          </w:tcPr>
          <w:p w:rsidR="00B86C6B" w:rsidRPr="0055765D" w:rsidRDefault="00022D00" w:rsidP="00542173">
            <w:pPr>
              <w:widowControl w:val="0"/>
              <w:rPr>
                <w:rFonts w:ascii="Verdana" w:hAnsi="Verdana" w:cs="Tahoma"/>
                <w:sz w:val="16"/>
                <w:szCs w:val="16"/>
              </w:rPr>
            </w:pPr>
            <w:r>
              <w:rPr>
                <w:rFonts w:ascii="Verdana" w:hAnsi="Verdana"/>
                <w:sz w:val="16"/>
              </w:rPr>
              <w:t>R</w:t>
            </w:r>
            <w:r w:rsidR="00CB6F5D">
              <w:rPr>
                <w:rFonts w:ascii="Verdana" w:hAnsi="Verdana"/>
                <w:sz w:val="16"/>
              </w:rPr>
              <w:t xml:space="preserve">eglamentas </w:t>
            </w:r>
            <w:r>
              <w:rPr>
                <w:rFonts w:ascii="Verdana" w:hAnsi="Verdana"/>
                <w:sz w:val="16"/>
              </w:rPr>
              <w:t xml:space="preserve">(ES) </w:t>
            </w:r>
            <w:r w:rsidR="004F3111">
              <w:rPr>
                <w:rFonts w:ascii="Verdana" w:hAnsi="Verdana"/>
                <w:sz w:val="16"/>
              </w:rPr>
              <w:t>Nr. </w:t>
            </w:r>
            <w:r w:rsidR="00CB6F5D">
              <w:rPr>
                <w:rFonts w:ascii="Verdana" w:hAnsi="Verdana"/>
                <w:sz w:val="16"/>
              </w:rPr>
              <w:t>68/2013 dėl pašarinių žaliavų katalogo</w:t>
            </w:r>
          </w:p>
        </w:tc>
        <w:tc>
          <w:tcPr>
            <w:tcW w:w="2551" w:type="dxa"/>
            <w:tcBorders>
              <w:bottom w:val="single" w:sz="4" w:space="0" w:color="auto"/>
            </w:tcBorders>
            <w:tcMar>
              <w:top w:w="85" w:type="dxa"/>
              <w:bottom w:w="85" w:type="dxa"/>
            </w:tcMar>
          </w:tcPr>
          <w:p w:rsidR="00B86C6B" w:rsidRPr="0055765D" w:rsidRDefault="00B86C6B" w:rsidP="00542173">
            <w:pPr>
              <w:widowControl w:val="0"/>
              <w:rPr>
                <w:rFonts w:ascii="Verdana" w:hAnsi="Verdana" w:cs="Tahoma"/>
                <w:sz w:val="16"/>
                <w:szCs w:val="16"/>
              </w:rPr>
            </w:pPr>
            <w:r>
              <w:rPr>
                <w:rFonts w:ascii="Verdana" w:hAnsi="Verdana"/>
                <w:sz w:val="16"/>
              </w:rPr>
              <w:t>Pagalbinės perdirbimo medžiagos, kurios tiesiogiai liečiasi su aliejumi, turi būti įvertintos ir turi būti taikomos atitinkamos priemonės rizikai iki priimtin</w:t>
            </w:r>
            <w:r w:rsidR="00E32E0B">
              <w:rPr>
                <w:rFonts w:ascii="Verdana" w:hAnsi="Verdana"/>
                <w:sz w:val="16"/>
              </w:rPr>
              <w:t>o</w:t>
            </w:r>
            <w:r>
              <w:rPr>
                <w:rFonts w:ascii="Verdana" w:hAnsi="Verdana"/>
                <w:sz w:val="16"/>
              </w:rPr>
              <w:t xml:space="preserve"> lygi</w:t>
            </w:r>
            <w:r w:rsidR="00E32E0B">
              <w:rPr>
                <w:rFonts w:ascii="Verdana" w:hAnsi="Verdana"/>
                <w:sz w:val="16"/>
              </w:rPr>
              <w:t>o</w:t>
            </w:r>
            <w:r>
              <w:rPr>
                <w:rFonts w:ascii="Verdana" w:hAnsi="Verdana"/>
                <w:sz w:val="16"/>
              </w:rPr>
              <w:t xml:space="preserve"> suma</w:t>
            </w:r>
            <w:r w:rsidR="00912778">
              <w:rPr>
                <w:rFonts w:ascii="Verdana" w:hAnsi="Verdana"/>
                <w:sz w:val="16"/>
              </w:rPr>
              <w:t>žinti.</w:t>
            </w:r>
          </w:p>
          <w:p w:rsidR="00B86C6B" w:rsidRPr="0055765D" w:rsidRDefault="00B86C6B" w:rsidP="00542173">
            <w:pPr>
              <w:widowControl w:val="0"/>
              <w:rPr>
                <w:rFonts w:ascii="Verdana" w:hAnsi="Verdana" w:cs="Tahoma"/>
                <w:sz w:val="16"/>
                <w:szCs w:val="16"/>
              </w:rPr>
            </w:pPr>
          </w:p>
          <w:p w:rsidR="00B86C6B" w:rsidRPr="0055765D" w:rsidRDefault="001062E6" w:rsidP="00494DE8">
            <w:pPr>
              <w:widowControl w:val="0"/>
              <w:rPr>
                <w:rFonts w:ascii="Verdana" w:hAnsi="Verdana" w:cs="Tahoma"/>
                <w:sz w:val="16"/>
                <w:szCs w:val="16"/>
              </w:rPr>
            </w:pPr>
            <w:r>
              <w:rPr>
                <w:rFonts w:ascii="Verdana" w:hAnsi="Verdana"/>
                <w:sz w:val="16"/>
              </w:rPr>
              <w:t>Įterpt</w:t>
            </w:r>
            <w:r w:rsidR="00494DE8">
              <w:rPr>
                <w:rFonts w:ascii="Verdana" w:hAnsi="Verdana"/>
                <w:sz w:val="16"/>
              </w:rPr>
              <w:t>oji</w:t>
            </w:r>
            <w:r>
              <w:rPr>
                <w:rFonts w:ascii="Verdana" w:hAnsi="Verdana"/>
                <w:sz w:val="16"/>
              </w:rPr>
              <w:t xml:space="preserve"> proceso </w:t>
            </w:r>
            <w:r w:rsidR="00494DE8">
              <w:rPr>
                <w:rFonts w:ascii="Verdana" w:hAnsi="Verdana"/>
                <w:sz w:val="16"/>
              </w:rPr>
              <w:t>stebėsena</w:t>
            </w:r>
            <w:r>
              <w:rPr>
                <w:rFonts w:ascii="Verdana" w:hAnsi="Verdana"/>
                <w:sz w:val="16"/>
              </w:rPr>
              <w:t>, cheminių medžiagų talpyklų tinkamas ženklinimas</w:t>
            </w:r>
          </w:p>
        </w:tc>
        <w:tc>
          <w:tcPr>
            <w:tcW w:w="2127" w:type="dxa"/>
            <w:tcBorders>
              <w:bottom w:val="single" w:sz="4" w:space="0" w:color="auto"/>
            </w:tcBorders>
            <w:tcMar>
              <w:top w:w="85" w:type="dxa"/>
              <w:bottom w:w="85" w:type="dxa"/>
            </w:tcMar>
          </w:tcPr>
          <w:p w:rsidR="00B86C6B" w:rsidRPr="0055765D" w:rsidRDefault="00B86C6B" w:rsidP="00542173">
            <w:pPr>
              <w:widowControl w:val="0"/>
              <w:rPr>
                <w:rFonts w:ascii="Verdana" w:hAnsi="Verdana" w:cs="Tahoma"/>
                <w:sz w:val="16"/>
                <w:szCs w:val="16"/>
              </w:rPr>
            </w:pPr>
          </w:p>
        </w:tc>
      </w:tr>
      <w:tr w:rsidR="00B86C6B" w:rsidRPr="00957197" w:rsidTr="00BD0B63">
        <w:trPr>
          <w:trHeight w:val="151"/>
        </w:trPr>
        <w:tc>
          <w:tcPr>
            <w:tcW w:w="1856" w:type="dxa"/>
            <w:tcMar>
              <w:top w:w="85" w:type="dxa"/>
              <w:bottom w:w="85" w:type="dxa"/>
            </w:tcMar>
          </w:tcPr>
          <w:p w:rsidR="00B86C6B" w:rsidRPr="0055765D" w:rsidRDefault="00B86C6B" w:rsidP="00782725">
            <w:pPr>
              <w:rPr>
                <w:rFonts w:ascii="Verdana" w:hAnsi="Verdana" w:cs="Tahoma"/>
                <w:b/>
                <w:bCs/>
                <w:sz w:val="16"/>
                <w:szCs w:val="16"/>
              </w:rPr>
            </w:pPr>
            <w:r>
              <w:rPr>
                <w:rFonts w:ascii="Verdana" w:hAnsi="Verdana"/>
                <w:b/>
                <w:sz w:val="16"/>
              </w:rPr>
              <w:t xml:space="preserve">Tarša dėl </w:t>
            </w:r>
            <w:r w:rsidR="00782725">
              <w:rPr>
                <w:rFonts w:ascii="Verdana" w:hAnsi="Verdana"/>
                <w:b/>
                <w:sz w:val="16"/>
              </w:rPr>
              <w:t xml:space="preserve">metanolio </w:t>
            </w:r>
            <w:r>
              <w:rPr>
                <w:rFonts w:ascii="Verdana" w:hAnsi="Verdana"/>
                <w:b/>
                <w:sz w:val="16"/>
              </w:rPr>
              <w:t>pridėjimo</w:t>
            </w:r>
          </w:p>
        </w:tc>
        <w:tc>
          <w:tcPr>
            <w:tcW w:w="636" w:type="dxa"/>
            <w:tcMar>
              <w:top w:w="85" w:type="dxa"/>
              <w:bottom w:w="85" w:type="dxa"/>
            </w:tcMar>
          </w:tcPr>
          <w:p w:rsidR="00B86C6B" w:rsidRPr="0055765D" w:rsidRDefault="00B86C6B" w:rsidP="00542173">
            <w:pPr>
              <w:jc w:val="center"/>
              <w:rPr>
                <w:rFonts w:ascii="Verdana" w:hAnsi="Verdana" w:cs="Tahoma"/>
                <w:sz w:val="16"/>
                <w:szCs w:val="16"/>
              </w:rPr>
            </w:pPr>
          </w:p>
        </w:tc>
        <w:tc>
          <w:tcPr>
            <w:tcW w:w="1018" w:type="dxa"/>
            <w:tcMar>
              <w:top w:w="85" w:type="dxa"/>
              <w:bottom w:w="85" w:type="dxa"/>
            </w:tcMar>
          </w:tcPr>
          <w:p w:rsidR="00B86C6B" w:rsidRPr="0055765D" w:rsidRDefault="00B86C6B" w:rsidP="00542173">
            <w:pPr>
              <w:jc w:val="center"/>
              <w:rPr>
                <w:rFonts w:ascii="Verdana" w:hAnsi="Verdana" w:cs="Tahoma"/>
                <w:sz w:val="16"/>
                <w:szCs w:val="16"/>
              </w:rPr>
            </w:pPr>
            <w:r>
              <w:rPr>
                <w:rFonts w:ascii="Verdana" w:hAnsi="Verdana"/>
                <w:sz w:val="16"/>
              </w:rPr>
              <w:t>Maža</w:t>
            </w:r>
          </w:p>
        </w:tc>
        <w:tc>
          <w:tcPr>
            <w:tcW w:w="1276" w:type="dxa"/>
            <w:tcMar>
              <w:top w:w="85" w:type="dxa"/>
              <w:bottom w:w="85" w:type="dxa"/>
            </w:tcMar>
          </w:tcPr>
          <w:p w:rsidR="00B86C6B" w:rsidRPr="0055765D" w:rsidRDefault="00B86C6B" w:rsidP="00542173">
            <w:pPr>
              <w:jc w:val="center"/>
              <w:rPr>
                <w:rFonts w:ascii="Verdana" w:hAnsi="Verdana" w:cs="Tahoma"/>
                <w:sz w:val="16"/>
                <w:szCs w:val="16"/>
              </w:rPr>
            </w:pPr>
            <w:r>
              <w:rPr>
                <w:rFonts w:ascii="Verdana" w:hAnsi="Verdana"/>
                <w:sz w:val="16"/>
              </w:rPr>
              <w:t>Vidutinis</w:t>
            </w:r>
          </w:p>
        </w:tc>
        <w:tc>
          <w:tcPr>
            <w:tcW w:w="992" w:type="dxa"/>
            <w:tcMar>
              <w:top w:w="85" w:type="dxa"/>
              <w:bottom w:w="85" w:type="dxa"/>
            </w:tcMar>
          </w:tcPr>
          <w:p w:rsidR="00B86C6B" w:rsidRPr="0055765D" w:rsidRDefault="00B86C6B" w:rsidP="00542173">
            <w:pPr>
              <w:jc w:val="center"/>
              <w:rPr>
                <w:rFonts w:ascii="Verdana" w:hAnsi="Verdana" w:cs="Tahoma"/>
                <w:sz w:val="16"/>
                <w:szCs w:val="16"/>
              </w:rPr>
            </w:pPr>
            <w:r>
              <w:rPr>
                <w:rFonts w:ascii="Verdana" w:hAnsi="Verdana"/>
                <w:sz w:val="16"/>
              </w:rPr>
              <w:t>2</w:t>
            </w:r>
          </w:p>
        </w:tc>
        <w:tc>
          <w:tcPr>
            <w:tcW w:w="2383" w:type="dxa"/>
            <w:tcMar>
              <w:top w:w="85" w:type="dxa"/>
              <w:bottom w:w="85" w:type="dxa"/>
            </w:tcMar>
          </w:tcPr>
          <w:p w:rsidR="00B86C6B" w:rsidRPr="0055765D" w:rsidRDefault="00B86C6B" w:rsidP="00B06E5A">
            <w:pPr>
              <w:rPr>
                <w:rFonts w:ascii="Verdana" w:hAnsi="Verdana" w:cs="Tahoma"/>
                <w:sz w:val="16"/>
                <w:szCs w:val="16"/>
              </w:rPr>
            </w:pPr>
            <w:r>
              <w:rPr>
                <w:rFonts w:ascii="Verdana" w:hAnsi="Verdana"/>
                <w:sz w:val="16"/>
              </w:rPr>
              <w:t>Nepageidaujamos medžiagos metanolyje</w:t>
            </w:r>
          </w:p>
        </w:tc>
        <w:tc>
          <w:tcPr>
            <w:tcW w:w="1870" w:type="dxa"/>
            <w:tcMar>
              <w:top w:w="85" w:type="dxa"/>
              <w:bottom w:w="85" w:type="dxa"/>
            </w:tcMar>
          </w:tcPr>
          <w:p w:rsidR="00B86C6B" w:rsidRPr="0055765D" w:rsidRDefault="00B86C6B" w:rsidP="00542173">
            <w:pPr>
              <w:rPr>
                <w:rFonts w:ascii="Verdana" w:hAnsi="Verdana" w:cs="Tahoma"/>
                <w:sz w:val="16"/>
                <w:szCs w:val="16"/>
              </w:rPr>
            </w:pPr>
          </w:p>
        </w:tc>
        <w:tc>
          <w:tcPr>
            <w:tcW w:w="2551" w:type="dxa"/>
            <w:tcMar>
              <w:top w:w="85" w:type="dxa"/>
              <w:bottom w:w="85" w:type="dxa"/>
            </w:tcMar>
          </w:tcPr>
          <w:p w:rsidR="005F3EF3" w:rsidRDefault="00B86C6B" w:rsidP="00542173">
            <w:pPr>
              <w:widowControl w:val="0"/>
              <w:rPr>
                <w:rFonts w:ascii="Verdana" w:hAnsi="Verdana"/>
                <w:sz w:val="16"/>
              </w:rPr>
            </w:pPr>
            <w:r>
              <w:rPr>
                <w:rFonts w:ascii="Verdana" w:hAnsi="Verdana"/>
                <w:sz w:val="16"/>
              </w:rPr>
              <w:t>Naudoti tinkamos kokybės metanolį</w:t>
            </w:r>
          </w:p>
          <w:p w:rsidR="00B86C6B" w:rsidRPr="0055765D" w:rsidRDefault="00B86C6B" w:rsidP="00542173">
            <w:pPr>
              <w:widowControl w:val="0"/>
              <w:rPr>
                <w:rFonts w:ascii="Verdana" w:hAnsi="Verdana" w:cs="Tahoma"/>
                <w:iCs/>
                <w:sz w:val="16"/>
                <w:szCs w:val="16"/>
              </w:rPr>
            </w:pPr>
          </w:p>
          <w:p w:rsidR="00B86C6B" w:rsidRPr="0055765D" w:rsidRDefault="00B86C6B" w:rsidP="00542173">
            <w:pPr>
              <w:widowControl w:val="0"/>
              <w:rPr>
                <w:rFonts w:ascii="Verdana" w:hAnsi="Verdana" w:cs="Tahoma"/>
                <w:iCs/>
                <w:sz w:val="16"/>
                <w:szCs w:val="16"/>
              </w:rPr>
            </w:pPr>
            <w:r>
              <w:rPr>
                <w:rFonts w:ascii="Verdana" w:hAnsi="Verdana"/>
                <w:sz w:val="16"/>
              </w:rPr>
              <w:t>Aprašyta sutarties specifikacijoje</w:t>
            </w:r>
          </w:p>
          <w:p w:rsidR="00B86C6B" w:rsidRPr="0055765D" w:rsidRDefault="00B86C6B" w:rsidP="00542173">
            <w:pPr>
              <w:widowControl w:val="0"/>
              <w:rPr>
                <w:rFonts w:ascii="Verdana" w:hAnsi="Verdana" w:cs="Tahoma"/>
                <w:iCs/>
                <w:sz w:val="16"/>
                <w:szCs w:val="16"/>
              </w:rPr>
            </w:pPr>
          </w:p>
          <w:p w:rsidR="00B86C6B" w:rsidRPr="0055765D" w:rsidRDefault="00B86C6B" w:rsidP="00494DE8">
            <w:pPr>
              <w:widowControl w:val="0"/>
              <w:rPr>
                <w:rFonts w:ascii="Verdana" w:hAnsi="Verdana" w:cs="Tahoma"/>
                <w:iCs/>
                <w:sz w:val="16"/>
                <w:szCs w:val="16"/>
              </w:rPr>
            </w:pPr>
            <w:r>
              <w:rPr>
                <w:rFonts w:ascii="Verdana" w:hAnsi="Verdana"/>
                <w:sz w:val="16"/>
              </w:rPr>
              <w:t>Tiesiogin</w:t>
            </w:r>
            <w:r w:rsidR="00494DE8">
              <w:rPr>
                <w:rFonts w:ascii="Verdana" w:hAnsi="Verdana"/>
                <w:sz w:val="16"/>
              </w:rPr>
              <w:t>ė</w:t>
            </w:r>
            <w:r>
              <w:rPr>
                <w:rFonts w:ascii="Verdana" w:hAnsi="Verdana"/>
                <w:sz w:val="16"/>
              </w:rPr>
              <w:t xml:space="preserve"> proceso </w:t>
            </w:r>
            <w:r w:rsidR="00494DE8">
              <w:rPr>
                <w:rFonts w:ascii="Verdana" w:hAnsi="Verdana"/>
                <w:sz w:val="16"/>
              </w:rPr>
              <w:t>stebėsena</w:t>
            </w:r>
            <w:r>
              <w:rPr>
                <w:rFonts w:ascii="Verdana" w:hAnsi="Verdana"/>
                <w:sz w:val="16"/>
              </w:rPr>
              <w:t>, cheminių medžiagų talpyklų tinkamas ženklinimas</w:t>
            </w:r>
          </w:p>
        </w:tc>
        <w:tc>
          <w:tcPr>
            <w:tcW w:w="2127" w:type="dxa"/>
            <w:tcMar>
              <w:top w:w="85" w:type="dxa"/>
              <w:bottom w:w="85" w:type="dxa"/>
            </w:tcMar>
          </w:tcPr>
          <w:p w:rsidR="00B86C6B" w:rsidRPr="0055765D" w:rsidRDefault="00B86C6B" w:rsidP="00542173">
            <w:pPr>
              <w:rPr>
                <w:rFonts w:ascii="Verdana" w:hAnsi="Verdana" w:cs="Tahoma"/>
                <w:sz w:val="16"/>
                <w:szCs w:val="16"/>
              </w:rPr>
            </w:pPr>
            <w:r>
              <w:rPr>
                <w:rFonts w:ascii="Verdana" w:hAnsi="Verdana"/>
                <w:sz w:val="16"/>
              </w:rPr>
              <w:t>Atliekant labai mažos apimties veiksmus, darbas su pavojingosiomis cheminėmis medžiagomis gali kelti didesnę riziką operatoriui, jei gaminant partijomis vietoj automatizuotos sistemos šios cheminės medžiagos pernešamos ir naudojamos rankiniu būdu.</w:t>
            </w:r>
          </w:p>
          <w:p w:rsidR="00B86C6B" w:rsidRPr="0055765D" w:rsidRDefault="00B86C6B" w:rsidP="00542173">
            <w:pPr>
              <w:widowControl w:val="0"/>
              <w:rPr>
                <w:rFonts w:ascii="Verdana" w:hAnsi="Verdana" w:cs="Tahoma"/>
                <w:sz w:val="16"/>
                <w:szCs w:val="16"/>
              </w:rPr>
            </w:pPr>
          </w:p>
        </w:tc>
      </w:tr>
      <w:tr w:rsidR="00B10B8F" w:rsidRPr="00957197" w:rsidTr="00BD0B63">
        <w:trPr>
          <w:trHeight w:val="151"/>
        </w:trPr>
        <w:tc>
          <w:tcPr>
            <w:tcW w:w="1856" w:type="dxa"/>
            <w:tcMar>
              <w:top w:w="85" w:type="dxa"/>
              <w:bottom w:w="85" w:type="dxa"/>
            </w:tcMar>
          </w:tcPr>
          <w:p w:rsidR="00B10B8F" w:rsidRDefault="00936AAB" w:rsidP="00EC743C">
            <w:pPr>
              <w:rPr>
                <w:rFonts w:ascii="Verdana" w:hAnsi="Verdana" w:cs="Tahoma"/>
                <w:b/>
                <w:bCs/>
                <w:sz w:val="16"/>
                <w:szCs w:val="16"/>
              </w:rPr>
            </w:pPr>
            <w:r>
              <w:rPr>
                <w:rFonts w:ascii="Verdana" w:hAnsi="Verdana" w:cs="Tahoma"/>
                <w:b/>
                <w:bCs/>
                <w:sz w:val="16"/>
                <w:szCs w:val="16"/>
              </w:rPr>
              <w:t>Tarša dėl katalizatoriaus pridėjimo</w:t>
            </w:r>
            <w:r w:rsidR="00B10B8F">
              <w:rPr>
                <w:rFonts w:ascii="Verdana" w:hAnsi="Verdana" w:cs="Tahoma"/>
                <w:b/>
                <w:bCs/>
                <w:sz w:val="16"/>
                <w:szCs w:val="16"/>
              </w:rPr>
              <w:t xml:space="preserve"> </w:t>
            </w:r>
          </w:p>
          <w:p w:rsidR="00B10B8F" w:rsidRDefault="00B10B8F" w:rsidP="00EC743C">
            <w:pPr>
              <w:rPr>
                <w:rFonts w:ascii="Verdana" w:hAnsi="Verdana" w:cs="Tahoma"/>
                <w:b/>
                <w:bCs/>
                <w:sz w:val="16"/>
                <w:szCs w:val="16"/>
              </w:rPr>
            </w:pPr>
          </w:p>
        </w:tc>
        <w:tc>
          <w:tcPr>
            <w:tcW w:w="636" w:type="dxa"/>
            <w:tcMar>
              <w:top w:w="85" w:type="dxa"/>
              <w:bottom w:w="85" w:type="dxa"/>
            </w:tcMar>
          </w:tcPr>
          <w:p w:rsidR="00B10B8F" w:rsidRDefault="00B10B8F" w:rsidP="00EC743C">
            <w:pPr>
              <w:jc w:val="center"/>
              <w:rPr>
                <w:rFonts w:ascii="Verdana" w:hAnsi="Verdana" w:cs="Tahoma"/>
                <w:sz w:val="16"/>
                <w:szCs w:val="16"/>
              </w:rPr>
            </w:pPr>
          </w:p>
        </w:tc>
        <w:tc>
          <w:tcPr>
            <w:tcW w:w="1018" w:type="dxa"/>
            <w:tcMar>
              <w:top w:w="85" w:type="dxa"/>
              <w:bottom w:w="85" w:type="dxa"/>
            </w:tcMar>
          </w:tcPr>
          <w:p w:rsidR="00B10B8F" w:rsidRPr="0055765D" w:rsidRDefault="00B10B8F" w:rsidP="00EC743C">
            <w:pPr>
              <w:jc w:val="center"/>
              <w:rPr>
                <w:rFonts w:ascii="Verdana" w:hAnsi="Verdana" w:cs="Tahoma"/>
                <w:sz w:val="16"/>
                <w:szCs w:val="16"/>
              </w:rPr>
            </w:pPr>
            <w:r>
              <w:rPr>
                <w:rFonts w:ascii="Verdana" w:hAnsi="Verdana"/>
                <w:sz w:val="16"/>
              </w:rPr>
              <w:t>Maža</w:t>
            </w:r>
          </w:p>
        </w:tc>
        <w:tc>
          <w:tcPr>
            <w:tcW w:w="1276" w:type="dxa"/>
            <w:tcMar>
              <w:top w:w="85" w:type="dxa"/>
              <w:bottom w:w="85" w:type="dxa"/>
            </w:tcMar>
          </w:tcPr>
          <w:p w:rsidR="00B10B8F" w:rsidRPr="0055765D" w:rsidRDefault="00B10B8F" w:rsidP="00EC743C">
            <w:pPr>
              <w:jc w:val="center"/>
              <w:rPr>
                <w:rFonts w:ascii="Verdana" w:hAnsi="Verdana" w:cs="Tahoma"/>
                <w:sz w:val="16"/>
                <w:szCs w:val="16"/>
              </w:rPr>
            </w:pPr>
            <w:r>
              <w:rPr>
                <w:rFonts w:ascii="Verdana" w:hAnsi="Verdana"/>
                <w:sz w:val="16"/>
              </w:rPr>
              <w:t>Vidutinis</w:t>
            </w:r>
          </w:p>
        </w:tc>
        <w:tc>
          <w:tcPr>
            <w:tcW w:w="992" w:type="dxa"/>
            <w:tcMar>
              <w:top w:w="85" w:type="dxa"/>
              <w:bottom w:w="85" w:type="dxa"/>
            </w:tcMar>
          </w:tcPr>
          <w:p w:rsidR="00B10B8F" w:rsidRDefault="00B10B8F" w:rsidP="00EC743C">
            <w:pPr>
              <w:jc w:val="center"/>
              <w:rPr>
                <w:rFonts w:ascii="Verdana" w:hAnsi="Verdana" w:cs="Tahoma"/>
                <w:sz w:val="16"/>
                <w:szCs w:val="16"/>
              </w:rPr>
            </w:pPr>
            <w:r>
              <w:rPr>
                <w:rFonts w:ascii="Verdana" w:hAnsi="Verdana" w:cs="Tahoma"/>
                <w:sz w:val="16"/>
                <w:szCs w:val="16"/>
              </w:rPr>
              <w:t>2</w:t>
            </w:r>
          </w:p>
        </w:tc>
        <w:tc>
          <w:tcPr>
            <w:tcW w:w="2383" w:type="dxa"/>
            <w:tcMar>
              <w:top w:w="85" w:type="dxa"/>
              <w:bottom w:w="85" w:type="dxa"/>
            </w:tcMar>
          </w:tcPr>
          <w:p w:rsidR="00B10B8F" w:rsidRDefault="00731B6A" w:rsidP="00EC743C">
            <w:pPr>
              <w:rPr>
                <w:rFonts w:ascii="Verdana" w:hAnsi="Verdana" w:cs="Tahoma"/>
                <w:sz w:val="16"/>
                <w:szCs w:val="16"/>
              </w:rPr>
            </w:pPr>
            <w:r>
              <w:rPr>
                <w:rFonts w:ascii="Verdana" w:hAnsi="Verdana"/>
                <w:sz w:val="16"/>
              </w:rPr>
              <w:t>Nepageidaujamos medžiagos katalizatoriuje</w:t>
            </w:r>
          </w:p>
        </w:tc>
        <w:tc>
          <w:tcPr>
            <w:tcW w:w="1870" w:type="dxa"/>
            <w:tcMar>
              <w:top w:w="85" w:type="dxa"/>
              <w:bottom w:w="85" w:type="dxa"/>
            </w:tcMar>
          </w:tcPr>
          <w:p w:rsidR="00B10B8F" w:rsidRDefault="00B10B8F" w:rsidP="00EC743C">
            <w:pPr>
              <w:rPr>
                <w:rFonts w:ascii="Verdana" w:hAnsi="Verdana" w:cs="Tahoma"/>
                <w:sz w:val="16"/>
                <w:szCs w:val="16"/>
              </w:rPr>
            </w:pPr>
          </w:p>
        </w:tc>
        <w:tc>
          <w:tcPr>
            <w:tcW w:w="2551" w:type="dxa"/>
            <w:tcMar>
              <w:top w:w="85" w:type="dxa"/>
              <w:bottom w:w="85" w:type="dxa"/>
            </w:tcMar>
          </w:tcPr>
          <w:p w:rsidR="00B10B8F" w:rsidRDefault="00CD7598" w:rsidP="00EC743C">
            <w:pPr>
              <w:widowControl w:val="0"/>
              <w:rPr>
                <w:rFonts w:ascii="Verdana" w:hAnsi="Verdana" w:cs="Tahoma"/>
                <w:iCs/>
                <w:sz w:val="16"/>
                <w:szCs w:val="16"/>
              </w:rPr>
            </w:pPr>
            <w:r>
              <w:rPr>
                <w:rFonts w:ascii="Verdana" w:hAnsi="Verdana" w:cs="Tahoma"/>
                <w:iCs/>
                <w:sz w:val="16"/>
                <w:szCs w:val="16"/>
              </w:rPr>
              <w:t>Naudoti tinkamos kokybės katalizatorių</w:t>
            </w:r>
            <w:r w:rsidR="00B10B8F">
              <w:rPr>
                <w:rFonts w:ascii="Verdana" w:hAnsi="Verdana" w:cs="Tahoma"/>
                <w:iCs/>
                <w:sz w:val="16"/>
                <w:szCs w:val="16"/>
              </w:rPr>
              <w:t xml:space="preserve"> </w:t>
            </w:r>
          </w:p>
          <w:p w:rsidR="00B10B8F" w:rsidRDefault="00B10B8F" w:rsidP="00EC743C">
            <w:pPr>
              <w:widowControl w:val="0"/>
              <w:rPr>
                <w:rFonts w:ascii="Verdana" w:hAnsi="Verdana" w:cs="Tahoma"/>
                <w:iCs/>
                <w:sz w:val="16"/>
                <w:szCs w:val="16"/>
              </w:rPr>
            </w:pPr>
          </w:p>
          <w:p w:rsidR="002F0A74" w:rsidRPr="0055765D" w:rsidRDefault="002F0A74" w:rsidP="002F0A74">
            <w:pPr>
              <w:widowControl w:val="0"/>
              <w:rPr>
                <w:rFonts w:ascii="Verdana" w:hAnsi="Verdana" w:cs="Tahoma"/>
                <w:iCs/>
                <w:sz w:val="16"/>
                <w:szCs w:val="16"/>
              </w:rPr>
            </w:pPr>
            <w:r>
              <w:rPr>
                <w:rFonts w:ascii="Verdana" w:hAnsi="Verdana"/>
                <w:sz w:val="16"/>
              </w:rPr>
              <w:t>Aprašyta sutarties specifikacijoje</w:t>
            </w:r>
          </w:p>
          <w:p w:rsidR="002F0A74" w:rsidRPr="0055765D" w:rsidRDefault="002F0A74" w:rsidP="002F0A74">
            <w:pPr>
              <w:widowControl w:val="0"/>
              <w:rPr>
                <w:rFonts w:ascii="Verdana" w:hAnsi="Verdana" w:cs="Tahoma"/>
                <w:iCs/>
                <w:sz w:val="16"/>
                <w:szCs w:val="16"/>
              </w:rPr>
            </w:pPr>
          </w:p>
          <w:p w:rsidR="00B10B8F" w:rsidRDefault="002F0A74" w:rsidP="002F0A74">
            <w:pPr>
              <w:widowControl w:val="0"/>
              <w:rPr>
                <w:rFonts w:ascii="Verdana" w:hAnsi="Verdana" w:cs="Tahoma"/>
                <w:iCs/>
                <w:sz w:val="16"/>
                <w:szCs w:val="16"/>
              </w:rPr>
            </w:pPr>
            <w:r>
              <w:rPr>
                <w:rFonts w:ascii="Verdana" w:hAnsi="Verdana"/>
                <w:sz w:val="16"/>
              </w:rPr>
              <w:lastRenderedPageBreak/>
              <w:t>Tiesioginė proceso stebėsena, cheminių medžiagų talpyklų tinkamas ženklinimas</w:t>
            </w:r>
          </w:p>
        </w:tc>
        <w:tc>
          <w:tcPr>
            <w:tcW w:w="2127" w:type="dxa"/>
            <w:tcMar>
              <w:top w:w="85" w:type="dxa"/>
              <w:bottom w:w="85" w:type="dxa"/>
            </w:tcMar>
          </w:tcPr>
          <w:p w:rsidR="00B10B8F" w:rsidRDefault="00B10B8F" w:rsidP="00542173">
            <w:pPr>
              <w:rPr>
                <w:rFonts w:ascii="Verdana" w:hAnsi="Verdana"/>
                <w:sz w:val="16"/>
              </w:rPr>
            </w:pPr>
          </w:p>
        </w:tc>
      </w:tr>
    </w:tbl>
    <w:p w:rsidR="00B86C6B" w:rsidRDefault="00B86C6B">
      <w:pPr>
        <w:rPr>
          <w:rFonts w:ascii="Verdana" w:hAnsi="Verdana" w:cs="Tahoma"/>
          <w:sz w:val="14"/>
          <w:szCs w:val="14"/>
        </w:rPr>
      </w:pPr>
      <w:r>
        <w:lastRenderedPageBreak/>
        <w:br w:type="page"/>
      </w:r>
    </w:p>
    <w:p w:rsidR="004E54A8" w:rsidRPr="00E67C19" w:rsidRDefault="004E54A8" w:rsidP="004E54A8">
      <w:pPr>
        <w:rPr>
          <w:rFonts w:ascii="Verdana" w:hAnsi="Verdana" w:cs="Tahoma"/>
          <w:sz w:val="14"/>
          <w:szCs w:val="14"/>
        </w:rPr>
      </w:pPr>
    </w:p>
    <w:p w:rsidR="004E54A8" w:rsidRPr="00E67C19" w:rsidRDefault="004E54A8" w:rsidP="004E54A8">
      <w:pPr>
        <w:rPr>
          <w:rFonts w:ascii="Verdana" w:hAnsi="Verdana" w:cs="Tahoma"/>
          <w:sz w:val="14"/>
          <w:szCs w:val="14"/>
        </w:rPr>
      </w:pPr>
    </w:p>
    <w:p w:rsidR="004E54A8" w:rsidRPr="00E67C19" w:rsidRDefault="004E54A8" w:rsidP="004E54A8">
      <w:pPr>
        <w:rPr>
          <w:rFonts w:ascii="Verdana" w:hAnsi="Verdana" w:cs="Tahoma"/>
          <w:sz w:val="14"/>
          <w:szCs w:val="1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5"/>
        <w:gridCol w:w="642"/>
        <w:gridCol w:w="1135"/>
        <w:gridCol w:w="1276"/>
        <w:gridCol w:w="992"/>
        <w:gridCol w:w="2268"/>
        <w:gridCol w:w="2268"/>
        <w:gridCol w:w="2126"/>
        <w:gridCol w:w="1985"/>
      </w:tblGrid>
      <w:tr w:rsidR="00C724B8" w:rsidRPr="00957197" w:rsidTr="003E010C">
        <w:trPr>
          <w:trHeight w:val="482"/>
        </w:trPr>
        <w:tc>
          <w:tcPr>
            <w:tcW w:w="4928" w:type="dxa"/>
            <w:gridSpan w:val="4"/>
            <w:tcBorders>
              <w:bottom w:val="single" w:sz="4" w:space="0" w:color="auto"/>
            </w:tcBorders>
            <w:shd w:val="clear" w:color="auto" w:fill="0DA72A"/>
            <w:tcMar>
              <w:top w:w="57" w:type="dxa"/>
              <w:bottom w:w="57" w:type="dxa"/>
            </w:tcMar>
            <w:vAlign w:val="center"/>
          </w:tcPr>
          <w:p w:rsidR="00C724B8" w:rsidRPr="00C724B8" w:rsidRDefault="00E80F73" w:rsidP="00C724B8">
            <w:pPr>
              <w:widowControl w:val="0"/>
              <w:spacing w:before="20" w:after="20"/>
              <w:ind w:left="85" w:right="85"/>
              <w:rPr>
                <w:rFonts w:ascii="Verdana" w:hAnsi="Verdana"/>
                <w:b/>
                <w:color w:val="FFFFFF"/>
                <w:sz w:val="32"/>
                <w:szCs w:val="32"/>
              </w:rPr>
            </w:pPr>
            <w:r>
              <w:rPr>
                <w:rFonts w:ascii="Verdana" w:hAnsi="Verdana"/>
                <w:b/>
                <w:color w:val="FFFFFF"/>
                <w:sz w:val="32"/>
              </w:rPr>
              <w:t>8. Rizika pagrįstas metodas, taikomas gliceroliui</w:t>
            </w:r>
          </w:p>
          <w:p w:rsidR="00C724B8" w:rsidRPr="00957197" w:rsidRDefault="00C724B8" w:rsidP="004E54A8">
            <w:pPr>
              <w:widowControl w:val="0"/>
              <w:spacing w:before="20" w:after="20"/>
              <w:jc w:val="right"/>
              <w:rPr>
                <w:rFonts w:ascii="Verdana" w:hAnsi="Verdana" w:cs="Tahoma"/>
                <w:b/>
                <w:bCs/>
                <w:color w:val="FFFFFF"/>
                <w:sz w:val="28"/>
                <w:szCs w:val="28"/>
              </w:rPr>
            </w:pPr>
          </w:p>
        </w:tc>
        <w:tc>
          <w:tcPr>
            <w:tcW w:w="9639" w:type="dxa"/>
            <w:gridSpan w:val="5"/>
            <w:tcBorders>
              <w:left w:val="nil"/>
              <w:bottom w:val="single" w:sz="4" w:space="0" w:color="auto"/>
            </w:tcBorders>
            <w:shd w:val="clear" w:color="auto" w:fill="0DA72A"/>
            <w:tcMar>
              <w:top w:w="57" w:type="dxa"/>
              <w:bottom w:w="57" w:type="dxa"/>
            </w:tcMar>
            <w:vAlign w:val="center"/>
          </w:tcPr>
          <w:p w:rsidR="00C724B8" w:rsidRPr="00957197" w:rsidRDefault="00C724B8" w:rsidP="004E54A8">
            <w:pPr>
              <w:widowControl w:val="0"/>
              <w:rPr>
                <w:rFonts w:ascii="Verdana" w:hAnsi="Verdana" w:cs="Tahoma"/>
                <w:b/>
                <w:color w:val="FFFFFF"/>
                <w:sz w:val="28"/>
                <w:szCs w:val="28"/>
              </w:rPr>
            </w:pPr>
            <w:r>
              <w:rPr>
                <w:rFonts w:ascii="Verdana" w:hAnsi="Verdana"/>
                <w:b/>
                <w:color w:val="FFFFFF"/>
                <w:sz w:val="28"/>
              </w:rPr>
              <w:t>5. 2 stadija iš 3. Peresterinimas (atskyrimo stadija)</w:t>
            </w:r>
          </w:p>
        </w:tc>
      </w:tr>
      <w:tr w:rsidR="00B86C6B" w:rsidRPr="00957197" w:rsidTr="00BD0B63">
        <w:trPr>
          <w:trHeight w:val="993"/>
        </w:trPr>
        <w:tc>
          <w:tcPr>
            <w:tcW w:w="1875" w:type="dxa"/>
            <w:tcBorders>
              <w:bottom w:val="single" w:sz="4" w:space="0" w:color="auto"/>
            </w:tcBorders>
            <w:shd w:val="clear" w:color="auto" w:fill="0DA72A"/>
            <w:tcMar>
              <w:top w:w="28" w:type="dxa"/>
              <w:bottom w:w="28" w:type="dxa"/>
            </w:tcMar>
            <w:vAlign w:val="center"/>
          </w:tcPr>
          <w:p w:rsidR="00B86C6B" w:rsidRPr="00957197" w:rsidRDefault="00B86C6B" w:rsidP="004E54A8">
            <w:pPr>
              <w:widowControl w:val="0"/>
              <w:spacing w:before="20" w:after="20"/>
              <w:rPr>
                <w:rFonts w:ascii="Verdana" w:hAnsi="Verdana" w:cs="Tahoma"/>
                <w:b/>
                <w:bCs/>
                <w:color w:val="FFFFFF"/>
                <w:sz w:val="14"/>
                <w:szCs w:val="14"/>
              </w:rPr>
            </w:pPr>
            <w:r>
              <w:rPr>
                <w:rFonts w:ascii="Verdana" w:hAnsi="Verdana"/>
                <w:b/>
                <w:color w:val="FFFFFF"/>
                <w:sz w:val="14"/>
              </w:rPr>
              <w:t xml:space="preserve">PAVOJUS </w:t>
            </w:r>
          </w:p>
        </w:tc>
        <w:tc>
          <w:tcPr>
            <w:tcW w:w="642" w:type="dxa"/>
            <w:tcBorders>
              <w:bottom w:val="single" w:sz="4" w:space="0" w:color="auto"/>
            </w:tcBorders>
            <w:shd w:val="clear" w:color="auto" w:fill="0DA72A"/>
            <w:tcMar>
              <w:top w:w="28" w:type="dxa"/>
              <w:bottom w:w="28" w:type="dxa"/>
            </w:tcMar>
            <w:vAlign w:val="center"/>
          </w:tcPr>
          <w:p w:rsidR="00B86C6B" w:rsidRPr="00957197" w:rsidRDefault="00B86C6B" w:rsidP="004E54A8">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KAT. </w:t>
            </w:r>
          </w:p>
        </w:tc>
        <w:tc>
          <w:tcPr>
            <w:tcW w:w="1135" w:type="dxa"/>
            <w:tcBorders>
              <w:bottom w:val="single" w:sz="4" w:space="0" w:color="auto"/>
            </w:tcBorders>
            <w:shd w:val="clear" w:color="auto" w:fill="0DA72A"/>
            <w:tcMar>
              <w:top w:w="28" w:type="dxa"/>
              <w:bottom w:w="28" w:type="dxa"/>
            </w:tcMar>
            <w:vAlign w:val="center"/>
          </w:tcPr>
          <w:p w:rsidR="00B86C6B" w:rsidRPr="00957197" w:rsidRDefault="00B86C6B" w:rsidP="004E54A8">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TIKIMYBĖ </w:t>
            </w:r>
          </w:p>
        </w:tc>
        <w:tc>
          <w:tcPr>
            <w:tcW w:w="1276" w:type="dxa"/>
            <w:tcBorders>
              <w:bottom w:val="single" w:sz="4" w:space="0" w:color="auto"/>
            </w:tcBorders>
            <w:shd w:val="clear" w:color="auto" w:fill="0DA72A"/>
            <w:tcMar>
              <w:top w:w="28" w:type="dxa"/>
              <w:bottom w:w="28" w:type="dxa"/>
            </w:tcMar>
            <w:vAlign w:val="center"/>
          </w:tcPr>
          <w:p w:rsidR="00B86C6B" w:rsidRPr="00957197" w:rsidRDefault="00B86C6B" w:rsidP="004E54A8">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RIMTUMAS </w:t>
            </w:r>
          </w:p>
        </w:tc>
        <w:tc>
          <w:tcPr>
            <w:tcW w:w="992" w:type="dxa"/>
            <w:tcBorders>
              <w:bottom w:val="single" w:sz="4" w:space="0" w:color="auto"/>
            </w:tcBorders>
            <w:shd w:val="clear" w:color="auto" w:fill="0DA72A"/>
            <w:tcMar>
              <w:top w:w="28" w:type="dxa"/>
              <w:bottom w:w="28" w:type="dxa"/>
            </w:tcMar>
            <w:vAlign w:val="center"/>
          </w:tcPr>
          <w:p w:rsidR="00B86C6B" w:rsidRPr="00957197" w:rsidRDefault="00B86C6B" w:rsidP="004E54A8">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RIZIKOS KLASĖ </w:t>
            </w:r>
          </w:p>
        </w:tc>
        <w:tc>
          <w:tcPr>
            <w:tcW w:w="2268" w:type="dxa"/>
            <w:tcBorders>
              <w:bottom w:val="single" w:sz="4" w:space="0" w:color="auto"/>
            </w:tcBorders>
            <w:shd w:val="clear" w:color="auto" w:fill="0DA72A"/>
            <w:tcMar>
              <w:top w:w="28" w:type="dxa"/>
              <w:bottom w:w="28" w:type="dxa"/>
            </w:tcMar>
            <w:vAlign w:val="center"/>
          </w:tcPr>
          <w:p w:rsidR="00B86C6B" w:rsidRPr="00957197" w:rsidRDefault="00B86C6B" w:rsidP="004E54A8">
            <w:pPr>
              <w:widowControl w:val="0"/>
              <w:spacing w:before="20" w:after="20"/>
              <w:jc w:val="center"/>
              <w:rPr>
                <w:rFonts w:ascii="Verdana" w:hAnsi="Verdana" w:cs="Tahoma"/>
                <w:b/>
                <w:bCs/>
                <w:color w:val="FFFFFF"/>
                <w:sz w:val="14"/>
                <w:szCs w:val="14"/>
              </w:rPr>
            </w:pPr>
            <w:r>
              <w:rPr>
                <w:rFonts w:ascii="Verdana" w:hAnsi="Verdana"/>
                <w:b/>
                <w:color w:val="FFFFFF"/>
                <w:sz w:val="14"/>
              </w:rPr>
              <w:t>PAGRINDIMAS</w:t>
            </w:r>
          </w:p>
        </w:tc>
        <w:tc>
          <w:tcPr>
            <w:tcW w:w="2268" w:type="dxa"/>
            <w:tcBorders>
              <w:bottom w:val="single" w:sz="4" w:space="0" w:color="auto"/>
            </w:tcBorders>
            <w:shd w:val="clear" w:color="auto" w:fill="0DA72A"/>
            <w:tcMar>
              <w:top w:w="28" w:type="dxa"/>
              <w:bottom w:w="28" w:type="dxa"/>
            </w:tcMar>
            <w:vAlign w:val="center"/>
          </w:tcPr>
          <w:p w:rsidR="00B86C6B" w:rsidRPr="00957197" w:rsidRDefault="00B86C6B" w:rsidP="004E54A8">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TEISĖS AKTAI, PRAMONĖS STANDARTAI IR (ARBA) SUTARTIES SĄLYGOS </w:t>
            </w:r>
          </w:p>
        </w:tc>
        <w:tc>
          <w:tcPr>
            <w:tcW w:w="2126" w:type="dxa"/>
            <w:tcBorders>
              <w:bottom w:val="single" w:sz="4" w:space="0" w:color="auto"/>
            </w:tcBorders>
            <w:shd w:val="clear" w:color="auto" w:fill="0DA72A"/>
            <w:tcMar>
              <w:top w:w="28" w:type="dxa"/>
              <w:bottom w:w="28" w:type="dxa"/>
            </w:tcMar>
            <w:vAlign w:val="center"/>
          </w:tcPr>
          <w:p w:rsidR="00B86C6B" w:rsidRPr="00957197" w:rsidRDefault="00BD0B63" w:rsidP="00BD0B63">
            <w:pPr>
              <w:widowControl w:val="0"/>
              <w:spacing w:before="20" w:after="20"/>
              <w:jc w:val="center"/>
              <w:rPr>
                <w:rFonts w:ascii="Verdana" w:hAnsi="Verdana" w:cs="Tahoma"/>
                <w:b/>
                <w:bCs/>
                <w:color w:val="FFFFFF"/>
                <w:sz w:val="14"/>
                <w:szCs w:val="14"/>
              </w:rPr>
            </w:pPr>
            <w:r>
              <w:rPr>
                <w:rFonts w:ascii="Verdana" w:hAnsi="Verdana"/>
                <w:b/>
                <w:color w:val="FFFFFF"/>
                <w:sz w:val="14"/>
              </w:rPr>
              <w:t>KONTROLĖS PRIEMONĖ</w:t>
            </w:r>
          </w:p>
        </w:tc>
        <w:tc>
          <w:tcPr>
            <w:tcW w:w="1985" w:type="dxa"/>
            <w:tcBorders>
              <w:bottom w:val="single" w:sz="4" w:space="0" w:color="auto"/>
            </w:tcBorders>
            <w:shd w:val="clear" w:color="auto" w:fill="0DA72A"/>
            <w:tcMar>
              <w:top w:w="28" w:type="dxa"/>
              <w:bottom w:w="28" w:type="dxa"/>
            </w:tcMar>
            <w:vAlign w:val="center"/>
          </w:tcPr>
          <w:p w:rsidR="00B86C6B" w:rsidRPr="00957197" w:rsidRDefault="00B86C6B" w:rsidP="004E54A8">
            <w:pPr>
              <w:widowControl w:val="0"/>
              <w:spacing w:before="20" w:after="20"/>
              <w:jc w:val="center"/>
              <w:rPr>
                <w:rFonts w:ascii="Verdana" w:hAnsi="Verdana" w:cs="Tahoma"/>
                <w:color w:val="FFFFFF"/>
                <w:sz w:val="14"/>
                <w:szCs w:val="14"/>
              </w:rPr>
            </w:pPr>
            <w:r>
              <w:rPr>
                <w:rFonts w:ascii="Verdana" w:hAnsi="Verdana"/>
                <w:b/>
                <w:color w:val="FFFFFF"/>
                <w:sz w:val="14"/>
              </w:rPr>
              <w:t xml:space="preserve">PASTABOS </w:t>
            </w:r>
          </w:p>
        </w:tc>
      </w:tr>
      <w:tr w:rsidR="00B86C6B" w:rsidRPr="00957197" w:rsidTr="00BD0B63">
        <w:trPr>
          <w:trHeight w:val="357"/>
        </w:trPr>
        <w:tc>
          <w:tcPr>
            <w:tcW w:w="1875" w:type="dxa"/>
            <w:tcMar>
              <w:top w:w="85" w:type="dxa"/>
              <w:bottom w:w="85" w:type="dxa"/>
            </w:tcMar>
          </w:tcPr>
          <w:p w:rsidR="00F81C3B" w:rsidRPr="0055765D" w:rsidRDefault="00F81C3B" w:rsidP="004E54A8">
            <w:pPr>
              <w:widowControl w:val="0"/>
              <w:rPr>
                <w:rFonts w:ascii="Verdana" w:hAnsi="Verdana" w:cs="Tahoma"/>
                <w:b/>
                <w:bCs/>
                <w:sz w:val="16"/>
                <w:szCs w:val="16"/>
              </w:rPr>
            </w:pPr>
          </w:p>
          <w:p w:rsidR="00B86C6B" w:rsidRPr="0055765D" w:rsidRDefault="00B86C6B" w:rsidP="009A2121">
            <w:pPr>
              <w:widowControl w:val="0"/>
              <w:rPr>
                <w:rFonts w:ascii="Verdana" w:hAnsi="Verdana" w:cs="Tahoma"/>
                <w:b/>
                <w:bCs/>
                <w:sz w:val="16"/>
                <w:szCs w:val="16"/>
              </w:rPr>
            </w:pPr>
            <w:r>
              <w:rPr>
                <w:rFonts w:ascii="Verdana" w:hAnsi="Verdana"/>
                <w:b/>
                <w:sz w:val="16"/>
              </w:rPr>
              <w:t>Metilesterio li</w:t>
            </w:r>
            <w:r w:rsidR="001E0668">
              <w:rPr>
                <w:rFonts w:ascii="Verdana" w:hAnsi="Verdana"/>
                <w:b/>
                <w:sz w:val="16"/>
              </w:rPr>
              <w:t>ekana</w:t>
            </w:r>
            <w:r>
              <w:rPr>
                <w:rFonts w:ascii="Verdana" w:hAnsi="Verdana"/>
                <w:b/>
                <w:sz w:val="16"/>
              </w:rPr>
              <w:t xml:space="preserve"> glicerolyje</w:t>
            </w:r>
          </w:p>
        </w:tc>
        <w:tc>
          <w:tcPr>
            <w:tcW w:w="642" w:type="dxa"/>
            <w:tcMar>
              <w:top w:w="85" w:type="dxa"/>
              <w:bottom w:w="85" w:type="dxa"/>
            </w:tcMar>
          </w:tcPr>
          <w:p w:rsidR="00B86C6B" w:rsidRDefault="00B86C6B" w:rsidP="004E54A8">
            <w:pPr>
              <w:widowControl w:val="0"/>
              <w:jc w:val="center"/>
              <w:rPr>
                <w:rFonts w:ascii="Verdana" w:hAnsi="Verdana" w:cs="Tahoma"/>
                <w:sz w:val="16"/>
                <w:szCs w:val="16"/>
              </w:rPr>
            </w:pPr>
          </w:p>
          <w:p w:rsidR="000C7703" w:rsidRPr="0055765D" w:rsidRDefault="000C7703" w:rsidP="004E54A8">
            <w:pPr>
              <w:widowControl w:val="0"/>
              <w:jc w:val="center"/>
              <w:rPr>
                <w:rFonts w:ascii="Verdana" w:hAnsi="Verdana" w:cs="Tahoma"/>
                <w:sz w:val="16"/>
                <w:szCs w:val="16"/>
              </w:rPr>
            </w:pPr>
            <w:r>
              <w:rPr>
                <w:rFonts w:ascii="Verdana" w:hAnsi="Verdana"/>
                <w:sz w:val="16"/>
              </w:rPr>
              <w:t>C</w:t>
            </w:r>
          </w:p>
        </w:tc>
        <w:tc>
          <w:tcPr>
            <w:tcW w:w="1135" w:type="dxa"/>
            <w:tcMar>
              <w:top w:w="85" w:type="dxa"/>
              <w:bottom w:w="85" w:type="dxa"/>
            </w:tcMar>
          </w:tcPr>
          <w:p w:rsidR="00F81C3B" w:rsidRPr="0055765D" w:rsidRDefault="00F81C3B" w:rsidP="004E54A8">
            <w:pPr>
              <w:widowControl w:val="0"/>
              <w:jc w:val="center"/>
              <w:rPr>
                <w:rFonts w:ascii="Verdana" w:hAnsi="Verdana" w:cs="Tahoma"/>
                <w:sz w:val="16"/>
                <w:szCs w:val="16"/>
              </w:rPr>
            </w:pPr>
          </w:p>
          <w:p w:rsidR="00B86C6B" w:rsidRPr="0055765D" w:rsidRDefault="009A2121" w:rsidP="000C7703">
            <w:pPr>
              <w:widowControl w:val="0"/>
              <w:jc w:val="center"/>
              <w:rPr>
                <w:rFonts w:ascii="Verdana" w:hAnsi="Verdana" w:cs="Tahoma"/>
                <w:sz w:val="16"/>
                <w:szCs w:val="16"/>
              </w:rPr>
            </w:pPr>
            <w:r>
              <w:rPr>
                <w:rFonts w:ascii="Verdana" w:hAnsi="Verdana"/>
                <w:sz w:val="16"/>
              </w:rPr>
              <w:t>Maža</w:t>
            </w:r>
          </w:p>
        </w:tc>
        <w:tc>
          <w:tcPr>
            <w:tcW w:w="1276" w:type="dxa"/>
            <w:tcMar>
              <w:top w:w="85" w:type="dxa"/>
              <w:bottom w:w="85" w:type="dxa"/>
            </w:tcMar>
          </w:tcPr>
          <w:p w:rsidR="00F81C3B" w:rsidRPr="0055765D" w:rsidRDefault="00F81C3B" w:rsidP="004E54A8">
            <w:pPr>
              <w:widowControl w:val="0"/>
              <w:jc w:val="center"/>
              <w:rPr>
                <w:rFonts w:ascii="Verdana" w:hAnsi="Verdana" w:cs="Tahoma"/>
                <w:sz w:val="16"/>
                <w:szCs w:val="16"/>
              </w:rPr>
            </w:pPr>
          </w:p>
          <w:p w:rsidR="00B86C6B" w:rsidRPr="0055765D" w:rsidRDefault="00B86C6B" w:rsidP="004E54A8">
            <w:pPr>
              <w:widowControl w:val="0"/>
              <w:jc w:val="center"/>
              <w:rPr>
                <w:rFonts w:ascii="Verdana" w:hAnsi="Verdana" w:cs="Tahoma"/>
                <w:sz w:val="16"/>
                <w:szCs w:val="16"/>
              </w:rPr>
            </w:pPr>
            <w:r>
              <w:rPr>
                <w:rFonts w:ascii="Verdana" w:hAnsi="Verdana"/>
                <w:sz w:val="16"/>
              </w:rPr>
              <w:t>Didelis</w:t>
            </w:r>
          </w:p>
        </w:tc>
        <w:tc>
          <w:tcPr>
            <w:tcW w:w="992" w:type="dxa"/>
            <w:shd w:val="clear" w:color="auto" w:fill="FFC000"/>
            <w:tcMar>
              <w:top w:w="85" w:type="dxa"/>
              <w:bottom w:w="85" w:type="dxa"/>
            </w:tcMar>
          </w:tcPr>
          <w:p w:rsidR="00F81C3B" w:rsidRPr="0055765D" w:rsidRDefault="00F81C3B" w:rsidP="004E54A8">
            <w:pPr>
              <w:widowControl w:val="0"/>
              <w:jc w:val="center"/>
              <w:rPr>
                <w:rFonts w:ascii="Verdana" w:hAnsi="Verdana" w:cs="Tahoma"/>
                <w:sz w:val="16"/>
                <w:szCs w:val="16"/>
              </w:rPr>
            </w:pPr>
          </w:p>
          <w:p w:rsidR="00B86C6B" w:rsidRPr="0055765D" w:rsidRDefault="009A2121" w:rsidP="007E4B14">
            <w:pPr>
              <w:widowControl w:val="0"/>
              <w:jc w:val="center"/>
              <w:rPr>
                <w:rFonts w:ascii="Verdana" w:hAnsi="Verdana" w:cs="Tahoma"/>
                <w:sz w:val="16"/>
                <w:szCs w:val="16"/>
              </w:rPr>
            </w:pPr>
            <w:r>
              <w:rPr>
                <w:rFonts w:ascii="Verdana" w:hAnsi="Verdana"/>
                <w:sz w:val="16"/>
              </w:rPr>
              <w:t>3</w:t>
            </w:r>
          </w:p>
        </w:tc>
        <w:tc>
          <w:tcPr>
            <w:tcW w:w="2268" w:type="dxa"/>
            <w:tcMar>
              <w:top w:w="85" w:type="dxa"/>
              <w:bottom w:w="85" w:type="dxa"/>
            </w:tcMar>
          </w:tcPr>
          <w:p w:rsidR="00F81C3B" w:rsidRPr="0055765D" w:rsidRDefault="00F81C3B" w:rsidP="005E640C">
            <w:pPr>
              <w:widowControl w:val="0"/>
              <w:rPr>
                <w:rFonts w:ascii="Verdana" w:hAnsi="Verdana" w:cs="Tahoma"/>
                <w:sz w:val="16"/>
                <w:szCs w:val="16"/>
              </w:rPr>
            </w:pPr>
          </w:p>
          <w:p w:rsidR="00B86C6B" w:rsidRPr="0055765D" w:rsidRDefault="00B86C6B" w:rsidP="00BD0B63">
            <w:pPr>
              <w:widowControl w:val="0"/>
              <w:rPr>
                <w:rFonts w:ascii="Verdana" w:hAnsi="Verdana" w:cs="Tahoma"/>
                <w:sz w:val="16"/>
                <w:szCs w:val="16"/>
              </w:rPr>
            </w:pPr>
            <w:r>
              <w:rPr>
                <w:rFonts w:ascii="Verdana" w:hAnsi="Verdana"/>
                <w:sz w:val="16"/>
              </w:rPr>
              <w:t>Biodyzelino atskyrimas nuo šalutinių produktų, 1</w:t>
            </w:r>
            <w:r w:rsidR="00BD0B63">
              <w:rPr>
                <w:rFonts w:ascii="Verdana" w:hAnsi="Verdana"/>
                <w:sz w:val="16"/>
              </w:rPr>
              <w:t> </w:t>
            </w:r>
            <w:r>
              <w:rPr>
                <w:rFonts w:ascii="Verdana" w:hAnsi="Verdana"/>
                <w:sz w:val="16"/>
              </w:rPr>
              <w:t>stadija</w:t>
            </w:r>
          </w:p>
        </w:tc>
        <w:tc>
          <w:tcPr>
            <w:tcW w:w="2268" w:type="dxa"/>
            <w:tcMar>
              <w:top w:w="85" w:type="dxa"/>
              <w:bottom w:w="85" w:type="dxa"/>
            </w:tcMar>
          </w:tcPr>
          <w:p w:rsidR="00B86C6B" w:rsidRPr="0055765D" w:rsidRDefault="00A70280" w:rsidP="009A2121">
            <w:pPr>
              <w:widowControl w:val="0"/>
              <w:rPr>
                <w:rFonts w:ascii="Verdana" w:hAnsi="Verdana" w:cs="Tahoma"/>
                <w:sz w:val="16"/>
                <w:szCs w:val="16"/>
              </w:rPr>
            </w:pPr>
            <w:r>
              <w:rPr>
                <w:rFonts w:ascii="Verdana" w:hAnsi="Verdana"/>
                <w:sz w:val="16"/>
              </w:rPr>
              <w:t>R</w:t>
            </w:r>
            <w:r w:rsidR="00AB5105">
              <w:rPr>
                <w:rFonts w:ascii="Verdana" w:hAnsi="Verdana"/>
                <w:sz w:val="16"/>
              </w:rPr>
              <w:t>eglamente</w:t>
            </w:r>
            <w:r w:rsidR="000479F5">
              <w:rPr>
                <w:rFonts w:ascii="Verdana" w:hAnsi="Verdana"/>
                <w:sz w:val="16"/>
              </w:rPr>
              <w:t xml:space="preserve"> (ES) Nr. </w:t>
            </w:r>
            <w:r w:rsidR="000A3C06">
              <w:rPr>
                <w:rFonts w:ascii="Verdana" w:hAnsi="Verdana"/>
                <w:sz w:val="16"/>
              </w:rPr>
              <w:t>68/201</w:t>
            </w:r>
            <w:r w:rsidR="000479F5">
              <w:rPr>
                <w:rFonts w:ascii="Verdana" w:hAnsi="Verdana"/>
                <w:sz w:val="16"/>
              </w:rPr>
              <w:t>3</w:t>
            </w:r>
            <w:r w:rsidR="00AB5105">
              <w:rPr>
                <w:rFonts w:ascii="Verdana" w:hAnsi="Verdana"/>
                <w:sz w:val="16"/>
              </w:rPr>
              <w:t xml:space="preserve"> nuro</w:t>
            </w:r>
            <w:r w:rsidR="007E4B14">
              <w:rPr>
                <w:rFonts w:ascii="Verdana" w:hAnsi="Verdana"/>
                <w:sz w:val="16"/>
              </w:rPr>
              <w:t>dyta: gali būti iki 4 </w:t>
            </w:r>
            <w:r w:rsidR="00AB5105">
              <w:rPr>
                <w:rFonts w:ascii="Verdana" w:hAnsi="Verdana"/>
                <w:sz w:val="16"/>
              </w:rPr>
              <w:t xml:space="preserve">% organinės medžiagos ne glicerolio (angl. </w:t>
            </w:r>
            <w:r w:rsidR="00AB5105">
              <w:rPr>
                <w:rFonts w:ascii="Verdana" w:hAnsi="Verdana"/>
                <w:i/>
                <w:sz w:val="16"/>
              </w:rPr>
              <w:t>Matter Organic Non Glycerol</w:t>
            </w:r>
            <w:r w:rsidR="00AB5105">
              <w:rPr>
                <w:rFonts w:ascii="Verdana" w:hAnsi="Verdana"/>
                <w:sz w:val="16"/>
              </w:rPr>
              <w:t>, MONG), sudarytos iš riebalų rūgčių metilesterių, riebalų rūgčių etilesterių, laisvųjų riebalų rūgčių ir gliceridų</w:t>
            </w:r>
            <w:r w:rsidR="009E772F">
              <w:rPr>
                <w:rFonts w:ascii="Verdana" w:hAnsi="Verdana"/>
                <w:sz w:val="16"/>
              </w:rPr>
              <w:t>.</w:t>
            </w:r>
          </w:p>
        </w:tc>
        <w:tc>
          <w:tcPr>
            <w:tcW w:w="2126" w:type="dxa"/>
            <w:tcMar>
              <w:top w:w="85" w:type="dxa"/>
              <w:bottom w:w="85" w:type="dxa"/>
            </w:tcMar>
          </w:tcPr>
          <w:p w:rsidR="00F81C3B" w:rsidRPr="0055765D" w:rsidRDefault="00F81C3B" w:rsidP="004E54A8">
            <w:pPr>
              <w:rPr>
                <w:rFonts w:ascii="Verdana" w:hAnsi="Verdana" w:cs="Tahoma"/>
                <w:sz w:val="16"/>
                <w:szCs w:val="16"/>
              </w:rPr>
            </w:pPr>
          </w:p>
          <w:p w:rsidR="00B86C6B" w:rsidRPr="0055765D" w:rsidRDefault="00494DE8" w:rsidP="004E54A8">
            <w:pPr>
              <w:rPr>
                <w:rFonts w:ascii="Verdana" w:hAnsi="Verdana" w:cs="Tahoma"/>
                <w:sz w:val="16"/>
                <w:szCs w:val="16"/>
              </w:rPr>
            </w:pPr>
            <w:r>
              <w:rPr>
                <w:rFonts w:ascii="Verdana" w:hAnsi="Verdana"/>
                <w:sz w:val="16"/>
              </w:rPr>
              <w:t>Stebėsenos planas</w:t>
            </w:r>
            <w:r w:rsidR="00B86C6B">
              <w:rPr>
                <w:rFonts w:ascii="Verdana" w:hAnsi="Verdana"/>
                <w:sz w:val="16"/>
              </w:rPr>
              <w:t xml:space="preserve"> ir proceso tikrinimas</w:t>
            </w:r>
          </w:p>
        </w:tc>
        <w:tc>
          <w:tcPr>
            <w:tcW w:w="1985" w:type="dxa"/>
            <w:tcMar>
              <w:top w:w="85" w:type="dxa"/>
              <w:bottom w:w="85" w:type="dxa"/>
            </w:tcMar>
          </w:tcPr>
          <w:p w:rsidR="00B86C6B" w:rsidRPr="0055765D" w:rsidRDefault="00B86C6B" w:rsidP="004E54A8">
            <w:pPr>
              <w:widowControl w:val="0"/>
              <w:rPr>
                <w:rFonts w:ascii="Verdana" w:hAnsi="Verdana" w:cs="Tahoma"/>
                <w:sz w:val="16"/>
                <w:szCs w:val="16"/>
              </w:rPr>
            </w:pPr>
          </w:p>
        </w:tc>
      </w:tr>
      <w:tr w:rsidR="009A2121" w:rsidRPr="00957197" w:rsidTr="00BD0B63">
        <w:trPr>
          <w:trHeight w:val="357"/>
        </w:trPr>
        <w:tc>
          <w:tcPr>
            <w:tcW w:w="1875" w:type="dxa"/>
            <w:tcBorders>
              <w:bottom w:val="single" w:sz="4" w:space="0" w:color="auto"/>
            </w:tcBorders>
            <w:tcMar>
              <w:top w:w="85" w:type="dxa"/>
              <w:bottom w:w="85" w:type="dxa"/>
            </w:tcMar>
          </w:tcPr>
          <w:p w:rsidR="009A2121" w:rsidRPr="00843954" w:rsidRDefault="009A2121" w:rsidP="004E54A8">
            <w:pPr>
              <w:widowControl w:val="0"/>
              <w:rPr>
                <w:rFonts w:ascii="Verdana" w:hAnsi="Verdana" w:cs="Tahoma"/>
                <w:b/>
                <w:bCs/>
                <w:sz w:val="16"/>
                <w:szCs w:val="16"/>
              </w:rPr>
            </w:pPr>
            <w:r>
              <w:rPr>
                <w:rFonts w:ascii="Verdana" w:hAnsi="Verdana"/>
                <w:b/>
                <w:sz w:val="16"/>
              </w:rPr>
              <w:t>Metanolis žaliame glicerolyje</w:t>
            </w:r>
          </w:p>
        </w:tc>
        <w:tc>
          <w:tcPr>
            <w:tcW w:w="642" w:type="dxa"/>
            <w:tcBorders>
              <w:bottom w:val="single" w:sz="4" w:space="0" w:color="auto"/>
            </w:tcBorders>
            <w:tcMar>
              <w:top w:w="85" w:type="dxa"/>
              <w:bottom w:w="85" w:type="dxa"/>
            </w:tcMar>
          </w:tcPr>
          <w:p w:rsidR="009A2121" w:rsidRPr="00843954" w:rsidRDefault="000C7703" w:rsidP="004E54A8">
            <w:pPr>
              <w:widowControl w:val="0"/>
              <w:jc w:val="center"/>
              <w:rPr>
                <w:rFonts w:ascii="Verdana" w:hAnsi="Verdana" w:cs="Tahoma"/>
                <w:sz w:val="16"/>
                <w:szCs w:val="16"/>
              </w:rPr>
            </w:pPr>
            <w:r>
              <w:rPr>
                <w:rFonts w:ascii="Verdana" w:hAnsi="Verdana"/>
                <w:sz w:val="16"/>
              </w:rPr>
              <w:t>C</w:t>
            </w:r>
          </w:p>
        </w:tc>
        <w:tc>
          <w:tcPr>
            <w:tcW w:w="1135" w:type="dxa"/>
            <w:tcBorders>
              <w:bottom w:val="single" w:sz="4" w:space="0" w:color="auto"/>
            </w:tcBorders>
            <w:tcMar>
              <w:top w:w="85" w:type="dxa"/>
              <w:bottom w:w="85" w:type="dxa"/>
            </w:tcMar>
          </w:tcPr>
          <w:p w:rsidR="009A2121" w:rsidRPr="00843954" w:rsidRDefault="000C7703" w:rsidP="004E54A8">
            <w:pPr>
              <w:widowControl w:val="0"/>
              <w:jc w:val="center"/>
              <w:rPr>
                <w:rFonts w:ascii="Verdana" w:hAnsi="Verdana" w:cs="Tahoma"/>
                <w:sz w:val="16"/>
                <w:szCs w:val="16"/>
              </w:rPr>
            </w:pPr>
            <w:r>
              <w:rPr>
                <w:rFonts w:ascii="Verdana" w:hAnsi="Verdana"/>
                <w:sz w:val="16"/>
              </w:rPr>
              <w:t>Vidutinė</w:t>
            </w:r>
          </w:p>
        </w:tc>
        <w:tc>
          <w:tcPr>
            <w:tcW w:w="1276" w:type="dxa"/>
            <w:tcBorders>
              <w:bottom w:val="single" w:sz="4" w:space="0" w:color="auto"/>
            </w:tcBorders>
            <w:tcMar>
              <w:top w:w="85" w:type="dxa"/>
              <w:bottom w:w="85" w:type="dxa"/>
            </w:tcMar>
          </w:tcPr>
          <w:p w:rsidR="009A2121" w:rsidRPr="00843954" w:rsidRDefault="000C7703" w:rsidP="004E54A8">
            <w:pPr>
              <w:widowControl w:val="0"/>
              <w:jc w:val="center"/>
              <w:rPr>
                <w:rFonts w:ascii="Verdana" w:hAnsi="Verdana" w:cs="Tahoma"/>
                <w:sz w:val="16"/>
                <w:szCs w:val="16"/>
              </w:rPr>
            </w:pPr>
            <w:r>
              <w:rPr>
                <w:rFonts w:ascii="Verdana" w:hAnsi="Verdana"/>
                <w:sz w:val="16"/>
              </w:rPr>
              <w:t>Didelis</w:t>
            </w:r>
          </w:p>
        </w:tc>
        <w:tc>
          <w:tcPr>
            <w:tcW w:w="992" w:type="dxa"/>
            <w:tcBorders>
              <w:bottom w:val="single" w:sz="4" w:space="0" w:color="auto"/>
            </w:tcBorders>
            <w:shd w:val="clear" w:color="auto" w:fill="FF0000"/>
            <w:tcMar>
              <w:top w:w="85" w:type="dxa"/>
              <w:bottom w:w="85" w:type="dxa"/>
            </w:tcMar>
          </w:tcPr>
          <w:p w:rsidR="009A2121" w:rsidRPr="00843954" w:rsidRDefault="000C7703" w:rsidP="004E54A8">
            <w:pPr>
              <w:widowControl w:val="0"/>
              <w:jc w:val="center"/>
              <w:rPr>
                <w:rFonts w:ascii="Verdana" w:hAnsi="Verdana" w:cs="Tahoma"/>
                <w:sz w:val="16"/>
                <w:szCs w:val="16"/>
              </w:rPr>
            </w:pPr>
            <w:r>
              <w:rPr>
                <w:rFonts w:ascii="Verdana" w:hAnsi="Verdana"/>
                <w:sz w:val="16"/>
              </w:rPr>
              <w:t>4</w:t>
            </w:r>
          </w:p>
        </w:tc>
        <w:tc>
          <w:tcPr>
            <w:tcW w:w="2268" w:type="dxa"/>
            <w:tcBorders>
              <w:bottom w:val="single" w:sz="4" w:space="0" w:color="auto"/>
            </w:tcBorders>
            <w:tcMar>
              <w:top w:w="85" w:type="dxa"/>
              <w:bottom w:w="85" w:type="dxa"/>
            </w:tcMar>
          </w:tcPr>
          <w:p w:rsidR="009A2121" w:rsidRPr="00843954" w:rsidRDefault="009A2121" w:rsidP="005E640C">
            <w:pPr>
              <w:widowControl w:val="0"/>
              <w:rPr>
                <w:rFonts w:ascii="Verdana" w:hAnsi="Verdana" w:cs="Tahoma"/>
                <w:sz w:val="16"/>
                <w:szCs w:val="16"/>
              </w:rPr>
            </w:pPr>
          </w:p>
        </w:tc>
        <w:tc>
          <w:tcPr>
            <w:tcW w:w="2268" w:type="dxa"/>
            <w:tcBorders>
              <w:bottom w:val="single" w:sz="4" w:space="0" w:color="auto"/>
            </w:tcBorders>
            <w:tcMar>
              <w:top w:w="85" w:type="dxa"/>
              <w:bottom w:w="85" w:type="dxa"/>
            </w:tcMar>
          </w:tcPr>
          <w:p w:rsidR="009A2121" w:rsidRPr="00843954" w:rsidRDefault="00A70280" w:rsidP="007E4B14">
            <w:pPr>
              <w:widowControl w:val="0"/>
              <w:rPr>
                <w:rFonts w:ascii="Verdana" w:hAnsi="Verdana" w:cs="Tahoma"/>
                <w:sz w:val="16"/>
                <w:szCs w:val="16"/>
              </w:rPr>
            </w:pPr>
            <w:r>
              <w:rPr>
                <w:rFonts w:ascii="Verdana" w:hAnsi="Verdana"/>
                <w:sz w:val="16"/>
              </w:rPr>
              <w:t>R</w:t>
            </w:r>
            <w:r w:rsidR="004C758F">
              <w:rPr>
                <w:rFonts w:ascii="Verdana" w:hAnsi="Verdana"/>
                <w:sz w:val="16"/>
              </w:rPr>
              <w:t xml:space="preserve">eglamente </w:t>
            </w:r>
            <w:r w:rsidR="000479F5">
              <w:rPr>
                <w:rFonts w:ascii="Verdana" w:hAnsi="Verdana"/>
                <w:sz w:val="16"/>
              </w:rPr>
              <w:t>(ES) Nr. </w:t>
            </w:r>
            <w:r w:rsidR="00930106">
              <w:rPr>
                <w:rFonts w:ascii="Verdana" w:hAnsi="Verdana"/>
                <w:sz w:val="16"/>
              </w:rPr>
              <w:t>68/201</w:t>
            </w:r>
            <w:r w:rsidR="004C758F">
              <w:rPr>
                <w:rFonts w:ascii="Verdana" w:hAnsi="Verdana"/>
                <w:sz w:val="16"/>
              </w:rPr>
              <w:t>3 nurodyta: gali būti iki 0,5</w:t>
            </w:r>
            <w:r w:rsidR="007E4B14">
              <w:rPr>
                <w:rFonts w:ascii="Verdana" w:hAnsi="Verdana"/>
                <w:sz w:val="16"/>
              </w:rPr>
              <w:t> </w:t>
            </w:r>
            <w:r w:rsidR="004C758F">
              <w:rPr>
                <w:rFonts w:ascii="Verdana" w:hAnsi="Verdana"/>
                <w:sz w:val="16"/>
              </w:rPr>
              <w:t>% metanolio</w:t>
            </w:r>
          </w:p>
        </w:tc>
        <w:tc>
          <w:tcPr>
            <w:tcW w:w="2126" w:type="dxa"/>
            <w:tcBorders>
              <w:bottom w:val="single" w:sz="4" w:space="0" w:color="auto"/>
            </w:tcBorders>
            <w:tcMar>
              <w:top w:w="85" w:type="dxa"/>
              <w:bottom w:w="85" w:type="dxa"/>
            </w:tcMar>
          </w:tcPr>
          <w:p w:rsidR="009A2121" w:rsidRPr="00843954" w:rsidRDefault="009E772F" w:rsidP="00974AB8">
            <w:pPr>
              <w:rPr>
                <w:rFonts w:ascii="Verdana" w:hAnsi="Verdana" w:cs="Tahoma"/>
                <w:sz w:val="16"/>
                <w:szCs w:val="16"/>
              </w:rPr>
            </w:pPr>
            <w:r>
              <w:rPr>
                <w:rFonts w:ascii="Verdana" w:hAnsi="Verdana"/>
                <w:sz w:val="16"/>
              </w:rPr>
              <w:t>K</w:t>
            </w:r>
            <w:r w:rsidR="000C7703">
              <w:rPr>
                <w:rFonts w:ascii="Verdana" w:hAnsi="Verdana"/>
                <w:sz w:val="16"/>
              </w:rPr>
              <w:t>ontrolė pagal proceso parametrus</w:t>
            </w:r>
          </w:p>
        </w:tc>
        <w:tc>
          <w:tcPr>
            <w:tcW w:w="1985" w:type="dxa"/>
            <w:tcBorders>
              <w:bottom w:val="single" w:sz="4" w:space="0" w:color="auto"/>
            </w:tcBorders>
            <w:tcMar>
              <w:top w:w="85" w:type="dxa"/>
              <w:bottom w:w="85" w:type="dxa"/>
            </w:tcMar>
          </w:tcPr>
          <w:p w:rsidR="009A2121" w:rsidRPr="0055765D" w:rsidRDefault="009A2121" w:rsidP="004E54A8">
            <w:pPr>
              <w:widowControl w:val="0"/>
              <w:rPr>
                <w:rFonts w:ascii="Verdana" w:hAnsi="Verdana" w:cs="Tahoma"/>
                <w:sz w:val="16"/>
                <w:szCs w:val="16"/>
              </w:rPr>
            </w:pPr>
          </w:p>
        </w:tc>
      </w:tr>
    </w:tbl>
    <w:p w:rsidR="004E54A8" w:rsidRPr="00957197" w:rsidRDefault="004E54A8" w:rsidP="004E54A8">
      <w:pPr>
        <w:rPr>
          <w:rFonts w:ascii="Verdana" w:hAnsi="Verdana" w:cs="Tahoma"/>
          <w:sz w:val="14"/>
          <w:szCs w:val="14"/>
        </w:rPr>
      </w:pPr>
      <w:r>
        <w:br w:type="page"/>
      </w:r>
    </w:p>
    <w:p w:rsidR="004E54A8" w:rsidRPr="00957197" w:rsidRDefault="004E54A8" w:rsidP="004E54A8">
      <w:pPr>
        <w:rPr>
          <w:rFonts w:ascii="Verdana" w:hAnsi="Verdana" w:cs="Tahoma"/>
          <w:sz w:val="14"/>
          <w:szCs w:val="1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648"/>
        <w:gridCol w:w="1114"/>
        <w:gridCol w:w="1276"/>
        <w:gridCol w:w="992"/>
        <w:gridCol w:w="2159"/>
        <w:gridCol w:w="1952"/>
        <w:gridCol w:w="1984"/>
        <w:gridCol w:w="2675"/>
        <w:gridCol w:w="19"/>
      </w:tblGrid>
      <w:tr w:rsidR="00C724B8" w:rsidRPr="00957197" w:rsidTr="003E010C">
        <w:trPr>
          <w:gridAfter w:val="1"/>
          <w:wAfter w:w="19" w:type="dxa"/>
          <w:trHeight w:val="700"/>
        </w:trPr>
        <w:tc>
          <w:tcPr>
            <w:tcW w:w="4928" w:type="dxa"/>
            <w:gridSpan w:val="4"/>
            <w:tcBorders>
              <w:bottom w:val="single" w:sz="4" w:space="0" w:color="auto"/>
            </w:tcBorders>
            <w:shd w:val="clear" w:color="auto" w:fill="0DA72A"/>
            <w:tcMar>
              <w:top w:w="57" w:type="dxa"/>
              <w:bottom w:w="57" w:type="dxa"/>
            </w:tcMar>
            <w:vAlign w:val="center"/>
          </w:tcPr>
          <w:p w:rsidR="00C724B8" w:rsidRPr="00C724B8" w:rsidRDefault="00E80F73" w:rsidP="00C724B8">
            <w:pPr>
              <w:widowControl w:val="0"/>
              <w:spacing w:before="20" w:after="20"/>
              <w:ind w:left="85" w:right="85"/>
              <w:rPr>
                <w:rFonts w:ascii="Verdana" w:hAnsi="Verdana"/>
                <w:b/>
                <w:color w:val="FFFFFF"/>
                <w:sz w:val="32"/>
                <w:szCs w:val="32"/>
              </w:rPr>
            </w:pPr>
            <w:r>
              <w:rPr>
                <w:rFonts w:ascii="Verdana" w:hAnsi="Verdana"/>
                <w:b/>
                <w:color w:val="FFFFFF"/>
                <w:sz w:val="32"/>
              </w:rPr>
              <w:t>8. Rizika pagrįstas metodas, taikomas gliceroliui</w:t>
            </w:r>
          </w:p>
          <w:p w:rsidR="00C724B8" w:rsidRPr="00957197" w:rsidRDefault="00C724B8" w:rsidP="004E54A8">
            <w:pPr>
              <w:widowControl w:val="0"/>
              <w:spacing w:before="20" w:after="20"/>
              <w:jc w:val="right"/>
              <w:rPr>
                <w:rFonts w:ascii="Verdana" w:hAnsi="Verdana" w:cs="Tahoma"/>
                <w:b/>
                <w:bCs/>
                <w:color w:val="FFFFFF"/>
                <w:sz w:val="28"/>
                <w:szCs w:val="28"/>
              </w:rPr>
            </w:pPr>
          </w:p>
        </w:tc>
        <w:tc>
          <w:tcPr>
            <w:tcW w:w="9762" w:type="dxa"/>
            <w:gridSpan w:val="5"/>
            <w:tcBorders>
              <w:left w:val="nil"/>
              <w:bottom w:val="single" w:sz="4" w:space="0" w:color="auto"/>
            </w:tcBorders>
            <w:shd w:val="clear" w:color="auto" w:fill="0DA72A"/>
            <w:tcMar>
              <w:top w:w="57" w:type="dxa"/>
              <w:bottom w:w="57" w:type="dxa"/>
            </w:tcMar>
            <w:vAlign w:val="center"/>
          </w:tcPr>
          <w:p w:rsidR="00C724B8" w:rsidRPr="00957197" w:rsidRDefault="00B87D01" w:rsidP="00AE2E62">
            <w:pPr>
              <w:widowControl w:val="0"/>
              <w:rPr>
                <w:rFonts w:ascii="Verdana" w:hAnsi="Verdana" w:cs="Tahoma"/>
                <w:b/>
                <w:color w:val="FFFFFF"/>
                <w:sz w:val="28"/>
                <w:szCs w:val="28"/>
              </w:rPr>
            </w:pPr>
            <w:r>
              <w:rPr>
                <w:rFonts w:ascii="Verdana" w:hAnsi="Verdana"/>
                <w:b/>
                <w:color w:val="FFFFFF"/>
                <w:sz w:val="28"/>
              </w:rPr>
              <w:t>6. 3 stadija iš 3. Apdorojimas rūgštimi ir LRR atskyrimas</w:t>
            </w:r>
          </w:p>
        </w:tc>
      </w:tr>
      <w:tr w:rsidR="00B86C6B" w:rsidRPr="00957197" w:rsidTr="00BD0B63">
        <w:trPr>
          <w:trHeight w:val="813"/>
        </w:trPr>
        <w:tc>
          <w:tcPr>
            <w:tcW w:w="1890" w:type="dxa"/>
            <w:tcBorders>
              <w:bottom w:val="single" w:sz="4" w:space="0" w:color="auto"/>
            </w:tcBorders>
            <w:shd w:val="clear" w:color="auto" w:fill="0DA72A"/>
            <w:tcMar>
              <w:top w:w="28" w:type="dxa"/>
              <w:bottom w:w="28" w:type="dxa"/>
            </w:tcMar>
            <w:vAlign w:val="center"/>
          </w:tcPr>
          <w:p w:rsidR="00B86C6B" w:rsidRPr="00957197" w:rsidRDefault="00B86C6B" w:rsidP="004E54A8">
            <w:pPr>
              <w:widowControl w:val="0"/>
              <w:spacing w:before="20" w:after="20"/>
              <w:rPr>
                <w:rFonts w:ascii="Verdana" w:hAnsi="Verdana" w:cs="Tahoma"/>
                <w:b/>
                <w:bCs/>
                <w:color w:val="FFFFFF"/>
                <w:sz w:val="14"/>
                <w:szCs w:val="14"/>
              </w:rPr>
            </w:pPr>
            <w:r>
              <w:rPr>
                <w:rFonts w:ascii="Verdana" w:hAnsi="Verdana"/>
                <w:b/>
                <w:color w:val="FFFFFF"/>
                <w:sz w:val="14"/>
              </w:rPr>
              <w:t xml:space="preserve">PAVOJUS </w:t>
            </w:r>
          </w:p>
        </w:tc>
        <w:tc>
          <w:tcPr>
            <w:tcW w:w="648" w:type="dxa"/>
            <w:tcBorders>
              <w:bottom w:val="single" w:sz="4" w:space="0" w:color="auto"/>
            </w:tcBorders>
            <w:shd w:val="clear" w:color="auto" w:fill="0DA72A"/>
            <w:tcMar>
              <w:top w:w="28" w:type="dxa"/>
              <w:bottom w:w="28" w:type="dxa"/>
            </w:tcMar>
            <w:vAlign w:val="center"/>
          </w:tcPr>
          <w:p w:rsidR="00B86C6B" w:rsidRPr="00957197" w:rsidRDefault="00B86C6B" w:rsidP="004E54A8">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KAT. </w:t>
            </w:r>
          </w:p>
        </w:tc>
        <w:tc>
          <w:tcPr>
            <w:tcW w:w="1114" w:type="dxa"/>
            <w:tcBorders>
              <w:bottom w:val="single" w:sz="4" w:space="0" w:color="auto"/>
            </w:tcBorders>
            <w:shd w:val="clear" w:color="auto" w:fill="0DA72A"/>
            <w:tcMar>
              <w:top w:w="28" w:type="dxa"/>
              <w:bottom w:w="28" w:type="dxa"/>
            </w:tcMar>
            <w:vAlign w:val="center"/>
          </w:tcPr>
          <w:p w:rsidR="00B86C6B" w:rsidRPr="00957197" w:rsidRDefault="00B86C6B" w:rsidP="004E54A8">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TIKIMYBĖ </w:t>
            </w:r>
          </w:p>
        </w:tc>
        <w:tc>
          <w:tcPr>
            <w:tcW w:w="1276" w:type="dxa"/>
            <w:tcBorders>
              <w:bottom w:val="single" w:sz="4" w:space="0" w:color="auto"/>
            </w:tcBorders>
            <w:shd w:val="clear" w:color="auto" w:fill="0DA72A"/>
            <w:tcMar>
              <w:top w:w="28" w:type="dxa"/>
              <w:bottom w:w="28" w:type="dxa"/>
            </w:tcMar>
            <w:vAlign w:val="center"/>
          </w:tcPr>
          <w:p w:rsidR="00B86C6B" w:rsidRPr="00957197" w:rsidRDefault="00B86C6B" w:rsidP="004E54A8">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RIMTUMAS </w:t>
            </w:r>
          </w:p>
        </w:tc>
        <w:tc>
          <w:tcPr>
            <w:tcW w:w="992" w:type="dxa"/>
            <w:tcBorders>
              <w:bottom w:val="single" w:sz="4" w:space="0" w:color="auto"/>
            </w:tcBorders>
            <w:shd w:val="clear" w:color="auto" w:fill="0DA72A"/>
            <w:tcMar>
              <w:top w:w="28" w:type="dxa"/>
              <w:bottom w:w="28" w:type="dxa"/>
            </w:tcMar>
            <w:vAlign w:val="center"/>
          </w:tcPr>
          <w:p w:rsidR="00B86C6B" w:rsidRPr="00957197" w:rsidRDefault="00B86C6B" w:rsidP="004E54A8">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RIZIKOS KLASĖ </w:t>
            </w:r>
          </w:p>
        </w:tc>
        <w:tc>
          <w:tcPr>
            <w:tcW w:w="2159" w:type="dxa"/>
            <w:tcBorders>
              <w:bottom w:val="single" w:sz="4" w:space="0" w:color="auto"/>
            </w:tcBorders>
            <w:shd w:val="clear" w:color="auto" w:fill="0DA72A"/>
            <w:tcMar>
              <w:top w:w="28" w:type="dxa"/>
              <w:bottom w:w="28" w:type="dxa"/>
            </w:tcMar>
            <w:vAlign w:val="center"/>
          </w:tcPr>
          <w:p w:rsidR="00B86C6B" w:rsidRPr="00957197" w:rsidRDefault="00B86C6B" w:rsidP="004E54A8">
            <w:pPr>
              <w:widowControl w:val="0"/>
              <w:spacing w:before="20" w:after="20"/>
              <w:jc w:val="center"/>
              <w:rPr>
                <w:rFonts w:ascii="Verdana" w:hAnsi="Verdana" w:cs="Tahoma"/>
                <w:b/>
                <w:bCs/>
                <w:color w:val="FFFFFF"/>
                <w:sz w:val="14"/>
                <w:szCs w:val="14"/>
              </w:rPr>
            </w:pPr>
            <w:r>
              <w:rPr>
                <w:rFonts w:ascii="Verdana" w:hAnsi="Verdana"/>
                <w:b/>
                <w:color w:val="FFFFFF"/>
                <w:sz w:val="14"/>
              </w:rPr>
              <w:t>PAGRINDIMAS</w:t>
            </w:r>
          </w:p>
        </w:tc>
        <w:tc>
          <w:tcPr>
            <w:tcW w:w="1952" w:type="dxa"/>
            <w:tcBorders>
              <w:bottom w:val="single" w:sz="4" w:space="0" w:color="auto"/>
            </w:tcBorders>
            <w:shd w:val="clear" w:color="auto" w:fill="0DA72A"/>
            <w:tcMar>
              <w:top w:w="28" w:type="dxa"/>
              <w:bottom w:w="28" w:type="dxa"/>
            </w:tcMar>
            <w:vAlign w:val="center"/>
          </w:tcPr>
          <w:p w:rsidR="00B86C6B" w:rsidRPr="00957197" w:rsidRDefault="00B86C6B" w:rsidP="00957197">
            <w:pPr>
              <w:widowControl w:val="0"/>
              <w:spacing w:before="20" w:after="20"/>
              <w:jc w:val="center"/>
              <w:rPr>
                <w:rFonts w:ascii="Verdana" w:hAnsi="Verdana" w:cs="Tahoma"/>
                <w:b/>
                <w:bCs/>
                <w:color w:val="FFFFFF"/>
                <w:sz w:val="14"/>
                <w:szCs w:val="14"/>
              </w:rPr>
            </w:pPr>
            <w:r>
              <w:rPr>
                <w:rFonts w:ascii="Verdana" w:hAnsi="Verdana"/>
                <w:b/>
                <w:color w:val="FFFFFF"/>
                <w:sz w:val="14"/>
              </w:rPr>
              <w:t>TEISĖS AKTAI, PRAMONĖS STANDARTAI</w:t>
            </w:r>
          </w:p>
        </w:tc>
        <w:tc>
          <w:tcPr>
            <w:tcW w:w="1984" w:type="dxa"/>
            <w:tcBorders>
              <w:bottom w:val="single" w:sz="4" w:space="0" w:color="auto"/>
            </w:tcBorders>
            <w:shd w:val="clear" w:color="auto" w:fill="0DA72A"/>
            <w:tcMar>
              <w:top w:w="28" w:type="dxa"/>
              <w:bottom w:w="28" w:type="dxa"/>
            </w:tcMar>
            <w:vAlign w:val="center"/>
          </w:tcPr>
          <w:p w:rsidR="00B86C6B" w:rsidRPr="00957197" w:rsidRDefault="00B86C6B" w:rsidP="004E54A8">
            <w:pPr>
              <w:widowControl w:val="0"/>
              <w:spacing w:before="20" w:after="20"/>
              <w:jc w:val="center"/>
              <w:rPr>
                <w:rFonts w:ascii="Verdana" w:hAnsi="Verdana" w:cs="Tahoma"/>
                <w:b/>
                <w:bCs/>
                <w:color w:val="FFFFFF"/>
                <w:sz w:val="14"/>
                <w:szCs w:val="14"/>
              </w:rPr>
            </w:pPr>
            <w:r>
              <w:rPr>
                <w:rFonts w:ascii="Verdana" w:hAnsi="Verdana"/>
                <w:b/>
                <w:color w:val="FFFFFF"/>
                <w:sz w:val="14"/>
              </w:rPr>
              <w:t>KONTROLĖS PRIEMONĖ</w:t>
            </w:r>
          </w:p>
        </w:tc>
        <w:tc>
          <w:tcPr>
            <w:tcW w:w="2694" w:type="dxa"/>
            <w:gridSpan w:val="2"/>
            <w:tcBorders>
              <w:bottom w:val="single" w:sz="4" w:space="0" w:color="auto"/>
            </w:tcBorders>
            <w:shd w:val="clear" w:color="auto" w:fill="0DA72A"/>
            <w:tcMar>
              <w:top w:w="28" w:type="dxa"/>
              <w:bottom w:w="28" w:type="dxa"/>
            </w:tcMar>
            <w:vAlign w:val="center"/>
          </w:tcPr>
          <w:p w:rsidR="00B86C6B" w:rsidRPr="00957197" w:rsidRDefault="00B86C6B" w:rsidP="004E54A8">
            <w:pPr>
              <w:widowControl w:val="0"/>
              <w:spacing w:before="20" w:after="20"/>
              <w:jc w:val="center"/>
              <w:rPr>
                <w:rFonts w:ascii="Verdana" w:hAnsi="Verdana" w:cs="Tahoma"/>
                <w:color w:val="FFFFFF"/>
                <w:sz w:val="14"/>
                <w:szCs w:val="14"/>
              </w:rPr>
            </w:pPr>
            <w:r>
              <w:rPr>
                <w:rFonts w:ascii="Verdana" w:hAnsi="Verdana"/>
                <w:b/>
                <w:color w:val="FFFFFF"/>
                <w:sz w:val="14"/>
              </w:rPr>
              <w:t xml:space="preserve">PASTABOS </w:t>
            </w:r>
          </w:p>
        </w:tc>
      </w:tr>
      <w:tr w:rsidR="00B86C6B" w:rsidRPr="00957197" w:rsidTr="00BD0B63">
        <w:trPr>
          <w:trHeight w:val="1035"/>
        </w:trPr>
        <w:tc>
          <w:tcPr>
            <w:tcW w:w="1890" w:type="dxa"/>
            <w:tcBorders>
              <w:bottom w:val="single" w:sz="4" w:space="0" w:color="auto"/>
            </w:tcBorders>
            <w:tcMar>
              <w:top w:w="85" w:type="dxa"/>
              <w:bottom w:w="85" w:type="dxa"/>
            </w:tcMar>
          </w:tcPr>
          <w:p w:rsidR="005F3EF3" w:rsidRDefault="004C758F" w:rsidP="004E54A8">
            <w:pPr>
              <w:widowControl w:val="0"/>
              <w:rPr>
                <w:rFonts w:ascii="Verdana" w:hAnsi="Verdana"/>
                <w:b/>
                <w:sz w:val="16"/>
              </w:rPr>
            </w:pPr>
            <w:r>
              <w:rPr>
                <w:rFonts w:ascii="Verdana" w:hAnsi="Verdana"/>
                <w:b/>
                <w:sz w:val="16"/>
              </w:rPr>
              <w:t>Teršalai pa</w:t>
            </w:r>
            <w:r w:rsidR="00912778">
              <w:rPr>
                <w:rFonts w:ascii="Verdana" w:hAnsi="Verdana"/>
                <w:b/>
                <w:sz w:val="16"/>
              </w:rPr>
              <w:t>galbinėse perdirbimo medžiagose</w:t>
            </w:r>
          </w:p>
          <w:p w:rsidR="00B86C6B" w:rsidRPr="00800E2C" w:rsidRDefault="00B86C6B" w:rsidP="004E54A8">
            <w:pPr>
              <w:widowControl w:val="0"/>
              <w:rPr>
                <w:rFonts w:ascii="Verdana" w:hAnsi="Verdana" w:cs="Tahoma"/>
                <w:b/>
                <w:bCs/>
                <w:sz w:val="16"/>
                <w:szCs w:val="16"/>
              </w:rPr>
            </w:pPr>
            <w:r>
              <w:rPr>
                <w:rFonts w:ascii="Verdana" w:hAnsi="Verdana"/>
                <w:b/>
                <w:sz w:val="16"/>
              </w:rPr>
              <w:t>(šarmo tirpalas, rūgštys)</w:t>
            </w:r>
          </w:p>
        </w:tc>
        <w:tc>
          <w:tcPr>
            <w:tcW w:w="648" w:type="dxa"/>
            <w:tcBorders>
              <w:bottom w:val="single" w:sz="4" w:space="0" w:color="auto"/>
            </w:tcBorders>
            <w:tcMar>
              <w:top w:w="85" w:type="dxa"/>
              <w:bottom w:w="85" w:type="dxa"/>
            </w:tcMar>
          </w:tcPr>
          <w:p w:rsidR="00B86C6B" w:rsidRPr="00800E2C" w:rsidRDefault="00B86C6B" w:rsidP="004E54A8">
            <w:pPr>
              <w:widowControl w:val="0"/>
              <w:jc w:val="center"/>
              <w:rPr>
                <w:rFonts w:ascii="Verdana" w:hAnsi="Verdana" w:cs="Tahoma"/>
                <w:sz w:val="16"/>
                <w:szCs w:val="16"/>
              </w:rPr>
            </w:pPr>
            <w:r>
              <w:rPr>
                <w:rFonts w:ascii="Verdana" w:hAnsi="Verdana"/>
                <w:sz w:val="16"/>
              </w:rPr>
              <w:t>C</w:t>
            </w:r>
          </w:p>
        </w:tc>
        <w:tc>
          <w:tcPr>
            <w:tcW w:w="1114" w:type="dxa"/>
            <w:tcBorders>
              <w:bottom w:val="single" w:sz="4" w:space="0" w:color="auto"/>
            </w:tcBorders>
            <w:tcMar>
              <w:top w:w="85" w:type="dxa"/>
              <w:bottom w:w="85" w:type="dxa"/>
            </w:tcMar>
          </w:tcPr>
          <w:p w:rsidR="00B86C6B" w:rsidRPr="00800E2C" w:rsidRDefault="00B86C6B" w:rsidP="00FF185B">
            <w:pPr>
              <w:widowControl w:val="0"/>
              <w:jc w:val="center"/>
              <w:rPr>
                <w:rFonts w:ascii="Verdana" w:hAnsi="Verdana" w:cs="Tahoma"/>
                <w:sz w:val="16"/>
                <w:szCs w:val="16"/>
              </w:rPr>
            </w:pPr>
            <w:r>
              <w:rPr>
                <w:rFonts w:ascii="Verdana" w:hAnsi="Verdana"/>
                <w:sz w:val="16"/>
              </w:rPr>
              <w:t>Maža</w:t>
            </w:r>
          </w:p>
        </w:tc>
        <w:tc>
          <w:tcPr>
            <w:tcW w:w="1276" w:type="dxa"/>
            <w:tcBorders>
              <w:bottom w:val="single" w:sz="4" w:space="0" w:color="auto"/>
            </w:tcBorders>
            <w:tcMar>
              <w:top w:w="85" w:type="dxa"/>
              <w:bottom w:w="85" w:type="dxa"/>
            </w:tcMar>
          </w:tcPr>
          <w:p w:rsidR="00B86C6B" w:rsidRPr="00800E2C" w:rsidRDefault="00B86C6B" w:rsidP="00FF185B">
            <w:pPr>
              <w:widowControl w:val="0"/>
              <w:jc w:val="center"/>
              <w:rPr>
                <w:rFonts w:ascii="Verdana" w:hAnsi="Verdana" w:cs="Tahoma"/>
                <w:sz w:val="16"/>
                <w:szCs w:val="16"/>
              </w:rPr>
            </w:pPr>
            <w:r>
              <w:rPr>
                <w:rFonts w:ascii="Verdana" w:hAnsi="Verdana"/>
                <w:sz w:val="16"/>
              </w:rPr>
              <w:t>Didelis</w:t>
            </w:r>
          </w:p>
        </w:tc>
        <w:tc>
          <w:tcPr>
            <w:tcW w:w="992" w:type="dxa"/>
            <w:tcBorders>
              <w:bottom w:val="single" w:sz="4" w:space="0" w:color="auto"/>
            </w:tcBorders>
            <w:shd w:val="clear" w:color="auto" w:fill="FFC000"/>
            <w:tcMar>
              <w:top w:w="85" w:type="dxa"/>
              <w:bottom w:w="85" w:type="dxa"/>
            </w:tcMar>
          </w:tcPr>
          <w:p w:rsidR="00B86C6B" w:rsidRPr="00800E2C" w:rsidRDefault="00B86C6B" w:rsidP="004E54A8">
            <w:pPr>
              <w:widowControl w:val="0"/>
              <w:jc w:val="center"/>
              <w:rPr>
                <w:rFonts w:ascii="Verdana" w:hAnsi="Verdana" w:cs="Tahoma"/>
                <w:sz w:val="16"/>
                <w:szCs w:val="16"/>
              </w:rPr>
            </w:pPr>
            <w:r>
              <w:rPr>
                <w:rFonts w:ascii="Verdana" w:hAnsi="Verdana"/>
                <w:sz w:val="16"/>
              </w:rPr>
              <w:t>3</w:t>
            </w:r>
          </w:p>
        </w:tc>
        <w:tc>
          <w:tcPr>
            <w:tcW w:w="2159" w:type="dxa"/>
            <w:tcBorders>
              <w:bottom w:val="single" w:sz="4" w:space="0" w:color="auto"/>
            </w:tcBorders>
            <w:tcMar>
              <w:top w:w="85" w:type="dxa"/>
              <w:bottom w:w="85" w:type="dxa"/>
            </w:tcMar>
          </w:tcPr>
          <w:p w:rsidR="00B86C6B" w:rsidRPr="00800E2C" w:rsidRDefault="00B86C6B" w:rsidP="004E54A8">
            <w:pPr>
              <w:widowControl w:val="0"/>
              <w:rPr>
                <w:rFonts w:ascii="Verdana" w:hAnsi="Verdana" w:cs="Tahoma"/>
                <w:sz w:val="16"/>
                <w:szCs w:val="16"/>
              </w:rPr>
            </w:pPr>
            <w:r>
              <w:rPr>
                <w:rFonts w:ascii="Verdana" w:hAnsi="Verdana"/>
                <w:sz w:val="16"/>
              </w:rPr>
              <w:t>Pagalbinės perdirbimo medžiagos liečiasi su produktu.</w:t>
            </w:r>
          </w:p>
          <w:p w:rsidR="00B86C6B" w:rsidRPr="00800E2C" w:rsidRDefault="00B86C6B" w:rsidP="004E54A8">
            <w:pPr>
              <w:widowControl w:val="0"/>
              <w:rPr>
                <w:rFonts w:ascii="Verdana" w:hAnsi="Verdana" w:cs="Tahoma"/>
                <w:sz w:val="16"/>
                <w:szCs w:val="16"/>
              </w:rPr>
            </w:pPr>
          </w:p>
          <w:p w:rsidR="00B86C6B" w:rsidRPr="00800E2C" w:rsidRDefault="00B86C6B" w:rsidP="00BD0B63">
            <w:pPr>
              <w:widowControl w:val="0"/>
              <w:rPr>
                <w:rFonts w:ascii="Verdana" w:hAnsi="Verdana" w:cs="Tahoma"/>
                <w:sz w:val="16"/>
                <w:szCs w:val="16"/>
              </w:rPr>
            </w:pPr>
            <w:r>
              <w:rPr>
                <w:rFonts w:ascii="Verdana" w:hAnsi="Verdana"/>
                <w:sz w:val="16"/>
              </w:rPr>
              <w:t>Per didelių dozių rizika</w:t>
            </w:r>
          </w:p>
        </w:tc>
        <w:tc>
          <w:tcPr>
            <w:tcW w:w="1952" w:type="dxa"/>
            <w:tcBorders>
              <w:bottom w:val="single" w:sz="4" w:space="0" w:color="auto"/>
            </w:tcBorders>
            <w:tcMar>
              <w:top w:w="85" w:type="dxa"/>
              <w:bottom w:w="85" w:type="dxa"/>
            </w:tcMar>
          </w:tcPr>
          <w:p w:rsidR="00B86C6B" w:rsidRPr="00800E2C" w:rsidRDefault="00B86C6B" w:rsidP="00621062">
            <w:pPr>
              <w:widowControl w:val="0"/>
              <w:rPr>
                <w:rFonts w:ascii="Verdana" w:hAnsi="Verdana" w:cs="Tahoma"/>
                <w:sz w:val="16"/>
                <w:szCs w:val="16"/>
              </w:rPr>
            </w:pPr>
            <w:r>
              <w:rPr>
                <w:rFonts w:ascii="Verdana" w:hAnsi="Verdana"/>
                <w:sz w:val="16"/>
              </w:rPr>
              <w:t>Reglamente 68/2013</w:t>
            </w:r>
            <w:r w:rsidR="009A4298">
              <w:rPr>
                <w:rFonts w:ascii="Verdana" w:hAnsi="Verdana"/>
                <w:sz w:val="16"/>
              </w:rPr>
              <w:t>/ES</w:t>
            </w:r>
            <w:r>
              <w:rPr>
                <w:rFonts w:ascii="Verdana" w:hAnsi="Verdana"/>
                <w:sz w:val="16"/>
              </w:rPr>
              <w:t xml:space="preserve"> nustatytos priemaišų, atsiradusių dėl gamybos proceso ar iš pagalbinių perdirbimo medžiagų, maksimalaus kiekio ribinės vertės.</w:t>
            </w:r>
          </w:p>
          <w:p w:rsidR="00B86C6B" w:rsidRPr="00800E2C" w:rsidRDefault="00B86C6B" w:rsidP="00B11259">
            <w:pPr>
              <w:widowControl w:val="0"/>
              <w:rPr>
                <w:rFonts w:ascii="Verdana" w:hAnsi="Verdana" w:cs="Tahoma"/>
                <w:sz w:val="16"/>
                <w:szCs w:val="16"/>
              </w:rPr>
            </w:pPr>
          </w:p>
        </w:tc>
        <w:tc>
          <w:tcPr>
            <w:tcW w:w="1984" w:type="dxa"/>
            <w:tcBorders>
              <w:bottom w:val="single" w:sz="4" w:space="0" w:color="auto"/>
            </w:tcBorders>
            <w:tcMar>
              <w:top w:w="85" w:type="dxa"/>
              <w:bottom w:w="85" w:type="dxa"/>
            </w:tcMar>
          </w:tcPr>
          <w:p w:rsidR="00B86C6B" w:rsidRPr="00800E2C" w:rsidRDefault="00B86C6B" w:rsidP="004E54A8">
            <w:pPr>
              <w:widowControl w:val="0"/>
              <w:rPr>
                <w:rFonts w:ascii="Verdana" w:hAnsi="Verdana" w:cs="Tahoma"/>
                <w:sz w:val="16"/>
                <w:szCs w:val="16"/>
              </w:rPr>
            </w:pPr>
            <w:r>
              <w:rPr>
                <w:rFonts w:ascii="Verdana" w:hAnsi="Verdana"/>
                <w:sz w:val="16"/>
              </w:rPr>
              <w:t>Pagalbinės perdirbimo medžiagos, kurios tiesiogiai liečiasi su aliejumi, turi būti įvertintos ir turi būti taikomos atitinkamos priemonės rizikai iki priimtin</w:t>
            </w:r>
            <w:r w:rsidR="00E32E0B">
              <w:rPr>
                <w:rFonts w:ascii="Verdana" w:hAnsi="Verdana"/>
                <w:sz w:val="16"/>
              </w:rPr>
              <w:t>o</w:t>
            </w:r>
            <w:r>
              <w:rPr>
                <w:rFonts w:ascii="Verdana" w:hAnsi="Verdana"/>
                <w:sz w:val="16"/>
              </w:rPr>
              <w:t xml:space="preserve"> lygi</w:t>
            </w:r>
            <w:r w:rsidR="00E32E0B">
              <w:rPr>
                <w:rFonts w:ascii="Verdana" w:hAnsi="Verdana"/>
                <w:sz w:val="16"/>
              </w:rPr>
              <w:t>o</w:t>
            </w:r>
            <w:r>
              <w:rPr>
                <w:rFonts w:ascii="Verdana" w:hAnsi="Verdana"/>
                <w:sz w:val="16"/>
              </w:rPr>
              <w:t xml:space="preserve"> sumažinti.</w:t>
            </w:r>
          </w:p>
          <w:p w:rsidR="00B86C6B" w:rsidRPr="00800E2C" w:rsidRDefault="00303AC4" w:rsidP="00494DE8">
            <w:pPr>
              <w:widowControl w:val="0"/>
              <w:rPr>
                <w:rFonts w:ascii="Verdana" w:hAnsi="Verdana" w:cs="Tahoma"/>
                <w:sz w:val="16"/>
                <w:szCs w:val="16"/>
              </w:rPr>
            </w:pPr>
            <w:r>
              <w:rPr>
                <w:rFonts w:ascii="Verdana" w:hAnsi="Verdana"/>
                <w:sz w:val="16"/>
              </w:rPr>
              <w:t>Įterpt</w:t>
            </w:r>
            <w:r w:rsidR="00494DE8">
              <w:rPr>
                <w:rFonts w:ascii="Verdana" w:hAnsi="Verdana"/>
                <w:sz w:val="16"/>
              </w:rPr>
              <w:t>oji</w:t>
            </w:r>
            <w:r>
              <w:rPr>
                <w:rFonts w:ascii="Verdana" w:hAnsi="Verdana"/>
                <w:sz w:val="16"/>
              </w:rPr>
              <w:t xml:space="preserve"> proceso </w:t>
            </w:r>
            <w:r w:rsidR="00494DE8">
              <w:rPr>
                <w:rFonts w:ascii="Verdana" w:hAnsi="Verdana"/>
                <w:sz w:val="16"/>
              </w:rPr>
              <w:t xml:space="preserve">stebėsena </w:t>
            </w:r>
            <w:r>
              <w:rPr>
                <w:rFonts w:ascii="Verdana" w:hAnsi="Verdana"/>
                <w:sz w:val="16"/>
              </w:rPr>
              <w:t>(suvartojamų kiekių vertės)</w:t>
            </w:r>
          </w:p>
        </w:tc>
        <w:tc>
          <w:tcPr>
            <w:tcW w:w="2694" w:type="dxa"/>
            <w:gridSpan w:val="2"/>
            <w:tcBorders>
              <w:bottom w:val="single" w:sz="4" w:space="0" w:color="auto"/>
            </w:tcBorders>
            <w:tcMar>
              <w:top w:w="85" w:type="dxa"/>
              <w:bottom w:w="85" w:type="dxa"/>
            </w:tcMar>
          </w:tcPr>
          <w:p w:rsidR="00B86C6B" w:rsidRPr="00800E2C" w:rsidRDefault="00B86C6B" w:rsidP="004E54A8">
            <w:pPr>
              <w:widowControl w:val="0"/>
              <w:rPr>
                <w:rFonts w:ascii="Verdana" w:hAnsi="Verdana" w:cs="Tahoma"/>
                <w:sz w:val="16"/>
                <w:szCs w:val="16"/>
              </w:rPr>
            </w:pPr>
          </w:p>
        </w:tc>
      </w:tr>
      <w:tr w:rsidR="00B86C6B" w:rsidRPr="00957197" w:rsidTr="00BD0B63">
        <w:trPr>
          <w:trHeight w:val="1020"/>
        </w:trPr>
        <w:tc>
          <w:tcPr>
            <w:tcW w:w="1890" w:type="dxa"/>
            <w:tcMar>
              <w:top w:w="85" w:type="dxa"/>
              <w:bottom w:w="85" w:type="dxa"/>
            </w:tcMar>
          </w:tcPr>
          <w:p w:rsidR="00B86C6B" w:rsidRPr="00800E2C" w:rsidRDefault="00B86C6B" w:rsidP="004E54A8">
            <w:pPr>
              <w:widowControl w:val="0"/>
              <w:rPr>
                <w:rFonts w:ascii="Verdana" w:hAnsi="Verdana" w:cs="Tahoma"/>
                <w:sz w:val="16"/>
                <w:szCs w:val="16"/>
              </w:rPr>
            </w:pPr>
            <w:r>
              <w:rPr>
                <w:rFonts w:ascii="Verdana" w:hAnsi="Verdana"/>
                <w:b/>
                <w:sz w:val="16"/>
              </w:rPr>
              <w:t>Pesticidų l</w:t>
            </w:r>
            <w:r w:rsidR="00C658F0">
              <w:rPr>
                <w:rFonts w:ascii="Verdana" w:hAnsi="Verdana"/>
                <w:b/>
                <w:sz w:val="16"/>
              </w:rPr>
              <w:t>iek</w:t>
            </w:r>
            <w:r w:rsidR="00A65126">
              <w:rPr>
                <w:rFonts w:ascii="Verdana" w:hAnsi="Verdana"/>
                <w:b/>
                <w:sz w:val="16"/>
              </w:rPr>
              <w:t>a</w:t>
            </w:r>
            <w:r w:rsidR="00C658F0">
              <w:rPr>
                <w:rFonts w:ascii="Verdana" w:hAnsi="Verdana"/>
                <w:b/>
                <w:sz w:val="16"/>
              </w:rPr>
              <w:t>nos</w:t>
            </w:r>
            <w:r>
              <w:rPr>
                <w:rFonts w:ascii="Verdana" w:hAnsi="Verdana"/>
                <w:b/>
                <w:sz w:val="16"/>
              </w:rPr>
              <w:t>, viršij</w:t>
            </w:r>
            <w:r w:rsidR="00C658F0">
              <w:rPr>
                <w:rFonts w:ascii="Verdana" w:hAnsi="Verdana"/>
                <w:b/>
                <w:sz w:val="16"/>
              </w:rPr>
              <w:t>ančios</w:t>
            </w:r>
            <w:r>
              <w:rPr>
                <w:rFonts w:ascii="Verdana" w:hAnsi="Verdana"/>
                <w:b/>
                <w:sz w:val="16"/>
              </w:rPr>
              <w:t xml:space="preserve"> DLK, t. y. herbicidų, insekticidų, fungicidų ar rodenticidų li</w:t>
            </w:r>
            <w:r w:rsidR="00C658F0">
              <w:rPr>
                <w:rFonts w:ascii="Verdana" w:hAnsi="Verdana"/>
                <w:b/>
                <w:sz w:val="16"/>
              </w:rPr>
              <w:t>ekanos</w:t>
            </w:r>
            <w:r>
              <w:rPr>
                <w:rFonts w:ascii="Verdana" w:hAnsi="Verdana"/>
                <w:b/>
                <w:sz w:val="16"/>
              </w:rPr>
              <w:t>, viršijan</w:t>
            </w:r>
            <w:r w:rsidR="00C658F0">
              <w:rPr>
                <w:rFonts w:ascii="Verdana" w:hAnsi="Verdana"/>
                <w:b/>
                <w:sz w:val="16"/>
              </w:rPr>
              <w:t>čios</w:t>
            </w:r>
            <w:r>
              <w:rPr>
                <w:rFonts w:ascii="Verdana" w:hAnsi="Verdana"/>
                <w:b/>
                <w:sz w:val="16"/>
              </w:rPr>
              <w:t xml:space="preserve"> DLK.</w:t>
            </w:r>
          </w:p>
        </w:tc>
        <w:tc>
          <w:tcPr>
            <w:tcW w:w="648" w:type="dxa"/>
            <w:tcMar>
              <w:top w:w="85" w:type="dxa"/>
              <w:bottom w:w="85" w:type="dxa"/>
            </w:tcMar>
          </w:tcPr>
          <w:p w:rsidR="00B86C6B" w:rsidRPr="00800E2C" w:rsidRDefault="00B86C6B" w:rsidP="004E54A8">
            <w:pPr>
              <w:widowControl w:val="0"/>
              <w:jc w:val="center"/>
              <w:rPr>
                <w:rFonts w:ascii="Verdana" w:hAnsi="Verdana" w:cs="Tahoma"/>
                <w:sz w:val="16"/>
                <w:szCs w:val="16"/>
              </w:rPr>
            </w:pPr>
            <w:r>
              <w:rPr>
                <w:rFonts w:ascii="Verdana" w:hAnsi="Verdana"/>
                <w:sz w:val="16"/>
              </w:rPr>
              <w:t>C</w:t>
            </w:r>
          </w:p>
        </w:tc>
        <w:tc>
          <w:tcPr>
            <w:tcW w:w="1114" w:type="dxa"/>
            <w:tcMar>
              <w:top w:w="85" w:type="dxa"/>
              <w:bottom w:w="85" w:type="dxa"/>
            </w:tcMar>
          </w:tcPr>
          <w:p w:rsidR="00B86C6B" w:rsidRPr="00800E2C" w:rsidRDefault="00FF185B" w:rsidP="004E54A8">
            <w:pPr>
              <w:widowControl w:val="0"/>
              <w:jc w:val="center"/>
              <w:rPr>
                <w:rFonts w:ascii="Verdana" w:hAnsi="Verdana" w:cs="Tahoma"/>
                <w:sz w:val="16"/>
                <w:szCs w:val="16"/>
              </w:rPr>
            </w:pPr>
            <w:r>
              <w:rPr>
                <w:rFonts w:ascii="Verdana" w:hAnsi="Verdana"/>
                <w:sz w:val="16"/>
              </w:rPr>
              <w:t>Maža</w:t>
            </w:r>
          </w:p>
        </w:tc>
        <w:tc>
          <w:tcPr>
            <w:tcW w:w="1276" w:type="dxa"/>
            <w:tcMar>
              <w:top w:w="85" w:type="dxa"/>
              <w:bottom w:w="85" w:type="dxa"/>
            </w:tcMar>
          </w:tcPr>
          <w:p w:rsidR="00B86C6B" w:rsidRPr="00800E2C" w:rsidRDefault="00FF185B" w:rsidP="008C7C3E">
            <w:pPr>
              <w:widowControl w:val="0"/>
              <w:jc w:val="center"/>
              <w:rPr>
                <w:rFonts w:ascii="Verdana" w:hAnsi="Verdana" w:cs="Tahoma"/>
                <w:sz w:val="16"/>
                <w:szCs w:val="16"/>
              </w:rPr>
            </w:pPr>
            <w:r>
              <w:rPr>
                <w:rFonts w:ascii="Verdana" w:hAnsi="Verdana"/>
                <w:sz w:val="16"/>
              </w:rPr>
              <w:t>Mažas</w:t>
            </w:r>
          </w:p>
        </w:tc>
        <w:tc>
          <w:tcPr>
            <w:tcW w:w="992" w:type="dxa"/>
            <w:tcMar>
              <w:top w:w="85" w:type="dxa"/>
              <w:bottom w:w="85" w:type="dxa"/>
            </w:tcMar>
          </w:tcPr>
          <w:p w:rsidR="00B86C6B" w:rsidRPr="00800E2C" w:rsidRDefault="00B86C6B" w:rsidP="004E54A8">
            <w:pPr>
              <w:widowControl w:val="0"/>
              <w:jc w:val="center"/>
              <w:rPr>
                <w:rFonts w:ascii="Verdana" w:hAnsi="Verdana" w:cs="Tahoma"/>
                <w:sz w:val="16"/>
                <w:szCs w:val="16"/>
              </w:rPr>
            </w:pPr>
            <w:r>
              <w:rPr>
                <w:rFonts w:ascii="Verdana" w:hAnsi="Verdana"/>
                <w:sz w:val="16"/>
              </w:rPr>
              <w:t>1</w:t>
            </w:r>
          </w:p>
        </w:tc>
        <w:tc>
          <w:tcPr>
            <w:tcW w:w="2159" w:type="dxa"/>
            <w:tcMar>
              <w:top w:w="85" w:type="dxa"/>
              <w:bottom w:w="85" w:type="dxa"/>
            </w:tcMar>
          </w:tcPr>
          <w:p w:rsidR="00B86C6B" w:rsidRPr="00800E2C" w:rsidRDefault="00B86C6B" w:rsidP="00494DE8">
            <w:pPr>
              <w:widowControl w:val="0"/>
              <w:rPr>
                <w:rFonts w:ascii="Verdana" w:hAnsi="Verdana" w:cs="Tahoma"/>
                <w:iCs/>
                <w:sz w:val="16"/>
                <w:szCs w:val="16"/>
              </w:rPr>
            </w:pPr>
            <w:r>
              <w:rPr>
                <w:rFonts w:ascii="Verdana" w:hAnsi="Verdana"/>
                <w:sz w:val="16"/>
              </w:rPr>
              <w:t>Pesticidų l</w:t>
            </w:r>
            <w:r w:rsidR="00C658F0">
              <w:rPr>
                <w:rFonts w:ascii="Verdana" w:hAnsi="Verdana"/>
                <w:sz w:val="16"/>
              </w:rPr>
              <w:t>iekan</w:t>
            </w:r>
            <w:r>
              <w:rPr>
                <w:rFonts w:ascii="Verdana" w:hAnsi="Verdana"/>
                <w:sz w:val="16"/>
              </w:rPr>
              <w:t>ų reguliar</w:t>
            </w:r>
            <w:r w:rsidR="00494DE8">
              <w:rPr>
                <w:rFonts w:ascii="Verdana" w:hAnsi="Verdana"/>
                <w:sz w:val="16"/>
              </w:rPr>
              <w:t>i</w:t>
            </w:r>
            <w:r>
              <w:rPr>
                <w:rFonts w:ascii="Verdana" w:hAnsi="Verdana"/>
                <w:sz w:val="16"/>
              </w:rPr>
              <w:t xml:space="preserve"> </w:t>
            </w:r>
            <w:r w:rsidR="00494DE8">
              <w:rPr>
                <w:rFonts w:ascii="Verdana" w:hAnsi="Verdana"/>
                <w:sz w:val="16"/>
              </w:rPr>
              <w:t>stebėsena</w:t>
            </w:r>
            <w:r>
              <w:rPr>
                <w:rFonts w:ascii="Verdana" w:hAnsi="Verdana"/>
                <w:sz w:val="16"/>
              </w:rPr>
              <w:t xml:space="preserve"> rodo, kad li</w:t>
            </w:r>
            <w:r w:rsidR="00C658F0">
              <w:rPr>
                <w:rFonts w:ascii="Verdana" w:hAnsi="Verdana"/>
                <w:sz w:val="16"/>
              </w:rPr>
              <w:t>ekanų</w:t>
            </w:r>
            <w:r>
              <w:rPr>
                <w:rFonts w:ascii="Verdana" w:hAnsi="Verdana"/>
                <w:sz w:val="16"/>
              </w:rPr>
              <w:t xml:space="preserve"> kiekis atitinka leidžiamas ribas. Pesticidai nesikaupia glicerolyje.</w:t>
            </w:r>
          </w:p>
        </w:tc>
        <w:tc>
          <w:tcPr>
            <w:tcW w:w="1952" w:type="dxa"/>
            <w:tcMar>
              <w:top w:w="85" w:type="dxa"/>
              <w:bottom w:w="85" w:type="dxa"/>
            </w:tcMar>
          </w:tcPr>
          <w:p w:rsidR="00B86C6B" w:rsidRPr="00800E2C" w:rsidRDefault="00B86C6B" w:rsidP="00C724B8">
            <w:pPr>
              <w:widowControl w:val="0"/>
              <w:rPr>
                <w:rFonts w:ascii="Verdana" w:hAnsi="Verdana" w:cs="Tahoma"/>
                <w:iCs/>
                <w:sz w:val="16"/>
                <w:szCs w:val="16"/>
              </w:rPr>
            </w:pPr>
            <w:r>
              <w:rPr>
                <w:rFonts w:ascii="Verdana" w:hAnsi="Verdana"/>
                <w:sz w:val="16"/>
              </w:rPr>
              <w:t>Reglamente 396/2005</w:t>
            </w:r>
            <w:r w:rsidR="00D71F84">
              <w:rPr>
                <w:rFonts w:ascii="Verdana" w:hAnsi="Verdana"/>
                <w:sz w:val="16"/>
              </w:rPr>
              <w:t>/EB</w:t>
            </w:r>
            <w:r>
              <w:rPr>
                <w:rFonts w:ascii="Verdana" w:hAnsi="Verdana"/>
                <w:sz w:val="16"/>
              </w:rPr>
              <w:t xml:space="preserve"> nustatytos pesticidų li</w:t>
            </w:r>
            <w:r w:rsidR="00D8360E">
              <w:rPr>
                <w:rFonts w:ascii="Verdana" w:hAnsi="Verdana"/>
                <w:sz w:val="16"/>
              </w:rPr>
              <w:t>ekan</w:t>
            </w:r>
            <w:r>
              <w:rPr>
                <w:rFonts w:ascii="Verdana" w:hAnsi="Verdana"/>
                <w:sz w:val="16"/>
              </w:rPr>
              <w:t xml:space="preserve">ų ribinės vertės. </w:t>
            </w:r>
          </w:p>
        </w:tc>
        <w:tc>
          <w:tcPr>
            <w:tcW w:w="1984" w:type="dxa"/>
            <w:tcMar>
              <w:top w:w="85" w:type="dxa"/>
              <w:bottom w:w="85" w:type="dxa"/>
            </w:tcMar>
          </w:tcPr>
          <w:p w:rsidR="00B86C6B" w:rsidRPr="00800E2C" w:rsidRDefault="00B86C6B" w:rsidP="004E54A8">
            <w:pPr>
              <w:widowControl w:val="0"/>
              <w:rPr>
                <w:rFonts w:ascii="Verdana" w:hAnsi="Verdana" w:cs="Tahoma"/>
                <w:iCs/>
                <w:sz w:val="16"/>
                <w:szCs w:val="16"/>
              </w:rPr>
            </w:pPr>
          </w:p>
        </w:tc>
        <w:tc>
          <w:tcPr>
            <w:tcW w:w="2694" w:type="dxa"/>
            <w:gridSpan w:val="2"/>
            <w:tcMar>
              <w:top w:w="85" w:type="dxa"/>
              <w:bottom w:w="85" w:type="dxa"/>
            </w:tcMar>
          </w:tcPr>
          <w:p w:rsidR="00B86C6B" w:rsidRPr="00800E2C" w:rsidRDefault="00B86C6B" w:rsidP="004E54A8">
            <w:pPr>
              <w:widowControl w:val="0"/>
              <w:rPr>
                <w:rFonts w:ascii="Verdana" w:hAnsi="Verdana" w:cs="Tahoma"/>
                <w:sz w:val="16"/>
                <w:szCs w:val="16"/>
              </w:rPr>
            </w:pPr>
          </w:p>
        </w:tc>
      </w:tr>
      <w:tr w:rsidR="00FA07B5" w:rsidRPr="00957197" w:rsidTr="00BD0B63">
        <w:trPr>
          <w:trHeight w:val="805"/>
        </w:trPr>
        <w:tc>
          <w:tcPr>
            <w:tcW w:w="1890" w:type="dxa"/>
            <w:tcMar>
              <w:top w:w="85" w:type="dxa"/>
              <w:bottom w:w="85" w:type="dxa"/>
            </w:tcMar>
          </w:tcPr>
          <w:p w:rsidR="00FA07B5" w:rsidRPr="00BA26DA" w:rsidRDefault="004C162B" w:rsidP="004C162B">
            <w:pPr>
              <w:widowControl w:val="0"/>
              <w:rPr>
                <w:rFonts w:ascii="Verdana" w:hAnsi="Verdana" w:cs="Tahoma"/>
                <w:b/>
                <w:bCs/>
                <w:sz w:val="16"/>
                <w:szCs w:val="16"/>
              </w:rPr>
            </w:pPr>
            <w:r>
              <w:rPr>
                <w:rFonts w:ascii="Verdana" w:hAnsi="Verdana"/>
                <w:b/>
                <w:sz w:val="16"/>
              </w:rPr>
              <w:t xml:space="preserve">Tarša dėl druskos atgavimo proceso (neutralizuojant glicerolį) </w:t>
            </w:r>
          </w:p>
        </w:tc>
        <w:tc>
          <w:tcPr>
            <w:tcW w:w="648" w:type="dxa"/>
            <w:tcMar>
              <w:top w:w="85" w:type="dxa"/>
              <w:bottom w:w="85" w:type="dxa"/>
            </w:tcMar>
          </w:tcPr>
          <w:p w:rsidR="00FA07B5" w:rsidRPr="00CF1843" w:rsidRDefault="00FA07B5" w:rsidP="004E54A8">
            <w:pPr>
              <w:widowControl w:val="0"/>
              <w:jc w:val="center"/>
              <w:rPr>
                <w:rFonts w:ascii="Verdana" w:hAnsi="Verdana" w:cs="Tahoma"/>
                <w:sz w:val="16"/>
                <w:szCs w:val="16"/>
              </w:rPr>
            </w:pPr>
            <w:r>
              <w:rPr>
                <w:rFonts w:ascii="Verdana" w:hAnsi="Verdana"/>
                <w:sz w:val="16"/>
              </w:rPr>
              <w:t>C</w:t>
            </w:r>
          </w:p>
        </w:tc>
        <w:tc>
          <w:tcPr>
            <w:tcW w:w="1114" w:type="dxa"/>
            <w:tcMar>
              <w:top w:w="85" w:type="dxa"/>
              <w:bottom w:w="85" w:type="dxa"/>
            </w:tcMar>
          </w:tcPr>
          <w:p w:rsidR="00FA07B5" w:rsidRPr="006F4A5D" w:rsidRDefault="00FA07B5" w:rsidP="004E54A8">
            <w:pPr>
              <w:widowControl w:val="0"/>
              <w:jc w:val="center"/>
              <w:rPr>
                <w:rFonts w:ascii="Verdana" w:hAnsi="Verdana" w:cs="Tahoma"/>
                <w:sz w:val="16"/>
                <w:szCs w:val="16"/>
              </w:rPr>
            </w:pPr>
            <w:r>
              <w:rPr>
                <w:rFonts w:ascii="Verdana" w:hAnsi="Verdana"/>
                <w:sz w:val="16"/>
              </w:rPr>
              <w:t>Maža</w:t>
            </w:r>
          </w:p>
        </w:tc>
        <w:tc>
          <w:tcPr>
            <w:tcW w:w="1276" w:type="dxa"/>
            <w:tcMar>
              <w:top w:w="85" w:type="dxa"/>
              <w:bottom w:w="85" w:type="dxa"/>
            </w:tcMar>
          </w:tcPr>
          <w:p w:rsidR="00FA07B5" w:rsidRPr="006F4A5D" w:rsidRDefault="00FA07B5" w:rsidP="008C7C3E">
            <w:pPr>
              <w:widowControl w:val="0"/>
              <w:jc w:val="center"/>
              <w:rPr>
                <w:rFonts w:ascii="Verdana" w:hAnsi="Verdana" w:cs="Tahoma"/>
                <w:sz w:val="16"/>
                <w:szCs w:val="16"/>
              </w:rPr>
            </w:pPr>
            <w:r>
              <w:rPr>
                <w:rFonts w:ascii="Verdana" w:hAnsi="Verdana"/>
                <w:sz w:val="16"/>
              </w:rPr>
              <w:t>Mažas</w:t>
            </w:r>
          </w:p>
        </w:tc>
        <w:tc>
          <w:tcPr>
            <w:tcW w:w="992" w:type="dxa"/>
            <w:tcMar>
              <w:top w:w="85" w:type="dxa"/>
              <w:bottom w:w="85" w:type="dxa"/>
            </w:tcMar>
          </w:tcPr>
          <w:p w:rsidR="00FA07B5" w:rsidRPr="00633719" w:rsidRDefault="00633719" w:rsidP="004E54A8">
            <w:pPr>
              <w:widowControl w:val="0"/>
              <w:jc w:val="center"/>
              <w:rPr>
                <w:rFonts w:ascii="Verdana" w:hAnsi="Verdana" w:cs="Tahoma"/>
                <w:sz w:val="16"/>
                <w:szCs w:val="16"/>
              </w:rPr>
            </w:pPr>
            <w:r>
              <w:rPr>
                <w:rFonts w:ascii="Verdana" w:hAnsi="Verdana"/>
                <w:sz w:val="16"/>
              </w:rPr>
              <w:t>1</w:t>
            </w:r>
          </w:p>
        </w:tc>
        <w:tc>
          <w:tcPr>
            <w:tcW w:w="2159" w:type="dxa"/>
            <w:tcMar>
              <w:top w:w="85" w:type="dxa"/>
              <w:bottom w:w="85" w:type="dxa"/>
            </w:tcMar>
          </w:tcPr>
          <w:p w:rsidR="00FA07B5" w:rsidRPr="006F4A5D" w:rsidRDefault="004C162B" w:rsidP="00633719">
            <w:pPr>
              <w:widowControl w:val="0"/>
              <w:rPr>
                <w:rFonts w:ascii="Verdana" w:hAnsi="Verdana" w:cs="Tahoma"/>
                <w:sz w:val="16"/>
                <w:szCs w:val="16"/>
              </w:rPr>
            </w:pPr>
            <w:r>
              <w:rPr>
                <w:rFonts w:ascii="Verdana" w:hAnsi="Verdana"/>
                <w:sz w:val="16"/>
              </w:rPr>
              <w:t>NaCl (druska) beveik visuomet yra ištirpusi žaliame glicerolyje, bet nėra kietasis šalutinis produktas.</w:t>
            </w:r>
          </w:p>
        </w:tc>
        <w:tc>
          <w:tcPr>
            <w:tcW w:w="1952" w:type="dxa"/>
            <w:tcMar>
              <w:top w:w="85" w:type="dxa"/>
              <w:bottom w:w="85" w:type="dxa"/>
            </w:tcMar>
          </w:tcPr>
          <w:p w:rsidR="00FA07B5" w:rsidRPr="006F4A5D" w:rsidRDefault="00FA07B5" w:rsidP="00C724B8">
            <w:pPr>
              <w:widowControl w:val="0"/>
              <w:rPr>
                <w:rFonts w:ascii="Verdana" w:hAnsi="Verdana" w:cs="Tahoma"/>
                <w:sz w:val="16"/>
                <w:szCs w:val="16"/>
              </w:rPr>
            </w:pPr>
          </w:p>
        </w:tc>
        <w:tc>
          <w:tcPr>
            <w:tcW w:w="1984" w:type="dxa"/>
            <w:tcMar>
              <w:top w:w="85" w:type="dxa"/>
              <w:bottom w:w="85" w:type="dxa"/>
            </w:tcMar>
          </w:tcPr>
          <w:p w:rsidR="00FA07B5" w:rsidRPr="00BA26DA" w:rsidRDefault="00FA07B5" w:rsidP="004E54A8">
            <w:pPr>
              <w:widowControl w:val="0"/>
              <w:rPr>
                <w:rFonts w:ascii="Verdana" w:hAnsi="Verdana" w:cs="Tahoma"/>
                <w:iCs/>
                <w:sz w:val="16"/>
                <w:szCs w:val="16"/>
              </w:rPr>
            </w:pPr>
          </w:p>
        </w:tc>
        <w:tc>
          <w:tcPr>
            <w:tcW w:w="2694" w:type="dxa"/>
            <w:gridSpan w:val="2"/>
            <w:tcMar>
              <w:top w:w="85" w:type="dxa"/>
              <w:bottom w:w="85" w:type="dxa"/>
            </w:tcMar>
          </w:tcPr>
          <w:p w:rsidR="00FA07B5" w:rsidRPr="006F4A5D" w:rsidRDefault="004C162B" w:rsidP="004E54A8">
            <w:pPr>
              <w:widowControl w:val="0"/>
              <w:rPr>
                <w:rFonts w:ascii="Verdana" w:hAnsi="Verdana" w:cs="Tahoma"/>
                <w:sz w:val="16"/>
                <w:szCs w:val="16"/>
              </w:rPr>
            </w:pPr>
            <w:r>
              <w:rPr>
                <w:rFonts w:ascii="Verdana" w:hAnsi="Verdana"/>
                <w:sz w:val="16"/>
              </w:rPr>
              <w:t>Galimybė atgauti druską, kuri būtų naudojama kaip trąša.</w:t>
            </w:r>
          </w:p>
        </w:tc>
      </w:tr>
      <w:tr w:rsidR="008551A2" w:rsidRPr="00957197" w:rsidTr="00BD0B63">
        <w:trPr>
          <w:trHeight w:val="1747"/>
        </w:trPr>
        <w:tc>
          <w:tcPr>
            <w:tcW w:w="1890" w:type="dxa"/>
            <w:tcMar>
              <w:top w:w="85" w:type="dxa"/>
              <w:bottom w:w="85" w:type="dxa"/>
            </w:tcMar>
          </w:tcPr>
          <w:p w:rsidR="00A25223" w:rsidRDefault="00A25223" w:rsidP="00A25223">
            <w:pPr>
              <w:widowControl w:val="0"/>
              <w:rPr>
                <w:rFonts w:ascii="Verdana" w:hAnsi="Verdana" w:cs="Tahoma"/>
                <w:b/>
                <w:bCs/>
                <w:sz w:val="16"/>
                <w:szCs w:val="16"/>
              </w:rPr>
            </w:pPr>
            <w:r>
              <w:rPr>
                <w:rFonts w:ascii="Verdana" w:hAnsi="Verdana"/>
                <w:b/>
                <w:sz w:val="16"/>
              </w:rPr>
              <w:lastRenderedPageBreak/>
              <w:t>Riebalinės medžiagos tiekimas, taisyklingas ženklinimas</w:t>
            </w:r>
          </w:p>
          <w:p w:rsidR="00A25223" w:rsidRPr="008551A2" w:rsidRDefault="00A25223" w:rsidP="004E54A8">
            <w:pPr>
              <w:widowControl w:val="0"/>
              <w:rPr>
                <w:rFonts w:ascii="Verdana" w:hAnsi="Verdana" w:cs="Tahoma"/>
                <w:b/>
                <w:bCs/>
                <w:sz w:val="16"/>
                <w:szCs w:val="16"/>
              </w:rPr>
            </w:pPr>
          </w:p>
        </w:tc>
        <w:tc>
          <w:tcPr>
            <w:tcW w:w="648" w:type="dxa"/>
            <w:tcMar>
              <w:top w:w="85" w:type="dxa"/>
              <w:bottom w:w="85" w:type="dxa"/>
            </w:tcMar>
          </w:tcPr>
          <w:p w:rsidR="008551A2" w:rsidRPr="008551A2" w:rsidRDefault="008551A2" w:rsidP="004E54A8">
            <w:pPr>
              <w:widowControl w:val="0"/>
              <w:jc w:val="center"/>
              <w:rPr>
                <w:rFonts w:ascii="Verdana" w:hAnsi="Verdana" w:cs="Tahoma"/>
                <w:sz w:val="16"/>
                <w:szCs w:val="16"/>
              </w:rPr>
            </w:pPr>
          </w:p>
        </w:tc>
        <w:tc>
          <w:tcPr>
            <w:tcW w:w="1114" w:type="dxa"/>
            <w:tcMar>
              <w:top w:w="85" w:type="dxa"/>
              <w:bottom w:w="85" w:type="dxa"/>
            </w:tcMar>
          </w:tcPr>
          <w:p w:rsidR="00A25223" w:rsidRPr="00565264" w:rsidRDefault="00A25223" w:rsidP="004E54A8">
            <w:pPr>
              <w:widowControl w:val="0"/>
              <w:jc w:val="center"/>
              <w:rPr>
                <w:rFonts w:ascii="Verdana" w:hAnsi="Verdana" w:cs="Tahoma"/>
                <w:sz w:val="16"/>
                <w:szCs w:val="16"/>
              </w:rPr>
            </w:pPr>
            <w:r>
              <w:rPr>
                <w:rFonts w:ascii="Verdana" w:hAnsi="Verdana"/>
                <w:sz w:val="16"/>
              </w:rPr>
              <w:t>Vidutinė</w:t>
            </w:r>
          </w:p>
        </w:tc>
        <w:tc>
          <w:tcPr>
            <w:tcW w:w="1276" w:type="dxa"/>
            <w:tcMar>
              <w:top w:w="85" w:type="dxa"/>
              <w:bottom w:w="85" w:type="dxa"/>
            </w:tcMar>
          </w:tcPr>
          <w:p w:rsidR="00A25223" w:rsidRPr="00565264" w:rsidRDefault="00A25223" w:rsidP="008C7C3E">
            <w:pPr>
              <w:widowControl w:val="0"/>
              <w:jc w:val="center"/>
              <w:rPr>
                <w:rFonts w:ascii="Verdana" w:hAnsi="Verdana" w:cs="Tahoma"/>
                <w:sz w:val="16"/>
                <w:szCs w:val="16"/>
              </w:rPr>
            </w:pPr>
            <w:r>
              <w:rPr>
                <w:rFonts w:ascii="Verdana" w:hAnsi="Verdana"/>
                <w:sz w:val="16"/>
              </w:rPr>
              <w:t>Didelis</w:t>
            </w:r>
          </w:p>
        </w:tc>
        <w:tc>
          <w:tcPr>
            <w:tcW w:w="992" w:type="dxa"/>
            <w:shd w:val="clear" w:color="auto" w:fill="FF0000"/>
            <w:tcMar>
              <w:top w:w="85" w:type="dxa"/>
              <w:bottom w:w="85" w:type="dxa"/>
            </w:tcMar>
          </w:tcPr>
          <w:p w:rsidR="008551A2" w:rsidRPr="00565264" w:rsidRDefault="00565264" w:rsidP="004E54A8">
            <w:pPr>
              <w:widowControl w:val="0"/>
              <w:jc w:val="center"/>
              <w:rPr>
                <w:rFonts w:ascii="Verdana" w:hAnsi="Verdana" w:cs="Tahoma"/>
                <w:sz w:val="16"/>
                <w:szCs w:val="16"/>
              </w:rPr>
            </w:pPr>
            <w:r>
              <w:rPr>
                <w:rFonts w:ascii="Verdana" w:hAnsi="Verdana"/>
                <w:sz w:val="16"/>
              </w:rPr>
              <w:t>4</w:t>
            </w:r>
          </w:p>
        </w:tc>
        <w:tc>
          <w:tcPr>
            <w:tcW w:w="2159" w:type="dxa"/>
            <w:tcMar>
              <w:top w:w="85" w:type="dxa"/>
              <w:bottom w:w="85" w:type="dxa"/>
            </w:tcMar>
          </w:tcPr>
          <w:p w:rsidR="008551A2" w:rsidRPr="00565264" w:rsidRDefault="008551A2" w:rsidP="008C7C3E">
            <w:pPr>
              <w:widowControl w:val="0"/>
              <w:rPr>
                <w:rFonts w:ascii="Verdana" w:hAnsi="Verdana" w:cs="Tahoma"/>
                <w:sz w:val="16"/>
                <w:szCs w:val="16"/>
              </w:rPr>
            </w:pPr>
          </w:p>
        </w:tc>
        <w:tc>
          <w:tcPr>
            <w:tcW w:w="1952" w:type="dxa"/>
            <w:tcMar>
              <w:top w:w="85" w:type="dxa"/>
              <w:bottom w:w="85" w:type="dxa"/>
            </w:tcMar>
          </w:tcPr>
          <w:p w:rsidR="008551A2" w:rsidRPr="008551A2" w:rsidRDefault="008551A2" w:rsidP="00C724B8">
            <w:pPr>
              <w:widowControl w:val="0"/>
              <w:rPr>
                <w:rFonts w:ascii="Verdana" w:hAnsi="Verdana" w:cs="Tahoma"/>
                <w:sz w:val="16"/>
                <w:szCs w:val="16"/>
              </w:rPr>
            </w:pPr>
          </w:p>
        </w:tc>
        <w:tc>
          <w:tcPr>
            <w:tcW w:w="1984" w:type="dxa"/>
            <w:tcMar>
              <w:top w:w="85" w:type="dxa"/>
              <w:bottom w:w="85" w:type="dxa"/>
            </w:tcMar>
          </w:tcPr>
          <w:p w:rsidR="00A25223" w:rsidRPr="008551A2" w:rsidRDefault="00A25223" w:rsidP="009F6611">
            <w:pPr>
              <w:widowControl w:val="0"/>
              <w:rPr>
                <w:rFonts w:ascii="Verdana" w:hAnsi="Verdana" w:cs="Tahoma"/>
                <w:iCs/>
                <w:sz w:val="16"/>
                <w:szCs w:val="16"/>
              </w:rPr>
            </w:pPr>
            <w:r>
              <w:rPr>
                <w:rFonts w:ascii="Verdana" w:hAnsi="Verdana"/>
                <w:sz w:val="16"/>
              </w:rPr>
              <w:t>Jei riebalinė medžiaga tiekiama kaip šalutinis produktas, riebalinė medžiaga ženklinama kaip „nepašarinė ar nemaistinė“, siekiant užtikrinti, kad ji nebūtų naudojama pašarų sektoriuje</w:t>
            </w:r>
            <w:r w:rsidR="009E772F">
              <w:rPr>
                <w:rFonts w:ascii="Verdana" w:hAnsi="Verdana"/>
                <w:sz w:val="16"/>
              </w:rPr>
              <w:t>.</w:t>
            </w:r>
          </w:p>
        </w:tc>
        <w:tc>
          <w:tcPr>
            <w:tcW w:w="2694" w:type="dxa"/>
            <w:gridSpan w:val="2"/>
            <w:tcMar>
              <w:top w:w="85" w:type="dxa"/>
              <w:bottom w:w="85" w:type="dxa"/>
            </w:tcMar>
          </w:tcPr>
          <w:p w:rsidR="00A25223" w:rsidRPr="00151ACA" w:rsidRDefault="00A25223" w:rsidP="00A25223">
            <w:pPr>
              <w:rPr>
                <w:rFonts w:ascii="Verdana" w:hAnsi="Verdana"/>
                <w:sz w:val="16"/>
                <w:szCs w:val="16"/>
              </w:rPr>
            </w:pPr>
            <w:r>
              <w:rPr>
                <w:rFonts w:ascii="Verdana" w:hAnsi="Verdana"/>
                <w:sz w:val="16"/>
              </w:rPr>
              <w:t>Riebalų rūgštis su metilesteriais (taip pat vadinamas riebaline medžiaga), gaminant biodyzeliną surinktas atgavus metanolį, draudžiama naudoti pašarams, nes gaminant biodyzeliną naudojami lipofiliniai priedai koncentruojasi riebalų rūgštyse.</w:t>
            </w:r>
          </w:p>
          <w:p w:rsidR="008551A2" w:rsidRPr="00800E2C" w:rsidRDefault="008551A2" w:rsidP="00A25223">
            <w:pPr>
              <w:rPr>
                <w:rFonts w:ascii="Verdana" w:hAnsi="Verdana" w:cs="Tahoma"/>
                <w:sz w:val="16"/>
                <w:szCs w:val="16"/>
              </w:rPr>
            </w:pPr>
          </w:p>
        </w:tc>
      </w:tr>
    </w:tbl>
    <w:p w:rsidR="00BD0B63" w:rsidRDefault="00BD0B63" w:rsidP="004E54A8">
      <w:pPr>
        <w:rPr>
          <w:rFonts w:ascii="Verdana" w:hAnsi="Verdana" w:cs="Tahoma"/>
          <w:sz w:val="14"/>
          <w:szCs w:val="14"/>
        </w:rPr>
      </w:pPr>
    </w:p>
    <w:p w:rsidR="00BD0B63" w:rsidRDefault="00BD0B63">
      <w:pPr>
        <w:rPr>
          <w:rFonts w:ascii="Verdana" w:hAnsi="Verdana" w:cs="Tahoma"/>
          <w:sz w:val="14"/>
          <w:szCs w:val="14"/>
        </w:rPr>
      </w:pPr>
      <w:r>
        <w:rPr>
          <w:rFonts w:ascii="Verdana" w:hAnsi="Verdana" w:cs="Tahoma"/>
          <w:sz w:val="14"/>
          <w:szCs w:val="14"/>
        </w:rPr>
        <w:br w:type="page"/>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5"/>
        <w:gridCol w:w="639"/>
        <w:gridCol w:w="1148"/>
        <w:gridCol w:w="1134"/>
        <w:gridCol w:w="992"/>
        <w:gridCol w:w="2694"/>
        <w:gridCol w:w="1701"/>
        <w:gridCol w:w="2409"/>
        <w:gridCol w:w="2127"/>
      </w:tblGrid>
      <w:tr w:rsidR="00C724B8" w:rsidRPr="00957197" w:rsidTr="00FF185B">
        <w:trPr>
          <w:trHeight w:val="425"/>
        </w:trPr>
        <w:tc>
          <w:tcPr>
            <w:tcW w:w="4786" w:type="dxa"/>
            <w:gridSpan w:val="4"/>
            <w:tcBorders>
              <w:bottom w:val="single" w:sz="4" w:space="0" w:color="auto"/>
            </w:tcBorders>
            <w:shd w:val="clear" w:color="auto" w:fill="0DA72A"/>
            <w:tcMar>
              <w:top w:w="57" w:type="dxa"/>
              <w:bottom w:w="57" w:type="dxa"/>
            </w:tcMar>
            <w:vAlign w:val="center"/>
          </w:tcPr>
          <w:p w:rsidR="00C724B8" w:rsidRPr="00C724B8" w:rsidRDefault="004E54A8" w:rsidP="00C724B8">
            <w:pPr>
              <w:widowControl w:val="0"/>
              <w:spacing w:before="20" w:after="20"/>
              <w:ind w:left="85" w:right="85"/>
              <w:rPr>
                <w:rFonts w:ascii="Verdana" w:hAnsi="Verdana"/>
                <w:b/>
                <w:color w:val="FFFFFF"/>
                <w:sz w:val="32"/>
                <w:szCs w:val="32"/>
              </w:rPr>
            </w:pPr>
            <w:r>
              <w:lastRenderedPageBreak/>
              <w:br w:type="page"/>
            </w:r>
            <w:r>
              <w:rPr>
                <w:rFonts w:ascii="Verdana" w:hAnsi="Verdana"/>
                <w:b/>
                <w:color w:val="FFFFFF"/>
                <w:sz w:val="32"/>
              </w:rPr>
              <w:t>8. Rizika pagrįstas metodas, taikomas gliceroliui</w:t>
            </w:r>
          </w:p>
          <w:p w:rsidR="00C724B8" w:rsidRPr="00957197" w:rsidRDefault="00C724B8" w:rsidP="004E54A8">
            <w:pPr>
              <w:widowControl w:val="0"/>
              <w:spacing w:before="20" w:after="20"/>
              <w:jc w:val="right"/>
              <w:rPr>
                <w:rFonts w:ascii="Verdana" w:hAnsi="Verdana" w:cs="Tahoma"/>
                <w:b/>
                <w:bCs/>
                <w:color w:val="FFFFFF"/>
                <w:sz w:val="28"/>
                <w:szCs w:val="28"/>
              </w:rPr>
            </w:pPr>
          </w:p>
        </w:tc>
        <w:tc>
          <w:tcPr>
            <w:tcW w:w="9923" w:type="dxa"/>
            <w:gridSpan w:val="5"/>
            <w:tcBorders>
              <w:left w:val="nil"/>
              <w:bottom w:val="single" w:sz="4" w:space="0" w:color="auto"/>
            </w:tcBorders>
            <w:shd w:val="clear" w:color="auto" w:fill="0DA72A"/>
            <w:tcMar>
              <w:top w:w="57" w:type="dxa"/>
              <w:bottom w:w="57" w:type="dxa"/>
            </w:tcMar>
          </w:tcPr>
          <w:p w:rsidR="00C724B8" w:rsidRPr="00957197" w:rsidRDefault="00B87D01" w:rsidP="004E54A8">
            <w:pPr>
              <w:widowControl w:val="0"/>
              <w:spacing w:before="20" w:after="20"/>
              <w:ind w:left="85" w:right="85"/>
              <w:rPr>
                <w:rFonts w:ascii="Verdana" w:hAnsi="Verdana" w:cs="Tahoma"/>
                <w:b/>
                <w:color w:val="FFFFFF"/>
                <w:sz w:val="28"/>
                <w:szCs w:val="28"/>
              </w:rPr>
            </w:pPr>
            <w:r>
              <w:rPr>
                <w:rFonts w:ascii="Verdana" w:hAnsi="Verdana"/>
                <w:b/>
                <w:color w:val="FFFFFF"/>
                <w:sz w:val="28"/>
              </w:rPr>
              <w:t>7. Laikymas</w:t>
            </w:r>
          </w:p>
        </w:tc>
      </w:tr>
      <w:tr w:rsidR="00B86C6B" w:rsidRPr="00957197" w:rsidTr="00BD0B63">
        <w:trPr>
          <w:trHeight w:val="531"/>
        </w:trPr>
        <w:tc>
          <w:tcPr>
            <w:tcW w:w="1865" w:type="dxa"/>
            <w:tcBorders>
              <w:bottom w:val="single" w:sz="4" w:space="0" w:color="auto"/>
            </w:tcBorders>
            <w:shd w:val="clear" w:color="auto" w:fill="0DA72A"/>
            <w:tcMar>
              <w:top w:w="28" w:type="dxa"/>
              <w:bottom w:w="28" w:type="dxa"/>
            </w:tcMar>
            <w:vAlign w:val="center"/>
          </w:tcPr>
          <w:p w:rsidR="00B86C6B" w:rsidRPr="00957197" w:rsidRDefault="00B86C6B" w:rsidP="004E54A8">
            <w:pPr>
              <w:widowControl w:val="0"/>
              <w:spacing w:before="20" w:after="20"/>
              <w:rPr>
                <w:rFonts w:ascii="Verdana" w:hAnsi="Verdana" w:cs="Tahoma"/>
                <w:b/>
                <w:bCs/>
                <w:color w:val="FFFFFF"/>
                <w:sz w:val="14"/>
                <w:szCs w:val="14"/>
              </w:rPr>
            </w:pPr>
            <w:r>
              <w:rPr>
                <w:rFonts w:ascii="Verdana" w:hAnsi="Verdana"/>
                <w:b/>
                <w:color w:val="FFFFFF"/>
                <w:sz w:val="14"/>
              </w:rPr>
              <w:t xml:space="preserve">PAVOJUS </w:t>
            </w:r>
          </w:p>
        </w:tc>
        <w:tc>
          <w:tcPr>
            <w:tcW w:w="639" w:type="dxa"/>
            <w:tcBorders>
              <w:bottom w:val="single" w:sz="4" w:space="0" w:color="auto"/>
            </w:tcBorders>
            <w:shd w:val="clear" w:color="auto" w:fill="0DA72A"/>
            <w:tcMar>
              <w:top w:w="28" w:type="dxa"/>
              <w:bottom w:w="28" w:type="dxa"/>
            </w:tcMar>
            <w:vAlign w:val="center"/>
          </w:tcPr>
          <w:p w:rsidR="00B86C6B" w:rsidRPr="00957197" w:rsidRDefault="00B86C6B" w:rsidP="004E54A8">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KAT. </w:t>
            </w:r>
          </w:p>
        </w:tc>
        <w:tc>
          <w:tcPr>
            <w:tcW w:w="1148" w:type="dxa"/>
            <w:tcBorders>
              <w:bottom w:val="single" w:sz="4" w:space="0" w:color="auto"/>
            </w:tcBorders>
            <w:shd w:val="clear" w:color="auto" w:fill="0DA72A"/>
            <w:tcMar>
              <w:top w:w="28" w:type="dxa"/>
              <w:bottom w:w="28" w:type="dxa"/>
            </w:tcMar>
            <w:vAlign w:val="center"/>
          </w:tcPr>
          <w:p w:rsidR="00B86C6B" w:rsidRPr="00957197" w:rsidRDefault="00B86C6B" w:rsidP="004E54A8">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TIKIMYBĖ </w:t>
            </w:r>
          </w:p>
        </w:tc>
        <w:tc>
          <w:tcPr>
            <w:tcW w:w="1134" w:type="dxa"/>
            <w:tcBorders>
              <w:bottom w:val="single" w:sz="4" w:space="0" w:color="auto"/>
            </w:tcBorders>
            <w:shd w:val="clear" w:color="auto" w:fill="0DA72A"/>
            <w:tcMar>
              <w:top w:w="28" w:type="dxa"/>
              <w:bottom w:w="28" w:type="dxa"/>
            </w:tcMar>
            <w:vAlign w:val="center"/>
          </w:tcPr>
          <w:p w:rsidR="00B86C6B" w:rsidRPr="00957197" w:rsidRDefault="00B86C6B" w:rsidP="004E54A8">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RIMTUMAS </w:t>
            </w:r>
          </w:p>
        </w:tc>
        <w:tc>
          <w:tcPr>
            <w:tcW w:w="992" w:type="dxa"/>
            <w:tcBorders>
              <w:bottom w:val="single" w:sz="4" w:space="0" w:color="auto"/>
            </w:tcBorders>
            <w:shd w:val="clear" w:color="auto" w:fill="0DA72A"/>
            <w:tcMar>
              <w:top w:w="28" w:type="dxa"/>
              <w:bottom w:w="28" w:type="dxa"/>
            </w:tcMar>
            <w:vAlign w:val="center"/>
          </w:tcPr>
          <w:p w:rsidR="00B86C6B" w:rsidRPr="00957197" w:rsidRDefault="00B86C6B" w:rsidP="004E54A8">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RIZIKOS KLASĖ </w:t>
            </w:r>
          </w:p>
        </w:tc>
        <w:tc>
          <w:tcPr>
            <w:tcW w:w="2694" w:type="dxa"/>
            <w:tcBorders>
              <w:bottom w:val="single" w:sz="4" w:space="0" w:color="auto"/>
            </w:tcBorders>
            <w:shd w:val="clear" w:color="auto" w:fill="0DA72A"/>
            <w:tcMar>
              <w:top w:w="28" w:type="dxa"/>
              <w:bottom w:w="28" w:type="dxa"/>
            </w:tcMar>
            <w:vAlign w:val="center"/>
          </w:tcPr>
          <w:p w:rsidR="00B86C6B" w:rsidRPr="00957197" w:rsidRDefault="00B86C6B" w:rsidP="004E54A8">
            <w:pPr>
              <w:widowControl w:val="0"/>
              <w:spacing w:before="20" w:after="20"/>
              <w:jc w:val="center"/>
              <w:rPr>
                <w:rFonts w:ascii="Verdana" w:hAnsi="Verdana" w:cs="Tahoma"/>
                <w:b/>
                <w:bCs/>
                <w:color w:val="FFFFFF"/>
                <w:sz w:val="14"/>
                <w:szCs w:val="14"/>
              </w:rPr>
            </w:pPr>
            <w:r>
              <w:rPr>
                <w:rFonts w:ascii="Verdana" w:hAnsi="Verdana"/>
                <w:b/>
                <w:color w:val="FFFFFF"/>
                <w:sz w:val="14"/>
              </w:rPr>
              <w:t>PAGRINDIMAS</w:t>
            </w:r>
          </w:p>
        </w:tc>
        <w:tc>
          <w:tcPr>
            <w:tcW w:w="1701" w:type="dxa"/>
            <w:tcBorders>
              <w:bottom w:val="single" w:sz="4" w:space="0" w:color="auto"/>
            </w:tcBorders>
            <w:shd w:val="clear" w:color="auto" w:fill="0DA72A"/>
            <w:tcMar>
              <w:top w:w="28" w:type="dxa"/>
              <w:bottom w:w="28" w:type="dxa"/>
            </w:tcMar>
            <w:vAlign w:val="center"/>
          </w:tcPr>
          <w:p w:rsidR="00B86C6B" w:rsidRPr="00957197" w:rsidRDefault="00B86C6B" w:rsidP="004E54A8">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TEISĖS AKTAI, PRAMONĖS STANDARTAI IR (ARBA) SUTARTIES SĄLYGOS </w:t>
            </w:r>
          </w:p>
        </w:tc>
        <w:tc>
          <w:tcPr>
            <w:tcW w:w="2409" w:type="dxa"/>
            <w:tcBorders>
              <w:bottom w:val="single" w:sz="4" w:space="0" w:color="auto"/>
            </w:tcBorders>
            <w:shd w:val="clear" w:color="auto" w:fill="0DA72A"/>
            <w:tcMar>
              <w:top w:w="28" w:type="dxa"/>
              <w:bottom w:w="28" w:type="dxa"/>
            </w:tcMar>
            <w:vAlign w:val="center"/>
          </w:tcPr>
          <w:p w:rsidR="00B86C6B" w:rsidRPr="00957197" w:rsidRDefault="00B86C6B" w:rsidP="004E54A8">
            <w:pPr>
              <w:widowControl w:val="0"/>
              <w:spacing w:before="20" w:after="20"/>
              <w:jc w:val="center"/>
              <w:rPr>
                <w:rFonts w:ascii="Verdana" w:hAnsi="Verdana" w:cs="Tahoma"/>
                <w:b/>
                <w:bCs/>
                <w:color w:val="FFFFFF"/>
                <w:sz w:val="14"/>
                <w:szCs w:val="14"/>
              </w:rPr>
            </w:pPr>
            <w:r>
              <w:rPr>
                <w:rFonts w:ascii="Verdana" w:hAnsi="Verdana"/>
                <w:b/>
                <w:color w:val="FFFFFF"/>
                <w:sz w:val="14"/>
              </w:rPr>
              <w:t>KONTROLĖS PRIEMONĖ</w:t>
            </w:r>
          </w:p>
        </w:tc>
        <w:tc>
          <w:tcPr>
            <w:tcW w:w="2127" w:type="dxa"/>
            <w:tcBorders>
              <w:bottom w:val="single" w:sz="4" w:space="0" w:color="auto"/>
            </w:tcBorders>
            <w:shd w:val="clear" w:color="auto" w:fill="0DA72A"/>
            <w:tcMar>
              <w:top w:w="28" w:type="dxa"/>
              <w:bottom w:w="28" w:type="dxa"/>
            </w:tcMar>
            <w:vAlign w:val="center"/>
          </w:tcPr>
          <w:p w:rsidR="00B86C6B" w:rsidRPr="00957197" w:rsidRDefault="00B86C6B" w:rsidP="004E54A8">
            <w:pPr>
              <w:widowControl w:val="0"/>
              <w:spacing w:before="20" w:after="20"/>
              <w:jc w:val="center"/>
              <w:rPr>
                <w:rFonts w:ascii="Verdana" w:hAnsi="Verdana" w:cs="Tahoma"/>
                <w:color w:val="FFFFFF"/>
                <w:sz w:val="14"/>
                <w:szCs w:val="14"/>
              </w:rPr>
            </w:pPr>
            <w:r>
              <w:rPr>
                <w:rFonts w:ascii="Verdana" w:hAnsi="Verdana"/>
                <w:b/>
                <w:color w:val="FFFFFF"/>
                <w:sz w:val="14"/>
              </w:rPr>
              <w:t xml:space="preserve">PASTABOS </w:t>
            </w:r>
          </w:p>
        </w:tc>
      </w:tr>
      <w:tr w:rsidR="00B86C6B" w:rsidRPr="00957197" w:rsidTr="00BD0B63">
        <w:trPr>
          <w:trHeight w:val="1015"/>
        </w:trPr>
        <w:tc>
          <w:tcPr>
            <w:tcW w:w="1865" w:type="dxa"/>
            <w:tcBorders>
              <w:bottom w:val="single" w:sz="4" w:space="0" w:color="auto"/>
            </w:tcBorders>
            <w:tcMar>
              <w:top w:w="85" w:type="dxa"/>
              <w:bottom w:w="85" w:type="dxa"/>
            </w:tcMar>
          </w:tcPr>
          <w:p w:rsidR="00B86C6B" w:rsidRPr="0055765D" w:rsidRDefault="00B86C6B" w:rsidP="00C724B8">
            <w:pPr>
              <w:widowControl w:val="0"/>
              <w:rPr>
                <w:rFonts w:ascii="Verdana" w:hAnsi="Verdana" w:cs="Tahoma"/>
                <w:b/>
                <w:bCs/>
                <w:sz w:val="16"/>
                <w:szCs w:val="16"/>
              </w:rPr>
            </w:pPr>
            <w:r>
              <w:rPr>
                <w:rFonts w:ascii="Verdana" w:hAnsi="Verdana"/>
                <w:b/>
                <w:sz w:val="16"/>
              </w:rPr>
              <w:t xml:space="preserve">Tarša dėl nepakankamo atskyrimo </w:t>
            </w:r>
          </w:p>
        </w:tc>
        <w:tc>
          <w:tcPr>
            <w:tcW w:w="639" w:type="dxa"/>
            <w:tcBorders>
              <w:bottom w:val="single" w:sz="4" w:space="0" w:color="auto"/>
            </w:tcBorders>
            <w:tcMar>
              <w:top w:w="85" w:type="dxa"/>
              <w:bottom w:w="85" w:type="dxa"/>
            </w:tcMar>
          </w:tcPr>
          <w:p w:rsidR="00B86C6B" w:rsidRPr="0055765D" w:rsidRDefault="00B86C6B" w:rsidP="004E54A8">
            <w:pPr>
              <w:widowControl w:val="0"/>
              <w:jc w:val="center"/>
              <w:rPr>
                <w:rFonts w:ascii="Verdana" w:hAnsi="Verdana" w:cs="Tahoma"/>
                <w:sz w:val="16"/>
                <w:szCs w:val="16"/>
              </w:rPr>
            </w:pPr>
            <w:r>
              <w:rPr>
                <w:rFonts w:ascii="Verdana" w:hAnsi="Verdana"/>
                <w:sz w:val="16"/>
              </w:rPr>
              <w:t>C</w:t>
            </w:r>
          </w:p>
        </w:tc>
        <w:tc>
          <w:tcPr>
            <w:tcW w:w="1148" w:type="dxa"/>
            <w:tcBorders>
              <w:bottom w:val="single" w:sz="4" w:space="0" w:color="auto"/>
            </w:tcBorders>
            <w:tcMar>
              <w:top w:w="85" w:type="dxa"/>
              <w:bottom w:w="85" w:type="dxa"/>
            </w:tcMar>
          </w:tcPr>
          <w:p w:rsidR="00B86C6B" w:rsidRPr="0055765D" w:rsidRDefault="00FF185B" w:rsidP="004E54A8">
            <w:pPr>
              <w:widowControl w:val="0"/>
              <w:jc w:val="center"/>
              <w:rPr>
                <w:rFonts w:ascii="Verdana" w:hAnsi="Verdana" w:cs="Tahoma"/>
                <w:sz w:val="16"/>
                <w:szCs w:val="16"/>
              </w:rPr>
            </w:pPr>
            <w:r>
              <w:rPr>
                <w:rFonts w:ascii="Verdana" w:hAnsi="Verdana"/>
                <w:sz w:val="16"/>
              </w:rPr>
              <w:t>Maža</w:t>
            </w:r>
          </w:p>
        </w:tc>
        <w:tc>
          <w:tcPr>
            <w:tcW w:w="1134" w:type="dxa"/>
            <w:tcBorders>
              <w:bottom w:val="single" w:sz="4" w:space="0" w:color="auto"/>
            </w:tcBorders>
            <w:tcMar>
              <w:top w:w="85" w:type="dxa"/>
              <w:bottom w:w="85" w:type="dxa"/>
            </w:tcMar>
          </w:tcPr>
          <w:p w:rsidR="00B86C6B" w:rsidRPr="0055765D" w:rsidRDefault="00FF185B" w:rsidP="004E54A8">
            <w:pPr>
              <w:widowControl w:val="0"/>
              <w:jc w:val="center"/>
              <w:rPr>
                <w:rFonts w:ascii="Verdana" w:hAnsi="Verdana" w:cs="Tahoma"/>
                <w:sz w:val="16"/>
                <w:szCs w:val="16"/>
              </w:rPr>
            </w:pPr>
            <w:r>
              <w:rPr>
                <w:rFonts w:ascii="Verdana" w:hAnsi="Verdana"/>
                <w:sz w:val="16"/>
              </w:rPr>
              <w:t>Didelis</w:t>
            </w:r>
          </w:p>
        </w:tc>
        <w:tc>
          <w:tcPr>
            <w:tcW w:w="992" w:type="dxa"/>
            <w:tcBorders>
              <w:bottom w:val="single" w:sz="4" w:space="0" w:color="auto"/>
            </w:tcBorders>
            <w:shd w:val="clear" w:color="auto" w:fill="FFC000"/>
            <w:tcMar>
              <w:top w:w="85" w:type="dxa"/>
              <w:bottom w:w="85" w:type="dxa"/>
            </w:tcMar>
          </w:tcPr>
          <w:p w:rsidR="00B86C6B" w:rsidRPr="0055765D" w:rsidRDefault="00B86C6B" w:rsidP="004E54A8">
            <w:pPr>
              <w:widowControl w:val="0"/>
              <w:jc w:val="center"/>
              <w:rPr>
                <w:rFonts w:ascii="Verdana" w:hAnsi="Verdana" w:cs="Tahoma"/>
                <w:sz w:val="16"/>
                <w:szCs w:val="16"/>
              </w:rPr>
            </w:pPr>
            <w:r>
              <w:rPr>
                <w:rFonts w:ascii="Verdana" w:hAnsi="Verdana"/>
                <w:sz w:val="16"/>
              </w:rPr>
              <w:t>3</w:t>
            </w:r>
          </w:p>
        </w:tc>
        <w:tc>
          <w:tcPr>
            <w:tcW w:w="2694" w:type="dxa"/>
            <w:tcBorders>
              <w:bottom w:val="single" w:sz="4" w:space="0" w:color="auto"/>
            </w:tcBorders>
            <w:tcMar>
              <w:top w:w="85" w:type="dxa"/>
              <w:bottom w:w="85" w:type="dxa"/>
            </w:tcMar>
          </w:tcPr>
          <w:p w:rsidR="00B86C6B" w:rsidRPr="0055765D" w:rsidRDefault="00B86C6B" w:rsidP="004E54A8">
            <w:pPr>
              <w:widowControl w:val="0"/>
              <w:rPr>
                <w:rFonts w:ascii="Verdana" w:hAnsi="Verdana" w:cs="Tahoma"/>
                <w:sz w:val="16"/>
                <w:szCs w:val="16"/>
              </w:rPr>
            </w:pPr>
          </w:p>
        </w:tc>
        <w:tc>
          <w:tcPr>
            <w:tcW w:w="1701" w:type="dxa"/>
            <w:tcBorders>
              <w:bottom w:val="single" w:sz="4" w:space="0" w:color="auto"/>
            </w:tcBorders>
            <w:tcMar>
              <w:top w:w="85" w:type="dxa"/>
              <w:bottom w:w="85" w:type="dxa"/>
            </w:tcMar>
          </w:tcPr>
          <w:p w:rsidR="00B86C6B" w:rsidRPr="0055765D" w:rsidRDefault="00B86C6B" w:rsidP="00C724B8">
            <w:pPr>
              <w:widowControl w:val="0"/>
              <w:rPr>
                <w:rFonts w:ascii="Verdana" w:hAnsi="Verdana" w:cs="Tahoma"/>
                <w:sz w:val="16"/>
                <w:szCs w:val="16"/>
              </w:rPr>
            </w:pPr>
          </w:p>
        </w:tc>
        <w:tc>
          <w:tcPr>
            <w:tcW w:w="2409" w:type="dxa"/>
            <w:tcBorders>
              <w:bottom w:val="single" w:sz="4" w:space="0" w:color="auto"/>
            </w:tcBorders>
            <w:tcMar>
              <w:top w:w="85" w:type="dxa"/>
              <w:bottom w:w="85" w:type="dxa"/>
            </w:tcMar>
          </w:tcPr>
          <w:p w:rsidR="005F3EF3" w:rsidRDefault="00CE6A2B" w:rsidP="004E54A8">
            <w:pPr>
              <w:widowControl w:val="0"/>
              <w:rPr>
                <w:rFonts w:ascii="Verdana" w:hAnsi="Verdana"/>
                <w:sz w:val="16"/>
              </w:rPr>
            </w:pPr>
            <w:r>
              <w:rPr>
                <w:rFonts w:ascii="Verdana" w:hAnsi="Verdana"/>
                <w:sz w:val="16"/>
              </w:rPr>
              <w:t>Įdiegti laikymo procedūras, kad būtų sumažinta kryžminės taršos rizika.</w:t>
            </w:r>
          </w:p>
          <w:p w:rsidR="0052268B" w:rsidRPr="0055765D" w:rsidRDefault="0052268B" w:rsidP="00FF185B">
            <w:pPr>
              <w:widowControl w:val="0"/>
              <w:rPr>
                <w:rFonts w:ascii="Verdana" w:hAnsi="Verdana" w:cs="Tahoma"/>
                <w:sz w:val="16"/>
                <w:szCs w:val="16"/>
              </w:rPr>
            </w:pPr>
            <w:r>
              <w:rPr>
                <w:rFonts w:ascii="Verdana" w:hAnsi="Verdana"/>
                <w:sz w:val="16"/>
              </w:rPr>
              <w:t>Specialiosios cisternos</w:t>
            </w:r>
          </w:p>
        </w:tc>
        <w:tc>
          <w:tcPr>
            <w:tcW w:w="2127" w:type="dxa"/>
            <w:tcBorders>
              <w:bottom w:val="single" w:sz="4" w:space="0" w:color="auto"/>
            </w:tcBorders>
            <w:tcMar>
              <w:top w:w="85" w:type="dxa"/>
              <w:bottom w:w="85" w:type="dxa"/>
            </w:tcMar>
          </w:tcPr>
          <w:p w:rsidR="00B86C6B" w:rsidRPr="0055765D" w:rsidRDefault="00B86C6B" w:rsidP="004E54A8">
            <w:pPr>
              <w:widowControl w:val="0"/>
              <w:rPr>
                <w:rFonts w:ascii="Verdana" w:hAnsi="Verdana" w:cs="Tahoma"/>
                <w:sz w:val="16"/>
                <w:szCs w:val="16"/>
              </w:rPr>
            </w:pPr>
          </w:p>
        </w:tc>
      </w:tr>
      <w:tr w:rsidR="00B86C6B" w:rsidRPr="00957197" w:rsidTr="00BD0B63">
        <w:trPr>
          <w:trHeight w:val="1670"/>
        </w:trPr>
        <w:tc>
          <w:tcPr>
            <w:tcW w:w="1865" w:type="dxa"/>
            <w:tcBorders>
              <w:bottom w:val="single" w:sz="4" w:space="0" w:color="auto"/>
            </w:tcBorders>
            <w:tcMar>
              <w:top w:w="85" w:type="dxa"/>
              <w:bottom w:w="85" w:type="dxa"/>
            </w:tcMar>
          </w:tcPr>
          <w:p w:rsidR="00B86C6B" w:rsidRPr="0055765D" w:rsidRDefault="00B86C6B" w:rsidP="004E54A8">
            <w:pPr>
              <w:widowControl w:val="0"/>
              <w:rPr>
                <w:rFonts w:ascii="Verdana" w:hAnsi="Verdana" w:cs="Tahoma"/>
                <w:b/>
                <w:bCs/>
                <w:sz w:val="16"/>
                <w:szCs w:val="16"/>
              </w:rPr>
            </w:pPr>
            <w:r>
              <w:rPr>
                <w:rFonts w:ascii="Verdana" w:hAnsi="Verdana"/>
                <w:b/>
                <w:sz w:val="16"/>
              </w:rPr>
              <w:t>Tarša valomosiomis priemonėmis</w:t>
            </w:r>
          </w:p>
        </w:tc>
        <w:tc>
          <w:tcPr>
            <w:tcW w:w="639" w:type="dxa"/>
            <w:tcBorders>
              <w:bottom w:val="single" w:sz="4" w:space="0" w:color="auto"/>
            </w:tcBorders>
            <w:tcMar>
              <w:top w:w="85" w:type="dxa"/>
              <w:bottom w:w="85" w:type="dxa"/>
            </w:tcMar>
          </w:tcPr>
          <w:p w:rsidR="00B86C6B" w:rsidRPr="0055765D" w:rsidRDefault="00B86C6B" w:rsidP="004E54A8">
            <w:pPr>
              <w:widowControl w:val="0"/>
              <w:jc w:val="center"/>
              <w:rPr>
                <w:rFonts w:ascii="Verdana" w:hAnsi="Verdana" w:cs="Tahoma"/>
                <w:sz w:val="16"/>
                <w:szCs w:val="16"/>
              </w:rPr>
            </w:pPr>
            <w:r>
              <w:rPr>
                <w:rFonts w:ascii="Verdana" w:hAnsi="Verdana"/>
                <w:sz w:val="16"/>
              </w:rPr>
              <w:t>C</w:t>
            </w:r>
          </w:p>
        </w:tc>
        <w:tc>
          <w:tcPr>
            <w:tcW w:w="1148" w:type="dxa"/>
            <w:tcBorders>
              <w:bottom w:val="single" w:sz="4" w:space="0" w:color="auto"/>
            </w:tcBorders>
            <w:tcMar>
              <w:top w:w="85" w:type="dxa"/>
              <w:bottom w:w="85" w:type="dxa"/>
            </w:tcMar>
          </w:tcPr>
          <w:p w:rsidR="00B86C6B" w:rsidRPr="0055765D" w:rsidRDefault="00FF185B" w:rsidP="004E54A8">
            <w:pPr>
              <w:widowControl w:val="0"/>
              <w:jc w:val="center"/>
              <w:rPr>
                <w:rFonts w:ascii="Verdana" w:hAnsi="Verdana" w:cs="Tahoma"/>
                <w:sz w:val="16"/>
                <w:szCs w:val="16"/>
              </w:rPr>
            </w:pPr>
            <w:r>
              <w:rPr>
                <w:rFonts w:ascii="Verdana" w:hAnsi="Verdana"/>
                <w:sz w:val="16"/>
              </w:rPr>
              <w:t>Maža</w:t>
            </w:r>
          </w:p>
        </w:tc>
        <w:tc>
          <w:tcPr>
            <w:tcW w:w="1134" w:type="dxa"/>
            <w:tcBorders>
              <w:bottom w:val="single" w:sz="4" w:space="0" w:color="auto"/>
            </w:tcBorders>
            <w:tcMar>
              <w:top w:w="85" w:type="dxa"/>
              <w:bottom w:w="85" w:type="dxa"/>
            </w:tcMar>
          </w:tcPr>
          <w:p w:rsidR="00B86C6B" w:rsidRPr="0055765D" w:rsidRDefault="00B86C6B" w:rsidP="00FF185B">
            <w:pPr>
              <w:widowControl w:val="0"/>
              <w:jc w:val="center"/>
              <w:rPr>
                <w:rFonts w:ascii="Verdana" w:hAnsi="Verdana" w:cs="Tahoma"/>
                <w:sz w:val="16"/>
                <w:szCs w:val="16"/>
              </w:rPr>
            </w:pPr>
            <w:r>
              <w:rPr>
                <w:rFonts w:ascii="Verdana" w:hAnsi="Verdana"/>
                <w:sz w:val="16"/>
              </w:rPr>
              <w:t>Vidutinis</w:t>
            </w:r>
          </w:p>
        </w:tc>
        <w:tc>
          <w:tcPr>
            <w:tcW w:w="992" w:type="dxa"/>
            <w:tcBorders>
              <w:bottom w:val="single" w:sz="4" w:space="0" w:color="auto"/>
            </w:tcBorders>
            <w:tcMar>
              <w:top w:w="85" w:type="dxa"/>
              <w:bottom w:w="85" w:type="dxa"/>
            </w:tcMar>
          </w:tcPr>
          <w:p w:rsidR="00B86C6B" w:rsidRPr="0055765D" w:rsidRDefault="00B86C6B" w:rsidP="004E54A8">
            <w:pPr>
              <w:widowControl w:val="0"/>
              <w:jc w:val="center"/>
              <w:rPr>
                <w:rFonts w:ascii="Verdana" w:hAnsi="Verdana" w:cs="Tahoma"/>
                <w:sz w:val="16"/>
                <w:szCs w:val="16"/>
              </w:rPr>
            </w:pPr>
            <w:r>
              <w:rPr>
                <w:rFonts w:ascii="Verdana" w:hAnsi="Verdana"/>
                <w:sz w:val="16"/>
              </w:rPr>
              <w:t>2</w:t>
            </w:r>
          </w:p>
        </w:tc>
        <w:tc>
          <w:tcPr>
            <w:tcW w:w="2694" w:type="dxa"/>
            <w:tcBorders>
              <w:bottom w:val="single" w:sz="4" w:space="0" w:color="auto"/>
            </w:tcBorders>
            <w:tcMar>
              <w:top w:w="85" w:type="dxa"/>
              <w:bottom w:w="85" w:type="dxa"/>
            </w:tcMar>
          </w:tcPr>
          <w:p w:rsidR="00B86C6B" w:rsidRPr="0055765D" w:rsidRDefault="00B86C6B" w:rsidP="00727650">
            <w:pPr>
              <w:widowControl w:val="0"/>
              <w:rPr>
                <w:rFonts w:ascii="Verdana" w:hAnsi="Verdana" w:cs="Tahoma"/>
                <w:sz w:val="16"/>
                <w:szCs w:val="16"/>
              </w:rPr>
            </w:pPr>
            <w:r>
              <w:rPr>
                <w:rFonts w:ascii="Verdana" w:hAnsi="Verdana"/>
                <w:sz w:val="16"/>
              </w:rPr>
              <w:t xml:space="preserve">Ši rizikos klasė taikoma terminalams, kuriuose kartu laikomos cheminės medžiagos ir augaliniai aliejai. </w:t>
            </w:r>
            <w:r w:rsidR="00727650">
              <w:rPr>
                <w:rFonts w:ascii="Verdana" w:hAnsi="Verdana"/>
                <w:sz w:val="16"/>
              </w:rPr>
              <w:t xml:space="preserve">Juose </w:t>
            </w:r>
            <w:r>
              <w:rPr>
                <w:rFonts w:ascii="Verdana" w:hAnsi="Verdana"/>
                <w:sz w:val="16"/>
              </w:rPr>
              <w:t xml:space="preserve">gali </w:t>
            </w:r>
            <w:r w:rsidR="00727650">
              <w:rPr>
                <w:rFonts w:ascii="Verdana" w:hAnsi="Verdana"/>
                <w:sz w:val="16"/>
              </w:rPr>
              <w:t xml:space="preserve">būti </w:t>
            </w:r>
            <w:r>
              <w:rPr>
                <w:rFonts w:ascii="Verdana" w:hAnsi="Verdana"/>
                <w:sz w:val="16"/>
              </w:rPr>
              <w:t>naudo</w:t>
            </w:r>
            <w:r w:rsidR="00727650">
              <w:rPr>
                <w:rFonts w:ascii="Verdana" w:hAnsi="Verdana"/>
                <w:sz w:val="16"/>
              </w:rPr>
              <w:t>jamos</w:t>
            </w:r>
            <w:r>
              <w:rPr>
                <w:rFonts w:ascii="Verdana" w:hAnsi="Verdana"/>
                <w:sz w:val="16"/>
              </w:rPr>
              <w:t xml:space="preserve"> </w:t>
            </w:r>
            <w:r w:rsidR="00727650">
              <w:rPr>
                <w:rFonts w:ascii="Verdana" w:hAnsi="Verdana"/>
                <w:sz w:val="16"/>
              </w:rPr>
              <w:t xml:space="preserve">valomosios </w:t>
            </w:r>
            <w:r>
              <w:rPr>
                <w:rFonts w:ascii="Verdana" w:hAnsi="Verdana"/>
                <w:sz w:val="16"/>
              </w:rPr>
              <w:t>priemon</w:t>
            </w:r>
            <w:r w:rsidR="00727650">
              <w:rPr>
                <w:rFonts w:ascii="Verdana" w:hAnsi="Verdana"/>
                <w:sz w:val="16"/>
              </w:rPr>
              <w:t>ės</w:t>
            </w:r>
            <w:r>
              <w:rPr>
                <w:rFonts w:ascii="Verdana" w:hAnsi="Verdana"/>
                <w:sz w:val="16"/>
              </w:rPr>
              <w:t xml:space="preserve">, kurios yra </w:t>
            </w:r>
            <w:r w:rsidR="00986BF4">
              <w:rPr>
                <w:rFonts w:ascii="Verdana" w:hAnsi="Verdana"/>
                <w:sz w:val="16"/>
              </w:rPr>
              <w:t>ne</w:t>
            </w:r>
            <w:r>
              <w:rPr>
                <w:rFonts w:ascii="Verdana" w:hAnsi="Verdana"/>
                <w:sz w:val="16"/>
              </w:rPr>
              <w:t>tinkamos naudoti maisto pramonėje. ES cisternų terminaluose, kuriuose taikoma RVASVT sistema ir kuriuose augaliniai aliejai bei cheminės medžiagos laikomi atskirai, tikimybė panaudoti netinkamas valomąsias priemones yra labai maža.</w:t>
            </w:r>
          </w:p>
        </w:tc>
        <w:tc>
          <w:tcPr>
            <w:tcW w:w="1701" w:type="dxa"/>
            <w:tcBorders>
              <w:bottom w:val="single" w:sz="4" w:space="0" w:color="auto"/>
            </w:tcBorders>
            <w:tcMar>
              <w:top w:w="85" w:type="dxa"/>
              <w:bottom w:w="85" w:type="dxa"/>
            </w:tcMar>
          </w:tcPr>
          <w:p w:rsidR="00B86C6B" w:rsidRPr="0055765D" w:rsidRDefault="00B86C6B" w:rsidP="004E54A8">
            <w:pPr>
              <w:widowControl w:val="0"/>
              <w:rPr>
                <w:rFonts w:ascii="Verdana" w:hAnsi="Verdana" w:cs="Tahoma"/>
                <w:sz w:val="16"/>
                <w:szCs w:val="16"/>
              </w:rPr>
            </w:pPr>
          </w:p>
        </w:tc>
        <w:tc>
          <w:tcPr>
            <w:tcW w:w="2409" w:type="dxa"/>
            <w:tcBorders>
              <w:bottom w:val="single" w:sz="4" w:space="0" w:color="auto"/>
            </w:tcBorders>
            <w:tcMar>
              <w:top w:w="85" w:type="dxa"/>
              <w:bottom w:w="85" w:type="dxa"/>
            </w:tcMar>
          </w:tcPr>
          <w:p w:rsidR="00B86C6B" w:rsidRPr="0055765D" w:rsidRDefault="001E05FE" w:rsidP="004E54A8">
            <w:pPr>
              <w:widowControl w:val="0"/>
              <w:rPr>
                <w:rFonts w:ascii="Verdana" w:hAnsi="Verdana" w:cs="Tahoma"/>
                <w:sz w:val="16"/>
                <w:szCs w:val="16"/>
              </w:rPr>
            </w:pPr>
            <w:r>
              <w:rPr>
                <w:rFonts w:ascii="Verdana" w:hAnsi="Verdana"/>
                <w:sz w:val="16"/>
              </w:rPr>
              <w:t>Naudojamos valomosios priemonės turi būti įvertintos ir turi būti taikomos atitinkamos priemonės rizikai iki priimtin</w:t>
            </w:r>
            <w:r w:rsidR="0045378A">
              <w:rPr>
                <w:rFonts w:ascii="Verdana" w:hAnsi="Verdana"/>
                <w:sz w:val="16"/>
              </w:rPr>
              <w:t>o</w:t>
            </w:r>
            <w:r>
              <w:rPr>
                <w:rFonts w:ascii="Verdana" w:hAnsi="Verdana"/>
                <w:sz w:val="16"/>
              </w:rPr>
              <w:t xml:space="preserve"> lygi</w:t>
            </w:r>
            <w:r w:rsidR="0045378A">
              <w:rPr>
                <w:rFonts w:ascii="Verdana" w:hAnsi="Verdana"/>
                <w:sz w:val="16"/>
              </w:rPr>
              <w:t>o</w:t>
            </w:r>
            <w:r>
              <w:rPr>
                <w:rFonts w:ascii="Verdana" w:hAnsi="Verdana"/>
                <w:sz w:val="16"/>
              </w:rPr>
              <w:t xml:space="preserve"> sumažinti. </w:t>
            </w:r>
          </w:p>
        </w:tc>
        <w:tc>
          <w:tcPr>
            <w:tcW w:w="2127" w:type="dxa"/>
            <w:tcBorders>
              <w:bottom w:val="single" w:sz="4" w:space="0" w:color="auto"/>
            </w:tcBorders>
            <w:tcMar>
              <w:top w:w="85" w:type="dxa"/>
              <w:bottom w:w="85" w:type="dxa"/>
            </w:tcMar>
          </w:tcPr>
          <w:p w:rsidR="00B86C6B" w:rsidRPr="0055765D" w:rsidRDefault="00B86C6B" w:rsidP="004E54A8">
            <w:pPr>
              <w:widowControl w:val="0"/>
              <w:rPr>
                <w:rFonts w:ascii="Verdana" w:hAnsi="Verdana" w:cs="Tahoma"/>
                <w:sz w:val="16"/>
                <w:szCs w:val="16"/>
              </w:rPr>
            </w:pPr>
          </w:p>
        </w:tc>
      </w:tr>
      <w:tr w:rsidR="00B86C6B" w:rsidRPr="00957197" w:rsidTr="00BD0B63">
        <w:trPr>
          <w:trHeight w:val="1305"/>
        </w:trPr>
        <w:tc>
          <w:tcPr>
            <w:tcW w:w="1865" w:type="dxa"/>
            <w:tcBorders>
              <w:top w:val="single" w:sz="4" w:space="0" w:color="auto"/>
              <w:bottom w:val="single" w:sz="4" w:space="0" w:color="auto"/>
            </w:tcBorders>
            <w:tcMar>
              <w:top w:w="85" w:type="dxa"/>
              <w:bottom w:w="85" w:type="dxa"/>
            </w:tcMar>
          </w:tcPr>
          <w:p w:rsidR="00B86C6B" w:rsidRPr="0055765D" w:rsidRDefault="00B86C6B" w:rsidP="004E54A8">
            <w:pPr>
              <w:widowControl w:val="0"/>
              <w:rPr>
                <w:rFonts w:ascii="Verdana" w:hAnsi="Verdana" w:cs="Tahoma"/>
                <w:b/>
                <w:bCs/>
                <w:sz w:val="16"/>
                <w:szCs w:val="16"/>
              </w:rPr>
            </w:pPr>
            <w:r>
              <w:rPr>
                <w:rFonts w:ascii="Verdana" w:hAnsi="Verdana"/>
                <w:b/>
                <w:sz w:val="16"/>
              </w:rPr>
              <w:t>Šilumnešiai iš sugedusios įrangos</w:t>
            </w:r>
          </w:p>
        </w:tc>
        <w:tc>
          <w:tcPr>
            <w:tcW w:w="639" w:type="dxa"/>
            <w:tcBorders>
              <w:top w:val="single" w:sz="4" w:space="0" w:color="auto"/>
              <w:bottom w:val="single" w:sz="4" w:space="0" w:color="auto"/>
            </w:tcBorders>
            <w:tcMar>
              <w:top w:w="85" w:type="dxa"/>
              <w:bottom w:w="85" w:type="dxa"/>
            </w:tcMar>
          </w:tcPr>
          <w:p w:rsidR="00B86C6B" w:rsidRPr="0055765D" w:rsidRDefault="00B86C6B" w:rsidP="004E54A8">
            <w:pPr>
              <w:widowControl w:val="0"/>
              <w:jc w:val="center"/>
              <w:rPr>
                <w:rFonts w:ascii="Verdana" w:hAnsi="Verdana" w:cs="Tahoma"/>
                <w:sz w:val="16"/>
                <w:szCs w:val="16"/>
              </w:rPr>
            </w:pPr>
            <w:r>
              <w:rPr>
                <w:rFonts w:ascii="Verdana" w:hAnsi="Verdana"/>
                <w:sz w:val="16"/>
              </w:rPr>
              <w:t>C</w:t>
            </w:r>
          </w:p>
        </w:tc>
        <w:tc>
          <w:tcPr>
            <w:tcW w:w="1148" w:type="dxa"/>
            <w:tcBorders>
              <w:top w:val="single" w:sz="4" w:space="0" w:color="auto"/>
              <w:bottom w:val="single" w:sz="4" w:space="0" w:color="auto"/>
            </w:tcBorders>
            <w:tcMar>
              <w:top w:w="85" w:type="dxa"/>
              <w:bottom w:w="85" w:type="dxa"/>
            </w:tcMar>
          </w:tcPr>
          <w:p w:rsidR="00B86C6B" w:rsidRPr="0055765D" w:rsidRDefault="00FF185B" w:rsidP="004E54A8">
            <w:pPr>
              <w:widowControl w:val="0"/>
              <w:jc w:val="center"/>
              <w:rPr>
                <w:rFonts w:ascii="Verdana" w:hAnsi="Verdana" w:cs="Tahoma"/>
                <w:sz w:val="16"/>
                <w:szCs w:val="16"/>
              </w:rPr>
            </w:pPr>
            <w:r>
              <w:rPr>
                <w:rFonts w:ascii="Verdana" w:hAnsi="Verdana"/>
                <w:sz w:val="16"/>
              </w:rPr>
              <w:t>Maža</w:t>
            </w:r>
          </w:p>
        </w:tc>
        <w:tc>
          <w:tcPr>
            <w:tcW w:w="1134" w:type="dxa"/>
            <w:tcBorders>
              <w:top w:val="single" w:sz="4" w:space="0" w:color="auto"/>
              <w:bottom w:val="single" w:sz="4" w:space="0" w:color="auto"/>
            </w:tcBorders>
            <w:tcMar>
              <w:top w:w="85" w:type="dxa"/>
              <w:bottom w:w="85" w:type="dxa"/>
            </w:tcMar>
          </w:tcPr>
          <w:p w:rsidR="00B86C6B" w:rsidRPr="0055765D" w:rsidRDefault="00FF185B" w:rsidP="004E54A8">
            <w:pPr>
              <w:widowControl w:val="0"/>
              <w:jc w:val="center"/>
              <w:rPr>
                <w:rFonts w:ascii="Verdana" w:hAnsi="Verdana" w:cs="Tahoma"/>
                <w:sz w:val="16"/>
                <w:szCs w:val="16"/>
              </w:rPr>
            </w:pPr>
            <w:r>
              <w:rPr>
                <w:rFonts w:ascii="Verdana" w:hAnsi="Verdana"/>
                <w:sz w:val="16"/>
              </w:rPr>
              <w:t>Didelis</w:t>
            </w:r>
          </w:p>
        </w:tc>
        <w:tc>
          <w:tcPr>
            <w:tcW w:w="992" w:type="dxa"/>
            <w:tcBorders>
              <w:top w:val="single" w:sz="4" w:space="0" w:color="auto"/>
              <w:bottom w:val="single" w:sz="4" w:space="0" w:color="auto"/>
            </w:tcBorders>
            <w:shd w:val="clear" w:color="auto" w:fill="FFC000"/>
            <w:tcMar>
              <w:top w:w="85" w:type="dxa"/>
              <w:bottom w:w="85" w:type="dxa"/>
            </w:tcMar>
          </w:tcPr>
          <w:p w:rsidR="00B86C6B" w:rsidRPr="0055765D" w:rsidRDefault="00B86C6B" w:rsidP="004E54A8">
            <w:pPr>
              <w:widowControl w:val="0"/>
              <w:jc w:val="center"/>
              <w:rPr>
                <w:rFonts w:ascii="Verdana" w:hAnsi="Verdana" w:cs="Tahoma"/>
                <w:sz w:val="16"/>
                <w:szCs w:val="16"/>
              </w:rPr>
            </w:pPr>
            <w:r>
              <w:rPr>
                <w:rFonts w:ascii="Verdana" w:hAnsi="Verdana"/>
                <w:sz w:val="16"/>
              </w:rPr>
              <w:t>3</w:t>
            </w:r>
          </w:p>
        </w:tc>
        <w:tc>
          <w:tcPr>
            <w:tcW w:w="2694" w:type="dxa"/>
            <w:tcBorders>
              <w:top w:val="single" w:sz="4" w:space="0" w:color="auto"/>
              <w:bottom w:val="single" w:sz="4" w:space="0" w:color="auto"/>
            </w:tcBorders>
            <w:tcMar>
              <w:top w:w="85" w:type="dxa"/>
              <w:bottom w:w="85" w:type="dxa"/>
            </w:tcMar>
          </w:tcPr>
          <w:p w:rsidR="00B86C6B" w:rsidRPr="0055765D" w:rsidRDefault="00B86C6B" w:rsidP="004E54A8">
            <w:pPr>
              <w:widowControl w:val="0"/>
              <w:rPr>
                <w:rFonts w:ascii="Verdana" w:hAnsi="Verdana" w:cs="Tahoma"/>
                <w:sz w:val="16"/>
                <w:szCs w:val="16"/>
              </w:rPr>
            </w:pPr>
            <w:r>
              <w:rPr>
                <w:rFonts w:ascii="Verdana" w:hAnsi="Verdana"/>
                <w:sz w:val="16"/>
              </w:rPr>
              <w:t>Vis dar gali būti naudojami toksiški šilumnešiai. Tačiau dėl palyginti žemos temperatūros laikymo metu šilumnešių nuotėkio į produktą tikimybė yra maža.</w:t>
            </w:r>
          </w:p>
        </w:tc>
        <w:tc>
          <w:tcPr>
            <w:tcW w:w="1701" w:type="dxa"/>
            <w:tcBorders>
              <w:top w:val="single" w:sz="4" w:space="0" w:color="auto"/>
              <w:bottom w:val="single" w:sz="4" w:space="0" w:color="auto"/>
            </w:tcBorders>
            <w:tcMar>
              <w:top w:w="85" w:type="dxa"/>
              <w:bottom w:w="85" w:type="dxa"/>
            </w:tcMar>
          </w:tcPr>
          <w:p w:rsidR="00B86C6B" w:rsidRPr="0055765D" w:rsidRDefault="00B86C6B" w:rsidP="004E54A8">
            <w:pPr>
              <w:widowControl w:val="0"/>
              <w:rPr>
                <w:rFonts w:ascii="Verdana" w:hAnsi="Verdana" w:cs="Tahoma"/>
                <w:sz w:val="16"/>
                <w:szCs w:val="16"/>
              </w:rPr>
            </w:pPr>
          </w:p>
        </w:tc>
        <w:tc>
          <w:tcPr>
            <w:tcW w:w="2409" w:type="dxa"/>
            <w:tcBorders>
              <w:top w:val="single" w:sz="4" w:space="0" w:color="auto"/>
              <w:bottom w:val="single" w:sz="4" w:space="0" w:color="auto"/>
            </w:tcBorders>
            <w:tcMar>
              <w:top w:w="85" w:type="dxa"/>
              <w:bottom w:w="85" w:type="dxa"/>
            </w:tcMar>
          </w:tcPr>
          <w:p w:rsidR="00B86C6B" w:rsidRPr="0055765D" w:rsidRDefault="00B86C6B" w:rsidP="007E4B14">
            <w:pPr>
              <w:widowControl w:val="0"/>
              <w:rPr>
                <w:rFonts w:ascii="Verdana" w:hAnsi="Verdana" w:cs="Tahoma"/>
                <w:sz w:val="16"/>
                <w:szCs w:val="16"/>
              </w:rPr>
            </w:pPr>
            <w:r>
              <w:rPr>
                <w:rFonts w:ascii="Verdana" w:hAnsi="Verdana"/>
                <w:sz w:val="16"/>
              </w:rPr>
              <w:t>Jei naudojami šilumnešiai, sandėliavimo bendrovė, jei būtina, turi pateikti grynųjų nuostolių ir atitinkamos analizės dokumentus.</w:t>
            </w:r>
          </w:p>
        </w:tc>
        <w:tc>
          <w:tcPr>
            <w:tcW w:w="2127" w:type="dxa"/>
            <w:tcBorders>
              <w:top w:val="single" w:sz="4" w:space="0" w:color="auto"/>
              <w:bottom w:val="single" w:sz="4" w:space="0" w:color="auto"/>
            </w:tcBorders>
            <w:tcMar>
              <w:top w:w="85" w:type="dxa"/>
              <w:bottom w:w="85" w:type="dxa"/>
            </w:tcMar>
          </w:tcPr>
          <w:p w:rsidR="00B86C6B" w:rsidRPr="0055765D" w:rsidRDefault="00B86C6B" w:rsidP="004E54A8">
            <w:pPr>
              <w:widowControl w:val="0"/>
              <w:rPr>
                <w:rFonts w:ascii="Verdana" w:hAnsi="Verdana" w:cs="Tahoma"/>
                <w:sz w:val="16"/>
                <w:szCs w:val="16"/>
              </w:rPr>
            </w:pPr>
            <w:r>
              <w:rPr>
                <w:rFonts w:ascii="Verdana" w:hAnsi="Verdana"/>
                <w:sz w:val="16"/>
              </w:rPr>
              <w:t>Rekomenduojama šildyti vandeniu ir vandens garais. Šilumnešiai paprastai nenaudojami</w:t>
            </w:r>
            <w:r w:rsidR="009E772F">
              <w:rPr>
                <w:rFonts w:ascii="Verdana" w:hAnsi="Verdana"/>
                <w:sz w:val="16"/>
              </w:rPr>
              <w:t>.</w:t>
            </w:r>
          </w:p>
        </w:tc>
      </w:tr>
      <w:tr w:rsidR="00B86C6B" w:rsidRPr="00957197" w:rsidTr="00BD0B63">
        <w:trPr>
          <w:trHeight w:val="823"/>
        </w:trPr>
        <w:tc>
          <w:tcPr>
            <w:tcW w:w="1865" w:type="dxa"/>
            <w:tcBorders>
              <w:top w:val="single" w:sz="4" w:space="0" w:color="auto"/>
              <w:bottom w:val="single" w:sz="4" w:space="0" w:color="auto"/>
            </w:tcBorders>
            <w:tcMar>
              <w:top w:w="85" w:type="dxa"/>
              <w:bottom w:w="85" w:type="dxa"/>
            </w:tcMar>
          </w:tcPr>
          <w:p w:rsidR="00B86C6B" w:rsidRPr="0055765D" w:rsidRDefault="00B86C6B" w:rsidP="004E54A8">
            <w:pPr>
              <w:widowControl w:val="0"/>
              <w:rPr>
                <w:rFonts w:ascii="Verdana" w:hAnsi="Verdana" w:cs="Tahoma"/>
                <w:b/>
                <w:bCs/>
                <w:sz w:val="16"/>
                <w:szCs w:val="16"/>
              </w:rPr>
            </w:pPr>
            <w:r>
              <w:rPr>
                <w:rFonts w:ascii="Verdana" w:hAnsi="Verdana"/>
                <w:b/>
                <w:sz w:val="16"/>
              </w:rPr>
              <w:t>Kryžminė tarša</w:t>
            </w:r>
          </w:p>
        </w:tc>
        <w:tc>
          <w:tcPr>
            <w:tcW w:w="639" w:type="dxa"/>
            <w:tcBorders>
              <w:top w:val="single" w:sz="4" w:space="0" w:color="auto"/>
              <w:bottom w:val="single" w:sz="4" w:space="0" w:color="auto"/>
            </w:tcBorders>
            <w:tcMar>
              <w:top w:w="85" w:type="dxa"/>
              <w:bottom w:w="85" w:type="dxa"/>
            </w:tcMar>
          </w:tcPr>
          <w:p w:rsidR="00B86C6B" w:rsidRPr="0055765D" w:rsidRDefault="00B86C6B" w:rsidP="004E54A8">
            <w:pPr>
              <w:widowControl w:val="0"/>
              <w:jc w:val="center"/>
              <w:rPr>
                <w:rFonts w:ascii="Verdana" w:hAnsi="Verdana" w:cs="Tahoma"/>
                <w:sz w:val="16"/>
                <w:szCs w:val="16"/>
              </w:rPr>
            </w:pPr>
            <w:r>
              <w:rPr>
                <w:rFonts w:ascii="Verdana" w:hAnsi="Verdana"/>
                <w:sz w:val="16"/>
              </w:rPr>
              <w:t>C</w:t>
            </w:r>
          </w:p>
        </w:tc>
        <w:tc>
          <w:tcPr>
            <w:tcW w:w="1148" w:type="dxa"/>
            <w:tcBorders>
              <w:top w:val="single" w:sz="4" w:space="0" w:color="auto"/>
              <w:bottom w:val="single" w:sz="4" w:space="0" w:color="auto"/>
            </w:tcBorders>
            <w:tcMar>
              <w:top w:w="85" w:type="dxa"/>
              <w:bottom w:w="85" w:type="dxa"/>
            </w:tcMar>
          </w:tcPr>
          <w:p w:rsidR="00B86C6B" w:rsidRPr="0055765D" w:rsidRDefault="00FF185B" w:rsidP="004E54A8">
            <w:pPr>
              <w:widowControl w:val="0"/>
              <w:jc w:val="center"/>
              <w:rPr>
                <w:rFonts w:ascii="Verdana" w:hAnsi="Verdana" w:cs="Tahoma"/>
                <w:sz w:val="16"/>
                <w:szCs w:val="16"/>
              </w:rPr>
            </w:pPr>
            <w:r>
              <w:rPr>
                <w:rFonts w:ascii="Verdana" w:hAnsi="Verdana"/>
                <w:sz w:val="16"/>
              </w:rPr>
              <w:t>Vidutinė</w:t>
            </w:r>
          </w:p>
        </w:tc>
        <w:tc>
          <w:tcPr>
            <w:tcW w:w="1134" w:type="dxa"/>
            <w:tcBorders>
              <w:top w:val="single" w:sz="4" w:space="0" w:color="auto"/>
              <w:bottom w:val="single" w:sz="4" w:space="0" w:color="auto"/>
            </w:tcBorders>
            <w:tcMar>
              <w:top w:w="85" w:type="dxa"/>
              <w:bottom w:w="85" w:type="dxa"/>
            </w:tcMar>
          </w:tcPr>
          <w:p w:rsidR="00B86C6B" w:rsidRPr="0055765D" w:rsidRDefault="00FF185B" w:rsidP="004E54A8">
            <w:pPr>
              <w:widowControl w:val="0"/>
              <w:jc w:val="center"/>
              <w:rPr>
                <w:rFonts w:ascii="Verdana" w:hAnsi="Verdana" w:cs="Tahoma"/>
                <w:sz w:val="16"/>
                <w:szCs w:val="16"/>
              </w:rPr>
            </w:pPr>
            <w:r>
              <w:rPr>
                <w:rFonts w:ascii="Verdana" w:hAnsi="Verdana"/>
                <w:sz w:val="16"/>
              </w:rPr>
              <w:t>Vidutinis</w:t>
            </w:r>
          </w:p>
        </w:tc>
        <w:tc>
          <w:tcPr>
            <w:tcW w:w="992" w:type="dxa"/>
            <w:tcBorders>
              <w:top w:val="single" w:sz="4" w:space="0" w:color="auto"/>
              <w:bottom w:val="single" w:sz="4" w:space="0" w:color="auto"/>
            </w:tcBorders>
            <w:shd w:val="clear" w:color="auto" w:fill="FFC000"/>
            <w:tcMar>
              <w:top w:w="85" w:type="dxa"/>
              <w:bottom w:w="85" w:type="dxa"/>
            </w:tcMar>
          </w:tcPr>
          <w:p w:rsidR="00B86C6B" w:rsidRPr="0055765D" w:rsidRDefault="00B86C6B" w:rsidP="004E54A8">
            <w:pPr>
              <w:widowControl w:val="0"/>
              <w:jc w:val="center"/>
              <w:rPr>
                <w:rFonts w:ascii="Verdana" w:hAnsi="Verdana" w:cs="Tahoma"/>
                <w:sz w:val="16"/>
                <w:szCs w:val="16"/>
              </w:rPr>
            </w:pPr>
            <w:r>
              <w:rPr>
                <w:rFonts w:ascii="Verdana" w:hAnsi="Verdana"/>
                <w:sz w:val="16"/>
              </w:rPr>
              <w:t>3</w:t>
            </w:r>
          </w:p>
        </w:tc>
        <w:tc>
          <w:tcPr>
            <w:tcW w:w="2694" w:type="dxa"/>
            <w:tcBorders>
              <w:top w:val="single" w:sz="4" w:space="0" w:color="auto"/>
              <w:bottom w:val="single" w:sz="4" w:space="0" w:color="auto"/>
            </w:tcBorders>
            <w:tcMar>
              <w:top w:w="85" w:type="dxa"/>
              <w:bottom w:w="85" w:type="dxa"/>
            </w:tcMar>
          </w:tcPr>
          <w:p w:rsidR="00B86C6B" w:rsidRPr="0055765D" w:rsidRDefault="00B86C6B" w:rsidP="004E54A8">
            <w:pPr>
              <w:widowControl w:val="0"/>
              <w:rPr>
                <w:rFonts w:ascii="Verdana" w:hAnsi="Verdana" w:cs="Tahoma"/>
                <w:sz w:val="16"/>
                <w:szCs w:val="16"/>
              </w:rPr>
            </w:pPr>
          </w:p>
        </w:tc>
        <w:tc>
          <w:tcPr>
            <w:tcW w:w="1701" w:type="dxa"/>
            <w:tcBorders>
              <w:top w:val="single" w:sz="4" w:space="0" w:color="auto"/>
              <w:bottom w:val="single" w:sz="4" w:space="0" w:color="auto"/>
            </w:tcBorders>
            <w:tcMar>
              <w:top w:w="85" w:type="dxa"/>
              <w:bottom w:w="85" w:type="dxa"/>
            </w:tcMar>
          </w:tcPr>
          <w:p w:rsidR="00B86C6B" w:rsidRPr="0055765D" w:rsidRDefault="00B86C6B" w:rsidP="004E54A8">
            <w:pPr>
              <w:widowControl w:val="0"/>
              <w:rPr>
                <w:rFonts w:ascii="Verdana" w:hAnsi="Verdana" w:cs="Tahoma"/>
                <w:sz w:val="16"/>
                <w:szCs w:val="16"/>
              </w:rPr>
            </w:pPr>
          </w:p>
        </w:tc>
        <w:tc>
          <w:tcPr>
            <w:tcW w:w="2409" w:type="dxa"/>
            <w:tcBorders>
              <w:top w:val="single" w:sz="4" w:space="0" w:color="auto"/>
              <w:bottom w:val="single" w:sz="4" w:space="0" w:color="auto"/>
            </w:tcBorders>
            <w:tcMar>
              <w:top w:w="85" w:type="dxa"/>
              <w:bottom w:w="85" w:type="dxa"/>
            </w:tcMar>
          </w:tcPr>
          <w:p w:rsidR="00B86C6B" w:rsidRPr="0055765D" w:rsidRDefault="00B86C6B" w:rsidP="004E54A8">
            <w:pPr>
              <w:widowControl w:val="0"/>
              <w:rPr>
                <w:rFonts w:ascii="Verdana" w:hAnsi="Verdana" w:cs="Tahoma"/>
                <w:sz w:val="16"/>
                <w:szCs w:val="16"/>
              </w:rPr>
            </w:pPr>
            <w:r>
              <w:rPr>
                <w:rFonts w:ascii="Verdana" w:hAnsi="Verdana"/>
                <w:sz w:val="16"/>
              </w:rPr>
              <w:t>Specialiosios apytakos sistemos ir kaupiamosios talpyklos. Įdiegta laikymo procedūra</w:t>
            </w:r>
          </w:p>
        </w:tc>
        <w:tc>
          <w:tcPr>
            <w:tcW w:w="2127" w:type="dxa"/>
            <w:tcBorders>
              <w:top w:val="single" w:sz="4" w:space="0" w:color="auto"/>
              <w:bottom w:val="single" w:sz="4" w:space="0" w:color="auto"/>
            </w:tcBorders>
            <w:tcMar>
              <w:top w:w="85" w:type="dxa"/>
              <w:bottom w:w="85" w:type="dxa"/>
            </w:tcMar>
          </w:tcPr>
          <w:p w:rsidR="00B86C6B" w:rsidRPr="0055765D" w:rsidRDefault="00B86C6B" w:rsidP="004E54A8">
            <w:pPr>
              <w:widowControl w:val="0"/>
              <w:rPr>
                <w:rFonts w:ascii="Verdana" w:hAnsi="Verdana" w:cs="Tahoma"/>
                <w:sz w:val="16"/>
                <w:szCs w:val="16"/>
              </w:rPr>
            </w:pPr>
          </w:p>
        </w:tc>
      </w:tr>
    </w:tbl>
    <w:p w:rsidR="00BD0B63" w:rsidRDefault="00BD0B63">
      <w:pPr>
        <w:rPr>
          <w:rFonts w:ascii="Verdana" w:hAnsi="Verdana" w:cs="Tahoma"/>
          <w:sz w:val="14"/>
          <w:szCs w:val="14"/>
        </w:rPr>
      </w:pPr>
      <w:r>
        <w:rPr>
          <w:rFonts w:ascii="Verdana" w:hAnsi="Verdana" w:cs="Tahoma"/>
          <w:sz w:val="14"/>
          <w:szCs w:val="14"/>
        </w:rPr>
        <w:br w:type="page"/>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4"/>
        <w:gridCol w:w="686"/>
        <w:gridCol w:w="1134"/>
        <w:gridCol w:w="1276"/>
        <w:gridCol w:w="992"/>
        <w:gridCol w:w="2126"/>
        <w:gridCol w:w="1843"/>
        <w:gridCol w:w="2551"/>
        <w:gridCol w:w="2127"/>
      </w:tblGrid>
      <w:tr w:rsidR="00C724B8" w:rsidRPr="00957197" w:rsidTr="00396EC6">
        <w:trPr>
          <w:trHeight w:val="925"/>
        </w:trPr>
        <w:tc>
          <w:tcPr>
            <w:tcW w:w="5070" w:type="dxa"/>
            <w:gridSpan w:val="4"/>
            <w:tcBorders>
              <w:bottom w:val="single" w:sz="4" w:space="0" w:color="auto"/>
            </w:tcBorders>
            <w:shd w:val="clear" w:color="auto" w:fill="0DA72A"/>
            <w:tcMar>
              <w:top w:w="57" w:type="dxa"/>
              <w:bottom w:w="57" w:type="dxa"/>
            </w:tcMar>
            <w:vAlign w:val="center"/>
          </w:tcPr>
          <w:p w:rsidR="00C724B8" w:rsidRPr="00957197" w:rsidRDefault="00E80F73" w:rsidP="00396EC6">
            <w:pPr>
              <w:widowControl w:val="0"/>
              <w:spacing w:before="20" w:after="20"/>
              <w:ind w:left="85" w:right="85"/>
              <w:rPr>
                <w:rFonts w:ascii="Verdana" w:hAnsi="Verdana" w:cs="Tahoma"/>
                <w:b/>
                <w:bCs/>
                <w:color w:val="FFFFFF"/>
                <w:sz w:val="28"/>
                <w:szCs w:val="28"/>
              </w:rPr>
            </w:pPr>
            <w:r>
              <w:rPr>
                <w:rFonts w:ascii="Verdana" w:hAnsi="Verdana"/>
                <w:b/>
                <w:color w:val="FFFFFF"/>
                <w:sz w:val="32"/>
              </w:rPr>
              <w:lastRenderedPageBreak/>
              <w:t>8. Rizika pagrįstas metodas, taikomas gliceroliui</w:t>
            </w:r>
          </w:p>
        </w:tc>
        <w:tc>
          <w:tcPr>
            <w:tcW w:w="9639" w:type="dxa"/>
            <w:gridSpan w:val="5"/>
            <w:tcBorders>
              <w:left w:val="nil"/>
              <w:bottom w:val="single" w:sz="4" w:space="0" w:color="auto"/>
            </w:tcBorders>
            <w:shd w:val="clear" w:color="auto" w:fill="0DA72A"/>
            <w:tcMar>
              <w:top w:w="57" w:type="dxa"/>
              <w:bottom w:w="57" w:type="dxa"/>
            </w:tcMar>
          </w:tcPr>
          <w:p w:rsidR="00C724B8" w:rsidRPr="00957197" w:rsidRDefault="001E05FE" w:rsidP="00FB4DDD">
            <w:pPr>
              <w:widowControl w:val="0"/>
              <w:spacing w:before="20" w:after="20"/>
              <w:ind w:left="85" w:right="85"/>
              <w:rPr>
                <w:rFonts w:ascii="Verdana" w:hAnsi="Verdana" w:cs="Tahoma"/>
                <w:b/>
                <w:color w:val="FFFFFF"/>
                <w:sz w:val="28"/>
                <w:szCs w:val="28"/>
              </w:rPr>
            </w:pPr>
            <w:r>
              <w:rPr>
                <w:rFonts w:ascii="Verdana" w:hAnsi="Verdana"/>
                <w:b/>
                <w:color w:val="FFFFFF"/>
                <w:sz w:val="28"/>
              </w:rPr>
              <w:t xml:space="preserve">8. Glicerolio transportavimas </w:t>
            </w:r>
          </w:p>
        </w:tc>
      </w:tr>
      <w:tr w:rsidR="00B86C6B" w:rsidRPr="00687C0E" w:rsidTr="00BD0B63">
        <w:trPr>
          <w:trHeight w:val="315"/>
        </w:trPr>
        <w:tc>
          <w:tcPr>
            <w:tcW w:w="1974" w:type="dxa"/>
            <w:tcBorders>
              <w:bottom w:val="single" w:sz="4" w:space="0" w:color="auto"/>
            </w:tcBorders>
            <w:shd w:val="clear" w:color="auto" w:fill="0DA72A"/>
            <w:tcMar>
              <w:top w:w="28" w:type="dxa"/>
              <w:bottom w:w="28" w:type="dxa"/>
            </w:tcMar>
            <w:vAlign w:val="center"/>
          </w:tcPr>
          <w:p w:rsidR="00B86C6B" w:rsidRPr="00687C0E" w:rsidRDefault="00B86C6B" w:rsidP="004E54A8">
            <w:pPr>
              <w:widowControl w:val="0"/>
              <w:spacing w:before="20" w:after="20"/>
              <w:rPr>
                <w:rFonts w:ascii="Verdana" w:hAnsi="Verdana" w:cs="Tahoma"/>
                <w:b/>
                <w:bCs/>
                <w:color w:val="FFFFFF"/>
                <w:sz w:val="14"/>
                <w:szCs w:val="14"/>
              </w:rPr>
            </w:pPr>
            <w:r>
              <w:rPr>
                <w:rFonts w:ascii="Verdana" w:hAnsi="Verdana"/>
                <w:b/>
                <w:color w:val="FFFFFF"/>
                <w:sz w:val="14"/>
              </w:rPr>
              <w:t xml:space="preserve">PAVOJUS </w:t>
            </w:r>
          </w:p>
        </w:tc>
        <w:tc>
          <w:tcPr>
            <w:tcW w:w="686" w:type="dxa"/>
            <w:tcBorders>
              <w:bottom w:val="single" w:sz="4" w:space="0" w:color="auto"/>
            </w:tcBorders>
            <w:shd w:val="clear" w:color="auto" w:fill="0DA72A"/>
            <w:tcMar>
              <w:top w:w="28" w:type="dxa"/>
              <w:bottom w:w="28" w:type="dxa"/>
            </w:tcMar>
            <w:vAlign w:val="center"/>
          </w:tcPr>
          <w:p w:rsidR="00B86C6B" w:rsidRPr="00687C0E" w:rsidRDefault="00B86C6B" w:rsidP="004E54A8">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KAT. </w:t>
            </w:r>
          </w:p>
        </w:tc>
        <w:tc>
          <w:tcPr>
            <w:tcW w:w="1134" w:type="dxa"/>
            <w:tcBorders>
              <w:bottom w:val="single" w:sz="4" w:space="0" w:color="auto"/>
            </w:tcBorders>
            <w:shd w:val="clear" w:color="auto" w:fill="0DA72A"/>
            <w:tcMar>
              <w:top w:w="28" w:type="dxa"/>
              <w:bottom w:w="28" w:type="dxa"/>
            </w:tcMar>
            <w:vAlign w:val="center"/>
          </w:tcPr>
          <w:p w:rsidR="00B86C6B" w:rsidRPr="00687C0E" w:rsidRDefault="00B86C6B" w:rsidP="004E54A8">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TIKIMYBĖ </w:t>
            </w:r>
          </w:p>
        </w:tc>
        <w:tc>
          <w:tcPr>
            <w:tcW w:w="1276" w:type="dxa"/>
            <w:tcBorders>
              <w:bottom w:val="single" w:sz="4" w:space="0" w:color="auto"/>
            </w:tcBorders>
            <w:shd w:val="clear" w:color="auto" w:fill="0DA72A"/>
            <w:tcMar>
              <w:top w:w="28" w:type="dxa"/>
              <w:bottom w:w="28" w:type="dxa"/>
            </w:tcMar>
            <w:vAlign w:val="center"/>
          </w:tcPr>
          <w:p w:rsidR="00B86C6B" w:rsidRPr="00687C0E" w:rsidRDefault="00B86C6B" w:rsidP="004E54A8">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RIMTUMAS </w:t>
            </w:r>
          </w:p>
        </w:tc>
        <w:tc>
          <w:tcPr>
            <w:tcW w:w="992" w:type="dxa"/>
            <w:tcBorders>
              <w:bottom w:val="single" w:sz="4" w:space="0" w:color="auto"/>
            </w:tcBorders>
            <w:shd w:val="clear" w:color="auto" w:fill="0DA72A"/>
            <w:tcMar>
              <w:top w:w="28" w:type="dxa"/>
              <w:bottom w:w="28" w:type="dxa"/>
            </w:tcMar>
            <w:vAlign w:val="center"/>
          </w:tcPr>
          <w:p w:rsidR="00B86C6B" w:rsidRPr="00687C0E" w:rsidRDefault="00B86C6B" w:rsidP="004E54A8">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RIZIKOS KLASĖ </w:t>
            </w:r>
          </w:p>
        </w:tc>
        <w:tc>
          <w:tcPr>
            <w:tcW w:w="2126" w:type="dxa"/>
            <w:tcBorders>
              <w:bottom w:val="single" w:sz="4" w:space="0" w:color="auto"/>
            </w:tcBorders>
            <w:shd w:val="clear" w:color="auto" w:fill="0DA72A"/>
            <w:tcMar>
              <w:top w:w="28" w:type="dxa"/>
              <w:bottom w:w="28" w:type="dxa"/>
            </w:tcMar>
            <w:vAlign w:val="center"/>
          </w:tcPr>
          <w:p w:rsidR="00B86C6B" w:rsidRPr="00687C0E" w:rsidRDefault="00B86C6B" w:rsidP="004E54A8">
            <w:pPr>
              <w:widowControl w:val="0"/>
              <w:spacing w:before="20" w:after="20"/>
              <w:jc w:val="center"/>
              <w:rPr>
                <w:rFonts w:ascii="Verdana" w:hAnsi="Verdana" w:cs="Tahoma"/>
                <w:b/>
                <w:bCs/>
                <w:color w:val="FFFFFF"/>
                <w:sz w:val="14"/>
                <w:szCs w:val="14"/>
              </w:rPr>
            </w:pPr>
            <w:r>
              <w:rPr>
                <w:rFonts w:ascii="Verdana" w:hAnsi="Verdana"/>
                <w:b/>
                <w:color w:val="FFFFFF"/>
                <w:sz w:val="14"/>
              </w:rPr>
              <w:t>PAGRINDIMAS</w:t>
            </w:r>
          </w:p>
        </w:tc>
        <w:tc>
          <w:tcPr>
            <w:tcW w:w="1843" w:type="dxa"/>
            <w:tcBorders>
              <w:bottom w:val="single" w:sz="4" w:space="0" w:color="auto"/>
            </w:tcBorders>
            <w:shd w:val="clear" w:color="auto" w:fill="0DA72A"/>
            <w:tcMar>
              <w:top w:w="28" w:type="dxa"/>
              <w:bottom w:w="28" w:type="dxa"/>
            </w:tcMar>
            <w:vAlign w:val="center"/>
          </w:tcPr>
          <w:p w:rsidR="00B86C6B" w:rsidRPr="00687C0E" w:rsidRDefault="00B86C6B" w:rsidP="004E54A8">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TEISĖS AKTAI, PRAMONĖS STANDARTAI IR (ARBA) SUTARTIES SĄLYGOS </w:t>
            </w:r>
          </w:p>
        </w:tc>
        <w:tc>
          <w:tcPr>
            <w:tcW w:w="2551" w:type="dxa"/>
            <w:tcBorders>
              <w:bottom w:val="single" w:sz="4" w:space="0" w:color="auto"/>
            </w:tcBorders>
            <w:shd w:val="clear" w:color="auto" w:fill="0DA72A"/>
            <w:tcMar>
              <w:top w:w="28" w:type="dxa"/>
              <w:bottom w:w="28" w:type="dxa"/>
            </w:tcMar>
            <w:vAlign w:val="center"/>
          </w:tcPr>
          <w:p w:rsidR="00B86C6B" w:rsidRPr="00687C0E" w:rsidRDefault="00B86C6B" w:rsidP="004E54A8">
            <w:pPr>
              <w:widowControl w:val="0"/>
              <w:spacing w:before="20" w:after="20"/>
              <w:jc w:val="center"/>
              <w:rPr>
                <w:rFonts w:ascii="Verdana" w:hAnsi="Verdana" w:cs="Tahoma"/>
                <w:b/>
                <w:bCs/>
                <w:color w:val="FFFFFF"/>
                <w:sz w:val="14"/>
                <w:szCs w:val="14"/>
              </w:rPr>
            </w:pPr>
            <w:r>
              <w:rPr>
                <w:rFonts w:ascii="Verdana" w:hAnsi="Verdana"/>
                <w:b/>
                <w:color w:val="FFFFFF"/>
                <w:sz w:val="14"/>
              </w:rPr>
              <w:t>KONTROLĖS PRIEMONĖ</w:t>
            </w:r>
          </w:p>
        </w:tc>
        <w:tc>
          <w:tcPr>
            <w:tcW w:w="2127" w:type="dxa"/>
            <w:tcBorders>
              <w:bottom w:val="single" w:sz="4" w:space="0" w:color="auto"/>
            </w:tcBorders>
            <w:shd w:val="clear" w:color="auto" w:fill="0DA72A"/>
            <w:tcMar>
              <w:top w:w="28" w:type="dxa"/>
              <w:bottom w:w="28" w:type="dxa"/>
            </w:tcMar>
            <w:vAlign w:val="center"/>
          </w:tcPr>
          <w:p w:rsidR="00B86C6B" w:rsidRPr="00687C0E" w:rsidRDefault="00B86C6B" w:rsidP="004E54A8">
            <w:pPr>
              <w:widowControl w:val="0"/>
              <w:spacing w:before="20" w:after="20"/>
              <w:jc w:val="center"/>
              <w:rPr>
                <w:rFonts w:ascii="Verdana" w:hAnsi="Verdana" w:cs="Tahoma"/>
                <w:color w:val="FFFFFF"/>
                <w:sz w:val="14"/>
                <w:szCs w:val="14"/>
              </w:rPr>
            </w:pPr>
            <w:r>
              <w:rPr>
                <w:rFonts w:ascii="Verdana" w:hAnsi="Verdana"/>
                <w:b/>
                <w:color w:val="FFFFFF"/>
                <w:sz w:val="14"/>
              </w:rPr>
              <w:t xml:space="preserve">PASTABOS </w:t>
            </w:r>
          </w:p>
        </w:tc>
      </w:tr>
      <w:tr w:rsidR="00B86C6B" w:rsidRPr="00687C0E" w:rsidTr="00BD0B63">
        <w:trPr>
          <w:trHeight w:val="224"/>
        </w:trPr>
        <w:tc>
          <w:tcPr>
            <w:tcW w:w="1974" w:type="dxa"/>
            <w:tcBorders>
              <w:bottom w:val="single" w:sz="4" w:space="0" w:color="auto"/>
            </w:tcBorders>
            <w:tcMar>
              <w:top w:w="85" w:type="dxa"/>
              <w:bottom w:w="85" w:type="dxa"/>
            </w:tcMar>
          </w:tcPr>
          <w:p w:rsidR="00B86C6B" w:rsidRPr="0055765D" w:rsidRDefault="00B86C6B" w:rsidP="004E54A8">
            <w:pPr>
              <w:widowControl w:val="0"/>
              <w:rPr>
                <w:rFonts w:ascii="Verdana" w:hAnsi="Verdana" w:cs="Tahoma"/>
                <w:sz w:val="16"/>
                <w:szCs w:val="16"/>
              </w:rPr>
            </w:pPr>
            <w:r>
              <w:rPr>
                <w:rFonts w:ascii="Verdana" w:hAnsi="Verdana"/>
                <w:b/>
                <w:sz w:val="16"/>
              </w:rPr>
              <w:t>Tarša dėl ankstesnio krovinio</w:t>
            </w:r>
          </w:p>
        </w:tc>
        <w:tc>
          <w:tcPr>
            <w:tcW w:w="686" w:type="dxa"/>
            <w:tcBorders>
              <w:bottom w:val="single" w:sz="4" w:space="0" w:color="auto"/>
            </w:tcBorders>
            <w:tcMar>
              <w:top w:w="85" w:type="dxa"/>
              <w:bottom w:w="85" w:type="dxa"/>
            </w:tcMar>
          </w:tcPr>
          <w:p w:rsidR="00B86C6B" w:rsidRPr="0055765D" w:rsidRDefault="00B86C6B" w:rsidP="004E54A8">
            <w:pPr>
              <w:widowControl w:val="0"/>
              <w:rPr>
                <w:rFonts w:ascii="Verdana" w:hAnsi="Verdana" w:cs="Tahoma"/>
                <w:sz w:val="16"/>
                <w:szCs w:val="16"/>
              </w:rPr>
            </w:pPr>
            <w:r>
              <w:rPr>
                <w:rFonts w:ascii="Verdana" w:hAnsi="Verdana"/>
                <w:sz w:val="16"/>
              </w:rPr>
              <w:t>P/C/B</w:t>
            </w:r>
          </w:p>
        </w:tc>
        <w:tc>
          <w:tcPr>
            <w:tcW w:w="1134" w:type="dxa"/>
            <w:tcBorders>
              <w:bottom w:val="single" w:sz="4" w:space="0" w:color="auto"/>
            </w:tcBorders>
            <w:tcMar>
              <w:top w:w="85" w:type="dxa"/>
              <w:bottom w:w="85" w:type="dxa"/>
            </w:tcMar>
          </w:tcPr>
          <w:p w:rsidR="00B86C6B" w:rsidRPr="0055765D" w:rsidRDefault="00B86C6B" w:rsidP="00B86C6B">
            <w:pPr>
              <w:widowControl w:val="0"/>
              <w:jc w:val="center"/>
              <w:rPr>
                <w:rFonts w:ascii="Verdana" w:hAnsi="Verdana" w:cs="Tahoma"/>
                <w:sz w:val="16"/>
                <w:szCs w:val="16"/>
              </w:rPr>
            </w:pPr>
            <w:r>
              <w:rPr>
                <w:rFonts w:ascii="Verdana" w:hAnsi="Verdana"/>
                <w:sz w:val="16"/>
              </w:rPr>
              <w:t>Maža</w:t>
            </w:r>
          </w:p>
        </w:tc>
        <w:tc>
          <w:tcPr>
            <w:tcW w:w="1276" w:type="dxa"/>
            <w:tcBorders>
              <w:bottom w:val="single" w:sz="4" w:space="0" w:color="auto"/>
            </w:tcBorders>
            <w:tcMar>
              <w:top w:w="85" w:type="dxa"/>
              <w:bottom w:w="85" w:type="dxa"/>
            </w:tcMar>
          </w:tcPr>
          <w:p w:rsidR="00B86C6B" w:rsidRPr="0055765D" w:rsidRDefault="00B86C6B" w:rsidP="00B86C6B">
            <w:pPr>
              <w:widowControl w:val="0"/>
              <w:jc w:val="center"/>
              <w:rPr>
                <w:rFonts w:ascii="Verdana" w:hAnsi="Verdana" w:cs="Tahoma"/>
                <w:sz w:val="16"/>
                <w:szCs w:val="16"/>
              </w:rPr>
            </w:pPr>
            <w:r>
              <w:rPr>
                <w:rFonts w:ascii="Verdana" w:hAnsi="Verdana"/>
                <w:sz w:val="16"/>
              </w:rPr>
              <w:t>Vidutinis</w:t>
            </w:r>
          </w:p>
        </w:tc>
        <w:tc>
          <w:tcPr>
            <w:tcW w:w="992" w:type="dxa"/>
            <w:tcBorders>
              <w:bottom w:val="single" w:sz="4" w:space="0" w:color="auto"/>
            </w:tcBorders>
            <w:tcMar>
              <w:top w:w="85" w:type="dxa"/>
              <w:bottom w:w="85" w:type="dxa"/>
            </w:tcMar>
          </w:tcPr>
          <w:p w:rsidR="00B86C6B" w:rsidRPr="0055765D" w:rsidRDefault="00B86C6B" w:rsidP="004E54A8">
            <w:pPr>
              <w:widowControl w:val="0"/>
              <w:jc w:val="center"/>
              <w:rPr>
                <w:rFonts w:ascii="Verdana" w:hAnsi="Verdana" w:cs="Tahoma"/>
                <w:sz w:val="16"/>
                <w:szCs w:val="16"/>
              </w:rPr>
            </w:pPr>
            <w:r>
              <w:rPr>
                <w:rFonts w:ascii="Verdana" w:hAnsi="Verdana"/>
                <w:sz w:val="16"/>
              </w:rPr>
              <w:t>2</w:t>
            </w:r>
          </w:p>
        </w:tc>
        <w:tc>
          <w:tcPr>
            <w:tcW w:w="2126" w:type="dxa"/>
            <w:tcBorders>
              <w:bottom w:val="single" w:sz="4" w:space="0" w:color="auto"/>
            </w:tcBorders>
            <w:tcMar>
              <w:top w:w="85" w:type="dxa"/>
              <w:bottom w:w="85" w:type="dxa"/>
            </w:tcMar>
          </w:tcPr>
          <w:p w:rsidR="00B86C6B" w:rsidRPr="0055765D" w:rsidRDefault="00B86C6B" w:rsidP="004E54A8">
            <w:pPr>
              <w:widowControl w:val="0"/>
              <w:jc w:val="center"/>
              <w:rPr>
                <w:rFonts w:ascii="Verdana" w:hAnsi="Verdana" w:cs="Tahoma"/>
                <w:sz w:val="16"/>
                <w:szCs w:val="16"/>
              </w:rPr>
            </w:pPr>
          </w:p>
        </w:tc>
        <w:tc>
          <w:tcPr>
            <w:tcW w:w="1843" w:type="dxa"/>
            <w:tcBorders>
              <w:bottom w:val="single" w:sz="4" w:space="0" w:color="auto"/>
            </w:tcBorders>
            <w:tcMar>
              <w:top w:w="85" w:type="dxa"/>
              <w:bottom w:w="85" w:type="dxa"/>
            </w:tcMar>
          </w:tcPr>
          <w:p w:rsidR="00B86C6B" w:rsidRPr="0055765D" w:rsidRDefault="00B86C6B" w:rsidP="004E54A8">
            <w:pPr>
              <w:widowControl w:val="0"/>
              <w:rPr>
                <w:rFonts w:ascii="Verdana" w:hAnsi="Verdana" w:cs="Tahoma"/>
                <w:sz w:val="16"/>
                <w:szCs w:val="16"/>
              </w:rPr>
            </w:pPr>
          </w:p>
        </w:tc>
        <w:tc>
          <w:tcPr>
            <w:tcW w:w="2551" w:type="dxa"/>
            <w:tcBorders>
              <w:bottom w:val="single" w:sz="4" w:space="0" w:color="auto"/>
            </w:tcBorders>
            <w:tcMar>
              <w:top w:w="85" w:type="dxa"/>
              <w:bottom w:w="85" w:type="dxa"/>
            </w:tcMar>
          </w:tcPr>
          <w:p w:rsidR="00B86C6B" w:rsidRPr="0055765D" w:rsidRDefault="00B86C6B" w:rsidP="004E54A8">
            <w:pPr>
              <w:widowControl w:val="0"/>
              <w:rPr>
                <w:rFonts w:ascii="Verdana" w:hAnsi="Verdana" w:cs="Tahoma"/>
                <w:sz w:val="16"/>
                <w:szCs w:val="16"/>
              </w:rPr>
            </w:pPr>
            <w:r>
              <w:rPr>
                <w:rFonts w:ascii="Verdana" w:hAnsi="Verdana"/>
                <w:sz w:val="16"/>
              </w:rPr>
              <w:t>Trijų ankstesnių krovinių kontrolė</w:t>
            </w:r>
          </w:p>
        </w:tc>
        <w:tc>
          <w:tcPr>
            <w:tcW w:w="2127" w:type="dxa"/>
            <w:tcBorders>
              <w:bottom w:val="single" w:sz="4" w:space="0" w:color="auto"/>
            </w:tcBorders>
            <w:tcMar>
              <w:top w:w="85" w:type="dxa"/>
              <w:bottom w:w="85" w:type="dxa"/>
            </w:tcMar>
          </w:tcPr>
          <w:p w:rsidR="00B86C6B" w:rsidRPr="0055765D" w:rsidRDefault="00B86C6B" w:rsidP="004E54A8">
            <w:pPr>
              <w:widowControl w:val="0"/>
              <w:rPr>
                <w:rFonts w:ascii="Verdana" w:hAnsi="Verdana" w:cs="Tahoma"/>
                <w:sz w:val="16"/>
                <w:szCs w:val="16"/>
              </w:rPr>
            </w:pPr>
          </w:p>
        </w:tc>
      </w:tr>
      <w:tr w:rsidR="00B86C6B" w:rsidRPr="00687C0E" w:rsidTr="00BD0B63">
        <w:trPr>
          <w:trHeight w:val="1011"/>
        </w:trPr>
        <w:tc>
          <w:tcPr>
            <w:tcW w:w="1974" w:type="dxa"/>
            <w:tcBorders>
              <w:top w:val="single" w:sz="4" w:space="0" w:color="auto"/>
              <w:bottom w:val="single" w:sz="4" w:space="0" w:color="auto"/>
            </w:tcBorders>
            <w:tcMar>
              <w:top w:w="85" w:type="dxa"/>
              <w:bottom w:w="85" w:type="dxa"/>
            </w:tcMar>
          </w:tcPr>
          <w:p w:rsidR="00B86C6B" w:rsidRPr="0055765D" w:rsidRDefault="007E4B14" w:rsidP="00BC7534">
            <w:pPr>
              <w:widowControl w:val="0"/>
              <w:tabs>
                <w:tab w:val="left" w:pos="264"/>
              </w:tabs>
              <w:rPr>
                <w:rFonts w:ascii="Verdana" w:hAnsi="Verdana" w:cs="Tahoma"/>
                <w:b/>
                <w:sz w:val="16"/>
                <w:szCs w:val="16"/>
              </w:rPr>
            </w:pPr>
            <w:r>
              <w:rPr>
                <w:rFonts w:ascii="Verdana" w:hAnsi="Verdana"/>
                <w:b/>
                <w:sz w:val="16"/>
              </w:rPr>
              <w:t>–</w:t>
            </w:r>
            <w:r w:rsidR="00B86C6B">
              <w:tab/>
            </w:r>
            <w:r w:rsidR="00B86C6B">
              <w:rPr>
                <w:rFonts w:ascii="Verdana" w:hAnsi="Verdana"/>
                <w:b/>
                <w:sz w:val="16"/>
              </w:rPr>
              <w:t>Automobilinės cisternos, geležinkelio cisternos ir baržos</w:t>
            </w:r>
          </w:p>
        </w:tc>
        <w:tc>
          <w:tcPr>
            <w:tcW w:w="686" w:type="dxa"/>
            <w:tcBorders>
              <w:top w:val="single" w:sz="4" w:space="0" w:color="auto"/>
              <w:bottom w:val="single" w:sz="4" w:space="0" w:color="auto"/>
            </w:tcBorders>
            <w:tcMar>
              <w:top w:w="85" w:type="dxa"/>
              <w:bottom w:w="85" w:type="dxa"/>
            </w:tcMar>
          </w:tcPr>
          <w:p w:rsidR="00B86C6B" w:rsidRPr="0055765D" w:rsidRDefault="00B86C6B" w:rsidP="004E54A8">
            <w:pPr>
              <w:widowControl w:val="0"/>
              <w:jc w:val="center"/>
              <w:rPr>
                <w:rFonts w:ascii="Verdana" w:hAnsi="Verdana" w:cs="Tahoma"/>
                <w:sz w:val="16"/>
                <w:szCs w:val="16"/>
              </w:rPr>
            </w:pPr>
            <w:r>
              <w:rPr>
                <w:rFonts w:ascii="Verdana" w:hAnsi="Verdana"/>
                <w:sz w:val="16"/>
              </w:rPr>
              <w:t>C</w:t>
            </w:r>
          </w:p>
        </w:tc>
        <w:tc>
          <w:tcPr>
            <w:tcW w:w="1134" w:type="dxa"/>
            <w:tcBorders>
              <w:top w:val="single" w:sz="4" w:space="0" w:color="auto"/>
              <w:bottom w:val="single" w:sz="4" w:space="0" w:color="auto"/>
            </w:tcBorders>
            <w:tcMar>
              <w:top w:w="85" w:type="dxa"/>
              <w:bottom w:w="85" w:type="dxa"/>
            </w:tcMar>
          </w:tcPr>
          <w:p w:rsidR="00B86C6B" w:rsidRPr="0055765D" w:rsidRDefault="00FF185B" w:rsidP="004E54A8">
            <w:pPr>
              <w:widowControl w:val="0"/>
              <w:jc w:val="center"/>
              <w:rPr>
                <w:rFonts w:ascii="Verdana" w:hAnsi="Verdana" w:cs="Tahoma"/>
                <w:sz w:val="16"/>
                <w:szCs w:val="16"/>
              </w:rPr>
            </w:pPr>
            <w:r>
              <w:rPr>
                <w:rFonts w:ascii="Verdana" w:hAnsi="Verdana"/>
                <w:sz w:val="16"/>
              </w:rPr>
              <w:t>Maža</w:t>
            </w:r>
          </w:p>
        </w:tc>
        <w:tc>
          <w:tcPr>
            <w:tcW w:w="1276" w:type="dxa"/>
            <w:tcBorders>
              <w:top w:val="single" w:sz="4" w:space="0" w:color="auto"/>
              <w:bottom w:val="single" w:sz="4" w:space="0" w:color="auto"/>
            </w:tcBorders>
            <w:tcMar>
              <w:top w:w="85" w:type="dxa"/>
              <w:bottom w:w="85" w:type="dxa"/>
            </w:tcMar>
          </w:tcPr>
          <w:p w:rsidR="00B86C6B" w:rsidRPr="0055765D" w:rsidRDefault="00FF185B" w:rsidP="004E54A8">
            <w:pPr>
              <w:widowControl w:val="0"/>
              <w:jc w:val="center"/>
              <w:rPr>
                <w:rFonts w:ascii="Verdana" w:hAnsi="Verdana" w:cs="Tahoma"/>
                <w:sz w:val="16"/>
                <w:szCs w:val="16"/>
              </w:rPr>
            </w:pPr>
            <w:r>
              <w:rPr>
                <w:rFonts w:ascii="Verdana" w:hAnsi="Verdana"/>
                <w:sz w:val="16"/>
              </w:rPr>
              <w:t>Didelis</w:t>
            </w:r>
          </w:p>
        </w:tc>
        <w:tc>
          <w:tcPr>
            <w:tcW w:w="992" w:type="dxa"/>
            <w:tcBorders>
              <w:top w:val="single" w:sz="4" w:space="0" w:color="auto"/>
              <w:bottom w:val="single" w:sz="4" w:space="0" w:color="auto"/>
            </w:tcBorders>
            <w:shd w:val="clear" w:color="auto" w:fill="FFC000"/>
            <w:tcMar>
              <w:top w:w="85" w:type="dxa"/>
              <w:bottom w:w="85" w:type="dxa"/>
            </w:tcMar>
          </w:tcPr>
          <w:p w:rsidR="00B86C6B" w:rsidRPr="0055765D" w:rsidRDefault="00B86C6B" w:rsidP="004E54A8">
            <w:pPr>
              <w:widowControl w:val="0"/>
              <w:jc w:val="center"/>
              <w:rPr>
                <w:rFonts w:ascii="Verdana" w:hAnsi="Verdana" w:cs="Tahoma"/>
                <w:sz w:val="16"/>
                <w:szCs w:val="16"/>
              </w:rPr>
            </w:pPr>
            <w:r>
              <w:rPr>
                <w:rFonts w:ascii="Verdana" w:hAnsi="Verdana"/>
                <w:sz w:val="16"/>
              </w:rPr>
              <w:t>3</w:t>
            </w:r>
          </w:p>
        </w:tc>
        <w:tc>
          <w:tcPr>
            <w:tcW w:w="2126" w:type="dxa"/>
            <w:tcBorders>
              <w:top w:val="single" w:sz="4" w:space="0" w:color="auto"/>
              <w:bottom w:val="single" w:sz="4" w:space="0" w:color="auto"/>
            </w:tcBorders>
            <w:tcMar>
              <w:top w:w="85" w:type="dxa"/>
              <w:bottom w:w="85" w:type="dxa"/>
            </w:tcMar>
          </w:tcPr>
          <w:p w:rsidR="00B86C6B" w:rsidRPr="0055765D" w:rsidRDefault="00B86C6B" w:rsidP="00CE02F7">
            <w:pPr>
              <w:widowControl w:val="0"/>
              <w:rPr>
                <w:rFonts w:ascii="Verdana" w:hAnsi="Verdana" w:cs="Tahoma"/>
                <w:sz w:val="16"/>
                <w:szCs w:val="16"/>
              </w:rPr>
            </w:pPr>
            <w:r>
              <w:rPr>
                <w:rFonts w:ascii="Verdana" w:hAnsi="Verdana"/>
                <w:sz w:val="16"/>
              </w:rPr>
              <w:t>Glicerolis transportuojamas atsižvelgiant į kliento reikalavimus</w:t>
            </w:r>
          </w:p>
        </w:tc>
        <w:tc>
          <w:tcPr>
            <w:tcW w:w="1843" w:type="dxa"/>
            <w:tcBorders>
              <w:top w:val="single" w:sz="4" w:space="0" w:color="auto"/>
              <w:bottom w:val="single" w:sz="4" w:space="0" w:color="auto"/>
            </w:tcBorders>
            <w:tcMar>
              <w:top w:w="85" w:type="dxa"/>
              <w:bottom w:w="85" w:type="dxa"/>
            </w:tcMar>
          </w:tcPr>
          <w:p w:rsidR="00B86C6B" w:rsidRPr="0055765D" w:rsidRDefault="00A06CB1" w:rsidP="004E54A8">
            <w:pPr>
              <w:widowControl w:val="0"/>
              <w:rPr>
                <w:rFonts w:ascii="Verdana" w:hAnsi="Verdana" w:cs="Tahoma"/>
                <w:sz w:val="16"/>
                <w:szCs w:val="16"/>
              </w:rPr>
            </w:pPr>
            <w:r>
              <w:rPr>
                <w:rFonts w:ascii="Verdana" w:hAnsi="Verdana"/>
                <w:sz w:val="16"/>
              </w:rPr>
              <w:t>R</w:t>
            </w:r>
            <w:r w:rsidR="00B86C6B">
              <w:rPr>
                <w:rFonts w:ascii="Verdana" w:hAnsi="Verdana"/>
                <w:sz w:val="16"/>
              </w:rPr>
              <w:t>eglamente 183/2005</w:t>
            </w:r>
            <w:r w:rsidR="005941BD">
              <w:rPr>
                <w:rFonts w:ascii="Verdana" w:hAnsi="Verdana"/>
                <w:sz w:val="16"/>
              </w:rPr>
              <w:t>/EB</w:t>
            </w:r>
            <w:r w:rsidR="00B86C6B">
              <w:rPr>
                <w:rFonts w:ascii="Verdana" w:hAnsi="Verdana"/>
                <w:sz w:val="16"/>
              </w:rPr>
              <w:t xml:space="preserve"> nustatytos pašarinių žaliavų transportavimo taisyklės.</w:t>
            </w:r>
          </w:p>
          <w:p w:rsidR="00B86C6B" w:rsidRPr="0055765D" w:rsidRDefault="00B86C6B" w:rsidP="004E54A8">
            <w:pPr>
              <w:widowControl w:val="0"/>
              <w:rPr>
                <w:rFonts w:ascii="Verdana" w:hAnsi="Verdana" w:cs="Tahoma"/>
                <w:sz w:val="16"/>
                <w:szCs w:val="16"/>
              </w:rPr>
            </w:pPr>
          </w:p>
        </w:tc>
        <w:tc>
          <w:tcPr>
            <w:tcW w:w="2551" w:type="dxa"/>
            <w:tcBorders>
              <w:top w:val="single" w:sz="4" w:space="0" w:color="auto"/>
              <w:bottom w:val="single" w:sz="4" w:space="0" w:color="auto"/>
            </w:tcBorders>
            <w:tcMar>
              <w:top w:w="85" w:type="dxa"/>
              <w:bottom w:w="85" w:type="dxa"/>
            </w:tcMar>
          </w:tcPr>
          <w:p w:rsidR="00B86C6B" w:rsidRPr="0055765D" w:rsidRDefault="00B86C6B" w:rsidP="004E54A8">
            <w:pPr>
              <w:widowControl w:val="0"/>
              <w:rPr>
                <w:rFonts w:ascii="Verdana" w:hAnsi="Verdana" w:cs="Tahoma"/>
                <w:sz w:val="16"/>
                <w:szCs w:val="16"/>
              </w:rPr>
            </w:pPr>
            <w:r>
              <w:rPr>
                <w:rFonts w:ascii="Verdana" w:hAnsi="Verdana"/>
                <w:sz w:val="16"/>
              </w:rPr>
              <w:t xml:space="preserve">Tikrinti ankstesnius krovinius pagal </w:t>
            </w:r>
            <w:hyperlink r:id="rId22">
              <w:r>
                <w:rPr>
                  <w:rStyle w:val="Hyperlink"/>
                  <w:rFonts w:ascii="Verdana" w:hAnsi="Verdana"/>
                  <w:sz w:val="16"/>
                </w:rPr>
                <w:t>IDTF duomenų bazę</w:t>
              </w:r>
            </w:hyperlink>
            <w:r w:rsidR="007E4B14">
              <w:rPr>
                <w:rStyle w:val="Hyperlink"/>
                <w:rFonts w:ascii="Verdana" w:hAnsi="Verdana"/>
                <w:sz w:val="16"/>
              </w:rPr>
              <w:t>.</w:t>
            </w:r>
          </w:p>
          <w:p w:rsidR="00B86C6B" w:rsidRPr="0055765D" w:rsidRDefault="00B86C6B" w:rsidP="007E4B14">
            <w:pPr>
              <w:widowControl w:val="0"/>
              <w:rPr>
                <w:rFonts w:ascii="Verdana" w:hAnsi="Verdana" w:cs="Tahoma"/>
                <w:sz w:val="16"/>
                <w:szCs w:val="16"/>
              </w:rPr>
            </w:pPr>
            <w:r>
              <w:rPr>
                <w:rFonts w:ascii="Verdana" w:hAnsi="Verdana"/>
                <w:sz w:val="16"/>
              </w:rPr>
              <w:t xml:space="preserve">Pašarinėms žaliavoms transportuoti tinkamas transportas aprašytas Europos </w:t>
            </w:r>
            <w:r w:rsidR="007E4B14">
              <w:rPr>
                <w:rFonts w:ascii="Verdana" w:hAnsi="Verdana"/>
                <w:sz w:val="16"/>
              </w:rPr>
              <w:t xml:space="preserve">pramoninės </w:t>
            </w:r>
            <w:r>
              <w:rPr>
                <w:rFonts w:ascii="Verdana" w:hAnsi="Verdana"/>
                <w:sz w:val="16"/>
              </w:rPr>
              <w:t xml:space="preserve">saugių pašarinių žaliavų </w:t>
            </w:r>
            <w:r w:rsidR="007E4B14">
              <w:rPr>
                <w:rFonts w:ascii="Verdana" w:hAnsi="Verdana"/>
                <w:sz w:val="16"/>
              </w:rPr>
              <w:t>gamybos</w:t>
            </w:r>
            <w:r>
              <w:rPr>
                <w:rFonts w:ascii="Verdana" w:hAnsi="Verdana"/>
                <w:sz w:val="16"/>
              </w:rPr>
              <w:t xml:space="preserve"> gerosios patirties vadove</w:t>
            </w:r>
            <w:r w:rsidR="007E4B14">
              <w:rPr>
                <w:rFonts w:ascii="Verdana" w:hAnsi="Verdana"/>
                <w:sz w:val="16"/>
              </w:rPr>
              <w:t>.</w:t>
            </w:r>
          </w:p>
        </w:tc>
        <w:tc>
          <w:tcPr>
            <w:tcW w:w="2127" w:type="dxa"/>
            <w:tcBorders>
              <w:top w:val="single" w:sz="4" w:space="0" w:color="auto"/>
              <w:bottom w:val="single" w:sz="4" w:space="0" w:color="auto"/>
            </w:tcBorders>
            <w:tcMar>
              <w:top w:w="85" w:type="dxa"/>
              <w:bottom w:w="85" w:type="dxa"/>
            </w:tcMar>
          </w:tcPr>
          <w:p w:rsidR="00B86C6B" w:rsidRPr="0055765D" w:rsidRDefault="00B86C6B" w:rsidP="004E54A8">
            <w:pPr>
              <w:widowControl w:val="0"/>
              <w:rPr>
                <w:rFonts w:ascii="Verdana" w:hAnsi="Verdana" w:cs="Tahoma"/>
                <w:sz w:val="16"/>
                <w:szCs w:val="16"/>
              </w:rPr>
            </w:pPr>
          </w:p>
        </w:tc>
      </w:tr>
      <w:tr w:rsidR="00B86C6B" w:rsidRPr="00687C0E" w:rsidTr="00BD0B63">
        <w:trPr>
          <w:trHeight w:val="224"/>
        </w:trPr>
        <w:tc>
          <w:tcPr>
            <w:tcW w:w="1974" w:type="dxa"/>
            <w:tcBorders>
              <w:top w:val="single" w:sz="4" w:space="0" w:color="auto"/>
              <w:bottom w:val="single" w:sz="4" w:space="0" w:color="auto"/>
            </w:tcBorders>
            <w:tcMar>
              <w:top w:w="85" w:type="dxa"/>
              <w:bottom w:w="85" w:type="dxa"/>
            </w:tcMar>
          </w:tcPr>
          <w:p w:rsidR="00B86C6B" w:rsidRPr="0055765D" w:rsidRDefault="00B86C6B" w:rsidP="004E54A8">
            <w:pPr>
              <w:widowControl w:val="0"/>
              <w:rPr>
                <w:rFonts w:ascii="Verdana" w:hAnsi="Verdana" w:cs="Tahoma"/>
                <w:b/>
                <w:bCs/>
                <w:sz w:val="16"/>
                <w:szCs w:val="16"/>
              </w:rPr>
            </w:pPr>
            <w:r>
              <w:rPr>
                <w:rFonts w:ascii="Verdana" w:hAnsi="Verdana"/>
                <w:b/>
                <w:sz w:val="16"/>
              </w:rPr>
              <w:t>Tarša valomosiomis priemonėmis</w:t>
            </w:r>
          </w:p>
        </w:tc>
        <w:tc>
          <w:tcPr>
            <w:tcW w:w="686" w:type="dxa"/>
            <w:tcBorders>
              <w:top w:val="single" w:sz="4" w:space="0" w:color="auto"/>
              <w:bottom w:val="single" w:sz="4" w:space="0" w:color="auto"/>
            </w:tcBorders>
            <w:tcMar>
              <w:top w:w="85" w:type="dxa"/>
              <w:bottom w:w="85" w:type="dxa"/>
            </w:tcMar>
          </w:tcPr>
          <w:p w:rsidR="00B86C6B" w:rsidRPr="0055765D" w:rsidRDefault="00FF185B" w:rsidP="004E54A8">
            <w:pPr>
              <w:widowControl w:val="0"/>
              <w:jc w:val="center"/>
              <w:rPr>
                <w:rFonts w:ascii="Verdana" w:hAnsi="Verdana" w:cs="Tahoma"/>
                <w:sz w:val="16"/>
                <w:szCs w:val="16"/>
              </w:rPr>
            </w:pPr>
            <w:r>
              <w:rPr>
                <w:rFonts w:ascii="Verdana" w:hAnsi="Verdana"/>
                <w:sz w:val="16"/>
              </w:rPr>
              <w:t>C</w:t>
            </w:r>
          </w:p>
        </w:tc>
        <w:tc>
          <w:tcPr>
            <w:tcW w:w="1134" w:type="dxa"/>
            <w:tcBorders>
              <w:top w:val="single" w:sz="4" w:space="0" w:color="auto"/>
              <w:bottom w:val="single" w:sz="4" w:space="0" w:color="auto"/>
            </w:tcBorders>
            <w:tcMar>
              <w:top w:w="85" w:type="dxa"/>
              <w:bottom w:w="85" w:type="dxa"/>
            </w:tcMar>
          </w:tcPr>
          <w:p w:rsidR="00B86C6B" w:rsidRPr="0055765D" w:rsidRDefault="00B86C6B" w:rsidP="004E54A8">
            <w:pPr>
              <w:widowControl w:val="0"/>
              <w:jc w:val="center"/>
              <w:rPr>
                <w:rFonts w:ascii="Verdana" w:hAnsi="Verdana" w:cs="Tahoma"/>
                <w:sz w:val="16"/>
                <w:szCs w:val="16"/>
              </w:rPr>
            </w:pPr>
            <w:r>
              <w:rPr>
                <w:rFonts w:ascii="Verdana" w:hAnsi="Verdana"/>
                <w:sz w:val="16"/>
              </w:rPr>
              <w:t>Maža</w:t>
            </w:r>
          </w:p>
        </w:tc>
        <w:tc>
          <w:tcPr>
            <w:tcW w:w="1276" w:type="dxa"/>
            <w:tcBorders>
              <w:top w:val="single" w:sz="4" w:space="0" w:color="auto"/>
              <w:bottom w:val="single" w:sz="4" w:space="0" w:color="auto"/>
            </w:tcBorders>
            <w:tcMar>
              <w:top w:w="85" w:type="dxa"/>
              <w:bottom w:w="85" w:type="dxa"/>
            </w:tcMar>
          </w:tcPr>
          <w:p w:rsidR="00B86C6B" w:rsidRPr="0055765D" w:rsidRDefault="00FF185B" w:rsidP="004E54A8">
            <w:pPr>
              <w:widowControl w:val="0"/>
              <w:jc w:val="center"/>
              <w:rPr>
                <w:rFonts w:ascii="Verdana" w:hAnsi="Verdana" w:cs="Tahoma"/>
                <w:sz w:val="16"/>
                <w:szCs w:val="16"/>
              </w:rPr>
            </w:pPr>
            <w:r>
              <w:rPr>
                <w:rFonts w:ascii="Verdana" w:hAnsi="Verdana"/>
                <w:sz w:val="16"/>
              </w:rPr>
              <w:t>Didelis</w:t>
            </w:r>
          </w:p>
        </w:tc>
        <w:tc>
          <w:tcPr>
            <w:tcW w:w="992" w:type="dxa"/>
            <w:tcBorders>
              <w:top w:val="single" w:sz="4" w:space="0" w:color="auto"/>
              <w:bottom w:val="single" w:sz="4" w:space="0" w:color="auto"/>
            </w:tcBorders>
            <w:shd w:val="clear" w:color="auto" w:fill="FFC000"/>
            <w:tcMar>
              <w:top w:w="85" w:type="dxa"/>
              <w:bottom w:w="85" w:type="dxa"/>
            </w:tcMar>
          </w:tcPr>
          <w:p w:rsidR="00B86C6B" w:rsidRPr="0055765D" w:rsidRDefault="00B86C6B" w:rsidP="004E54A8">
            <w:pPr>
              <w:widowControl w:val="0"/>
              <w:jc w:val="center"/>
              <w:rPr>
                <w:rFonts w:ascii="Verdana" w:hAnsi="Verdana" w:cs="Tahoma"/>
                <w:sz w:val="16"/>
                <w:szCs w:val="16"/>
              </w:rPr>
            </w:pPr>
            <w:r>
              <w:rPr>
                <w:rFonts w:ascii="Verdana" w:hAnsi="Verdana"/>
                <w:sz w:val="16"/>
              </w:rPr>
              <w:t>3</w:t>
            </w:r>
          </w:p>
        </w:tc>
        <w:tc>
          <w:tcPr>
            <w:tcW w:w="2126" w:type="dxa"/>
            <w:tcBorders>
              <w:top w:val="single" w:sz="4" w:space="0" w:color="auto"/>
              <w:bottom w:val="single" w:sz="4" w:space="0" w:color="auto"/>
            </w:tcBorders>
            <w:tcMar>
              <w:top w:w="85" w:type="dxa"/>
              <w:bottom w:w="85" w:type="dxa"/>
            </w:tcMar>
          </w:tcPr>
          <w:p w:rsidR="00B86C6B" w:rsidRPr="0055765D" w:rsidRDefault="00B86C6B" w:rsidP="004E54A8">
            <w:pPr>
              <w:widowControl w:val="0"/>
              <w:jc w:val="center"/>
              <w:rPr>
                <w:rFonts w:ascii="Verdana" w:hAnsi="Verdana" w:cs="Tahoma"/>
                <w:sz w:val="16"/>
                <w:szCs w:val="16"/>
              </w:rPr>
            </w:pPr>
          </w:p>
        </w:tc>
        <w:tc>
          <w:tcPr>
            <w:tcW w:w="1843" w:type="dxa"/>
            <w:tcBorders>
              <w:top w:val="single" w:sz="4" w:space="0" w:color="auto"/>
              <w:bottom w:val="single" w:sz="4" w:space="0" w:color="auto"/>
            </w:tcBorders>
            <w:tcMar>
              <w:top w:w="85" w:type="dxa"/>
              <w:bottom w:w="85" w:type="dxa"/>
            </w:tcMar>
          </w:tcPr>
          <w:p w:rsidR="00B86C6B" w:rsidRPr="0055765D" w:rsidRDefault="00B86C6B" w:rsidP="004E54A8">
            <w:pPr>
              <w:widowControl w:val="0"/>
              <w:jc w:val="right"/>
              <w:rPr>
                <w:rFonts w:ascii="Verdana" w:hAnsi="Verdana" w:cs="Tahoma"/>
                <w:sz w:val="16"/>
                <w:szCs w:val="16"/>
              </w:rPr>
            </w:pPr>
          </w:p>
        </w:tc>
        <w:tc>
          <w:tcPr>
            <w:tcW w:w="2551" w:type="dxa"/>
            <w:tcBorders>
              <w:top w:val="single" w:sz="4" w:space="0" w:color="auto"/>
              <w:bottom w:val="single" w:sz="4" w:space="0" w:color="auto"/>
            </w:tcBorders>
            <w:tcMar>
              <w:top w:w="85" w:type="dxa"/>
              <w:bottom w:w="85" w:type="dxa"/>
            </w:tcMar>
          </w:tcPr>
          <w:p w:rsidR="005F3EF3" w:rsidRDefault="009F6611" w:rsidP="009F6611">
            <w:pPr>
              <w:pStyle w:val="Default"/>
              <w:rPr>
                <w:rFonts w:ascii="Verdana" w:hAnsi="Verdana"/>
                <w:sz w:val="16"/>
              </w:rPr>
            </w:pPr>
            <w:r>
              <w:rPr>
                <w:rFonts w:ascii="Verdana" w:hAnsi="Verdana"/>
                <w:sz w:val="16"/>
              </w:rPr>
              <w:t>Gamybos sistemoje naudojamos valomosios priemonės turėtų būti gerai išplautos vandens srove. Naudojamos valomosios priemonės, atsižvelgiant į galimus pavojus, turi būti įvertintos ir turi būti taikomos atitinkamos priemonės rizikai iki priimtin</w:t>
            </w:r>
            <w:r w:rsidR="0045378A">
              <w:rPr>
                <w:rFonts w:ascii="Verdana" w:hAnsi="Verdana"/>
                <w:sz w:val="16"/>
              </w:rPr>
              <w:t>o</w:t>
            </w:r>
            <w:r>
              <w:rPr>
                <w:rFonts w:ascii="Verdana" w:hAnsi="Verdana"/>
                <w:sz w:val="16"/>
              </w:rPr>
              <w:t xml:space="preserve"> lygi</w:t>
            </w:r>
            <w:r w:rsidR="0045378A">
              <w:rPr>
                <w:rFonts w:ascii="Verdana" w:hAnsi="Verdana"/>
                <w:sz w:val="16"/>
              </w:rPr>
              <w:t>o</w:t>
            </w:r>
            <w:r>
              <w:rPr>
                <w:rFonts w:ascii="Verdana" w:hAnsi="Verdana"/>
                <w:sz w:val="16"/>
              </w:rPr>
              <w:t xml:space="preserve"> sumažinti.</w:t>
            </w:r>
          </w:p>
          <w:p w:rsidR="00B86C6B" w:rsidRPr="00D70570" w:rsidRDefault="009F6611" w:rsidP="00396EC6">
            <w:pPr>
              <w:pStyle w:val="Default"/>
              <w:rPr>
                <w:rFonts w:asciiTheme="minorHAnsi" w:hAnsiTheme="minorHAnsi"/>
                <w:sz w:val="18"/>
                <w:szCs w:val="18"/>
              </w:rPr>
            </w:pPr>
            <w:r>
              <w:rPr>
                <w:rFonts w:ascii="Verdana" w:hAnsi="Verdana"/>
                <w:sz w:val="16"/>
              </w:rPr>
              <w:t>Tai nėra dažnas rizikos veiksnys, nes paprastai naudojamos specialiosios transportavimo talpyklos.</w:t>
            </w:r>
          </w:p>
        </w:tc>
        <w:tc>
          <w:tcPr>
            <w:tcW w:w="2127" w:type="dxa"/>
            <w:tcBorders>
              <w:top w:val="single" w:sz="4" w:space="0" w:color="auto"/>
              <w:bottom w:val="single" w:sz="4" w:space="0" w:color="auto"/>
            </w:tcBorders>
            <w:tcMar>
              <w:top w:w="85" w:type="dxa"/>
              <w:bottom w:w="85" w:type="dxa"/>
            </w:tcMar>
          </w:tcPr>
          <w:p w:rsidR="00B86C6B" w:rsidRPr="0055765D" w:rsidRDefault="00B86C6B" w:rsidP="004E54A8">
            <w:pPr>
              <w:widowControl w:val="0"/>
              <w:rPr>
                <w:rFonts w:ascii="Verdana" w:hAnsi="Verdana" w:cs="Tahoma"/>
                <w:sz w:val="16"/>
                <w:szCs w:val="16"/>
              </w:rPr>
            </w:pPr>
          </w:p>
        </w:tc>
      </w:tr>
      <w:tr w:rsidR="00B86C6B" w:rsidRPr="00687C0E" w:rsidTr="00BD0B63">
        <w:trPr>
          <w:cantSplit/>
          <w:trHeight w:val="448"/>
        </w:trPr>
        <w:tc>
          <w:tcPr>
            <w:tcW w:w="1974" w:type="dxa"/>
            <w:tcBorders>
              <w:top w:val="single" w:sz="4" w:space="0" w:color="auto"/>
              <w:bottom w:val="single" w:sz="4" w:space="0" w:color="auto"/>
            </w:tcBorders>
            <w:tcMar>
              <w:top w:w="85" w:type="dxa"/>
              <w:bottom w:w="85" w:type="dxa"/>
            </w:tcMar>
          </w:tcPr>
          <w:p w:rsidR="00B86C6B" w:rsidRPr="0055765D" w:rsidRDefault="00B86C6B" w:rsidP="004E54A8">
            <w:pPr>
              <w:widowControl w:val="0"/>
              <w:rPr>
                <w:rFonts w:ascii="Verdana" w:hAnsi="Verdana" w:cs="Tahoma"/>
                <w:b/>
                <w:sz w:val="16"/>
                <w:szCs w:val="16"/>
              </w:rPr>
            </w:pPr>
            <w:r>
              <w:rPr>
                <w:rFonts w:ascii="Verdana" w:hAnsi="Verdana"/>
                <w:b/>
                <w:sz w:val="16"/>
              </w:rPr>
              <w:t xml:space="preserve">Automobilinės cisternos </w:t>
            </w:r>
          </w:p>
        </w:tc>
        <w:tc>
          <w:tcPr>
            <w:tcW w:w="686" w:type="dxa"/>
            <w:tcBorders>
              <w:top w:val="single" w:sz="4" w:space="0" w:color="auto"/>
              <w:bottom w:val="single" w:sz="4" w:space="0" w:color="auto"/>
            </w:tcBorders>
            <w:tcMar>
              <w:top w:w="85" w:type="dxa"/>
              <w:bottom w:w="85" w:type="dxa"/>
            </w:tcMar>
          </w:tcPr>
          <w:p w:rsidR="00B86C6B" w:rsidRPr="0055765D" w:rsidRDefault="00B86C6B" w:rsidP="004E54A8">
            <w:pPr>
              <w:widowControl w:val="0"/>
              <w:jc w:val="center"/>
              <w:rPr>
                <w:rFonts w:ascii="Verdana" w:hAnsi="Verdana" w:cs="Tahoma"/>
                <w:sz w:val="16"/>
                <w:szCs w:val="16"/>
              </w:rPr>
            </w:pPr>
            <w:r>
              <w:rPr>
                <w:rFonts w:ascii="Verdana" w:hAnsi="Verdana"/>
                <w:sz w:val="16"/>
              </w:rPr>
              <w:t>C</w:t>
            </w:r>
          </w:p>
        </w:tc>
        <w:tc>
          <w:tcPr>
            <w:tcW w:w="1134" w:type="dxa"/>
            <w:tcBorders>
              <w:top w:val="single" w:sz="4" w:space="0" w:color="auto"/>
              <w:bottom w:val="single" w:sz="4" w:space="0" w:color="auto"/>
            </w:tcBorders>
            <w:tcMar>
              <w:top w:w="85" w:type="dxa"/>
              <w:bottom w:w="85" w:type="dxa"/>
            </w:tcMar>
          </w:tcPr>
          <w:p w:rsidR="00B86C6B" w:rsidRPr="0055765D" w:rsidRDefault="00FF185B" w:rsidP="004E54A8">
            <w:pPr>
              <w:widowControl w:val="0"/>
              <w:jc w:val="center"/>
              <w:rPr>
                <w:rFonts w:ascii="Verdana" w:hAnsi="Verdana" w:cs="Tahoma"/>
                <w:sz w:val="16"/>
                <w:szCs w:val="16"/>
              </w:rPr>
            </w:pPr>
            <w:r>
              <w:rPr>
                <w:rFonts w:ascii="Verdana" w:hAnsi="Verdana"/>
                <w:sz w:val="16"/>
              </w:rPr>
              <w:t>Maža</w:t>
            </w:r>
          </w:p>
        </w:tc>
        <w:tc>
          <w:tcPr>
            <w:tcW w:w="1276" w:type="dxa"/>
            <w:tcBorders>
              <w:top w:val="single" w:sz="4" w:space="0" w:color="auto"/>
              <w:bottom w:val="single" w:sz="4" w:space="0" w:color="auto"/>
            </w:tcBorders>
            <w:tcMar>
              <w:top w:w="85" w:type="dxa"/>
              <w:bottom w:w="85" w:type="dxa"/>
            </w:tcMar>
          </w:tcPr>
          <w:p w:rsidR="00B86C6B" w:rsidRPr="0055765D" w:rsidRDefault="00FF185B" w:rsidP="004E54A8">
            <w:pPr>
              <w:widowControl w:val="0"/>
              <w:jc w:val="center"/>
              <w:rPr>
                <w:rFonts w:ascii="Verdana" w:hAnsi="Verdana" w:cs="Tahoma"/>
                <w:sz w:val="16"/>
                <w:szCs w:val="16"/>
              </w:rPr>
            </w:pPr>
            <w:r>
              <w:rPr>
                <w:rFonts w:ascii="Verdana" w:hAnsi="Verdana"/>
                <w:sz w:val="16"/>
              </w:rPr>
              <w:t>Mažas</w:t>
            </w:r>
          </w:p>
        </w:tc>
        <w:tc>
          <w:tcPr>
            <w:tcW w:w="992" w:type="dxa"/>
            <w:tcBorders>
              <w:top w:val="single" w:sz="4" w:space="0" w:color="auto"/>
              <w:bottom w:val="single" w:sz="4" w:space="0" w:color="auto"/>
            </w:tcBorders>
            <w:tcMar>
              <w:top w:w="85" w:type="dxa"/>
              <w:bottom w:w="85" w:type="dxa"/>
            </w:tcMar>
          </w:tcPr>
          <w:p w:rsidR="00B86C6B" w:rsidRPr="0055765D" w:rsidRDefault="00B86C6B" w:rsidP="004E54A8">
            <w:pPr>
              <w:widowControl w:val="0"/>
              <w:jc w:val="center"/>
              <w:rPr>
                <w:rFonts w:ascii="Verdana" w:hAnsi="Verdana" w:cs="Tahoma"/>
                <w:sz w:val="16"/>
                <w:szCs w:val="16"/>
              </w:rPr>
            </w:pPr>
            <w:r>
              <w:rPr>
                <w:rFonts w:ascii="Verdana" w:hAnsi="Verdana"/>
                <w:sz w:val="16"/>
              </w:rPr>
              <w:t>1</w:t>
            </w:r>
          </w:p>
        </w:tc>
        <w:tc>
          <w:tcPr>
            <w:tcW w:w="2126" w:type="dxa"/>
            <w:tcBorders>
              <w:top w:val="single" w:sz="4" w:space="0" w:color="auto"/>
              <w:bottom w:val="single" w:sz="4" w:space="0" w:color="auto"/>
            </w:tcBorders>
            <w:tcMar>
              <w:top w:w="85" w:type="dxa"/>
              <w:bottom w:w="85" w:type="dxa"/>
            </w:tcMar>
          </w:tcPr>
          <w:p w:rsidR="00B86C6B" w:rsidRPr="0055765D" w:rsidRDefault="00B86C6B" w:rsidP="004E54A8">
            <w:pPr>
              <w:widowControl w:val="0"/>
              <w:rPr>
                <w:rFonts w:ascii="Verdana" w:hAnsi="Verdana" w:cs="Tahoma"/>
                <w:sz w:val="16"/>
                <w:szCs w:val="16"/>
              </w:rPr>
            </w:pPr>
            <w:r>
              <w:rPr>
                <w:rFonts w:ascii="Verdana" w:hAnsi="Verdana"/>
                <w:sz w:val="16"/>
              </w:rPr>
              <w:t xml:space="preserve">Naudojamos nerūdijančiojo plieno cisternos, šildomos variklio aušinamuoju vandeniu per dvigubųjų sienų sistemas (bet ne gyvatukus). </w:t>
            </w:r>
          </w:p>
        </w:tc>
        <w:tc>
          <w:tcPr>
            <w:tcW w:w="1843" w:type="dxa"/>
            <w:tcBorders>
              <w:top w:val="single" w:sz="4" w:space="0" w:color="auto"/>
              <w:bottom w:val="single" w:sz="4" w:space="0" w:color="auto"/>
            </w:tcBorders>
            <w:tcMar>
              <w:top w:w="85" w:type="dxa"/>
              <w:bottom w:w="85" w:type="dxa"/>
            </w:tcMar>
          </w:tcPr>
          <w:p w:rsidR="00B86C6B" w:rsidRPr="0055765D" w:rsidRDefault="00B86C6B" w:rsidP="004E54A8">
            <w:pPr>
              <w:widowControl w:val="0"/>
              <w:rPr>
                <w:rFonts w:ascii="Verdana" w:hAnsi="Verdana" w:cs="Tahoma"/>
                <w:sz w:val="16"/>
                <w:szCs w:val="16"/>
              </w:rPr>
            </w:pPr>
          </w:p>
        </w:tc>
        <w:tc>
          <w:tcPr>
            <w:tcW w:w="2551" w:type="dxa"/>
            <w:tcBorders>
              <w:top w:val="single" w:sz="4" w:space="0" w:color="auto"/>
              <w:bottom w:val="single" w:sz="4" w:space="0" w:color="auto"/>
            </w:tcBorders>
            <w:tcMar>
              <w:top w:w="85" w:type="dxa"/>
              <w:bottom w:w="85" w:type="dxa"/>
            </w:tcMar>
          </w:tcPr>
          <w:p w:rsidR="00B86C6B" w:rsidRPr="0055765D" w:rsidRDefault="00B86C6B" w:rsidP="004E54A8">
            <w:pPr>
              <w:widowControl w:val="0"/>
              <w:rPr>
                <w:rFonts w:ascii="Verdana" w:hAnsi="Verdana" w:cs="Tahoma"/>
                <w:sz w:val="16"/>
                <w:szCs w:val="16"/>
              </w:rPr>
            </w:pPr>
          </w:p>
        </w:tc>
        <w:tc>
          <w:tcPr>
            <w:tcW w:w="2127" w:type="dxa"/>
            <w:tcBorders>
              <w:top w:val="single" w:sz="4" w:space="0" w:color="auto"/>
              <w:bottom w:val="single" w:sz="4" w:space="0" w:color="auto"/>
            </w:tcBorders>
            <w:tcMar>
              <w:top w:w="85" w:type="dxa"/>
              <w:bottom w:w="85" w:type="dxa"/>
            </w:tcMar>
          </w:tcPr>
          <w:p w:rsidR="00B86C6B" w:rsidRPr="0055765D" w:rsidRDefault="00B86C6B" w:rsidP="004E54A8">
            <w:pPr>
              <w:widowControl w:val="0"/>
              <w:rPr>
                <w:rFonts w:ascii="Verdana" w:hAnsi="Verdana" w:cs="Tahoma"/>
                <w:sz w:val="16"/>
                <w:szCs w:val="16"/>
              </w:rPr>
            </w:pPr>
          </w:p>
        </w:tc>
      </w:tr>
      <w:tr w:rsidR="00B86C6B" w:rsidRPr="00687C0E" w:rsidTr="00BD0B63">
        <w:trPr>
          <w:cantSplit/>
          <w:trHeight w:val="340"/>
        </w:trPr>
        <w:tc>
          <w:tcPr>
            <w:tcW w:w="1974" w:type="dxa"/>
            <w:tcBorders>
              <w:top w:val="single" w:sz="4" w:space="0" w:color="auto"/>
              <w:bottom w:val="single" w:sz="4" w:space="0" w:color="auto"/>
            </w:tcBorders>
            <w:tcMar>
              <w:top w:w="85" w:type="dxa"/>
              <w:bottom w:w="85" w:type="dxa"/>
            </w:tcMar>
          </w:tcPr>
          <w:p w:rsidR="00B86C6B" w:rsidRPr="0055765D" w:rsidRDefault="00B86C6B" w:rsidP="004E54A8">
            <w:pPr>
              <w:widowControl w:val="0"/>
              <w:rPr>
                <w:rFonts w:ascii="Verdana" w:hAnsi="Verdana" w:cs="Tahoma"/>
                <w:b/>
                <w:bCs/>
                <w:sz w:val="16"/>
                <w:szCs w:val="16"/>
              </w:rPr>
            </w:pPr>
            <w:r>
              <w:rPr>
                <w:rFonts w:ascii="Verdana" w:hAnsi="Verdana"/>
                <w:b/>
                <w:sz w:val="16"/>
              </w:rPr>
              <w:lastRenderedPageBreak/>
              <w:t>Svetimkūniai</w:t>
            </w:r>
          </w:p>
        </w:tc>
        <w:tc>
          <w:tcPr>
            <w:tcW w:w="686" w:type="dxa"/>
            <w:tcBorders>
              <w:top w:val="single" w:sz="4" w:space="0" w:color="auto"/>
              <w:bottom w:val="single" w:sz="4" w:space="0" w:color="auto"/>
            </w:tcBorders>
            <w:tcMar>
              <w:top w:w="85" w:type="dxa"/>
              <w:bottom w:w="85" w:type="dxa"/>
            </w:tcMar>
          </w:tcPr>
          <w:p w:rsidR="00B86C6B" w:rsidRPr="0055765D" w:rsidRDefault="00B86C6B" w:rsidP="004E54A8">
            <w:pPr>
              <w:widowControl w:val="0"/>
              <w:jc w:val="center"/>
              <w:rPr>
                <w:rFonts w:ascii="Verdana" w:hAnsi="Verdana" w:cs="Tahoma"/>
                <w:sz w:val="16"/>
                <w:szCs w:val="16"/>
              </w:rPr>
            </w:pPr>
            <w:r>
              <w:rPr>
                <w:rFonts w:ascii="Verdana" w:hAnsi="Verdana"/>
                <w:sz w:val="16"/>
              </w:rPr>
              <w:t>P</w:t>
            </w:r>
          </w:p>
        </w:tc>
        <w:tc>
          <w:tcPr>
            <w:tcW w:w="1134" w:type="dxa"/>
            <w:tcBorders>
              <w:top w:val="single" w:sz="4" w:space="0" w:color="auto"/>
              <w:bottom w:val="single" w:sz="4" w:space="0" w:color="auto"/>
            </w:tcBorders>
            <w:tcMar>
              <w:top w:w="85" w:type="dxa"/>
              <w:bottom w:w="85" w:type="dxa"/>
            </w:tcMar>
          </w:tcPr>
          <w:p w:rsidR="00B86C6B" w:rsidRPr="0055765D" w:rsidRDefault="00FF185B" w:rsidP="004E54A8">
            <w:pPr>
              <w:widowControl w:val="0"/>
              <w:jc w:val="center"/>
              <w:rPr>
                <w:rFonts w:ascii="Verdana" w:hAnsi="Verdana" w:cs="Tahoma"/>
                <w:sz w:val="16"/>
                <w:szCs w:val="16"/>
              </w:rPr>
            </w:pPr>
            <w:r>
              <w:rPr>
                <w:rFonts w:ascii="Verdana" w:hAnsi="Verdana"/>
                <w:sz w:val="16"/>
              </w:rPr>
              <w:t>Maža</w:t>
            </w:r>
          </w:p>
        </w:tc>
        <w:tc>
          <w:tcPr>
            <w:tcW w:w="1276" w:type="dxa"/>
            <w:tcBorders>
              <w:top w:val="single" w:sz="4" w:space="0" w:color="auto"/>
              <w:bottom w:val="single" w:sz="4" w:space="0" w:color="auto"/>
            </w:tcBorders>
            <w:tcMar>
              <w:top w:w="85" w:type="dxa"/>
              <w:bottom w:w="85" w:type="dxa"/>
            </w:tcMar>
          </w:tcPr>
          <w:p w:rsidR="00B86C6B" w:rsidRPr="0055765D" w:rsidRDefault="00FF185B" w:rsidP="004E54A8">
            <w:pPr>
              <w:widowControl w:val="0"/>
              <w:jc w:val="center"/>
              <w:rPr>
                <w:rFonts w:ascii="Verdana" w:hAnsi="Verdana" w:cs="Tahoma"/>
                <w:sz w:val="16"/>
                <w:szCs w:val="16"/>
              </w:rPr>
            </w:pPr>
            <w:r>
              <w:rPr>
                <w:rFonts w:ascii="Verdana" w:hAnsi="Verdana"/>
                <w:sz w:val="16"/>
              </w:rPr>
              <w:t>Didelis</w:t>
            </w:r>
          </w:p>
        </w:tc>
        <w:tc>
          <w:tcPr>
            <w:tcW w:w="992" w:type="dxa"/>
            <w:tcBorders>
              <w:top w:val="single" w:sz="4" w:space="0" w:color="auto"/>
              <w:bottom w:val="single" w:sz="4" w:space="0" w:color="auto"/>
            </w:tcBorders>
            <w:shd w:val="clear" w:color="auto" w:fill="FFC000"/>
            <w:tcMar>
              <w:top w:w="85" w:type="dxa"/>
              <w:bottom w:w="85" w:type="dxa"/>
            </w:tcMar>
          </w:tcPr>
          <w:p w:rsidR="00B86C6B" w:rsidRPr="0055765D" w:rsidRDefault="00B86C6B" w:rsidP="004E54A8">
            <w:pPr>
              <w:widowControl w:val="0"/>
              <w:jc w:val="center"/>
              <w:rPr>
                <w:rFonts w:ascii="Verdana" w:hAnsi="Verdana" w:cs="Tahoma"/>
                <w:sz w:val="16"/>
                <w:szCs w:val="16"/>
              </w:rPr>
            </w:pPr>
            <w:r>
              <w:rPr>
                <w:rFonts w:ascii="Verdana" w:hAnsi="Verdana"/>
                <w:sz w:val="16"/>
              </w:rPr>
              <w:t>3</w:t>
            </w:r>
          </w:p>
        </w:tc>
        <w:tc>
          <w:tcPr>
            <w:tcW w:w="2126" w:type="dxa"/>
            <w:tcBorders>
              <w:top w:val="single" w:sz="4" w:space="0" w:color="auto"/>
              <w:bottom w:val="single" w:sz="4" w:space="0" w:color="auto"/>
            </w:tcBorders>
            <w:tcMar>
              <w:top w:w="85" w:type="dxa"/>
              <w:bottom w:w="85" w:type="dxa"/>
            </w:tcMar>
          </w:tcPr>
          <w:p w:rsidR="00B86C6B" w:rsidRPr="0055765D" w:rsidRDefault="00B86C6B" w:rsidP="004E54A8">
            <w:pPr>
              <w:widowControl w:val="0"/>
              <w:rPr>
                <w:rFonts w:ascii="Verdana" w:hAnsi="Verdana" w:cs="Tahoma"/>
                <w:sz w:val="16"/>
                <w:szCs w:val="16"/>
              </w:rPr>
            </w:pPr>
          </w:p>
        </w:tc>
        <w:tc>
          <w:tcPr>
            <w:tcW w:w="1843" w:type="dxa"/>
            <w:tcBorders>
              <w:top w:val="single" w:sz="4" w:space="0" w:color="auto"/>
              <w:bottom w:val="single" w:sz="4" w:space="0" w:color="auto"/>
            </w:tcBorders>
            <w:tcMar>
              <w:top w:w="85" w:type="dxa"/>
              <w:bottom w:w="85" w:type="dxa"/>
            </w:tcMar>
          </w:tcPr>
          <w:p w:rsidR="00B86C6B" w:rsidRPr="0055765D" w:rsidRDefault="00B86C6B" w:rsidP="004E54A8">
            <w:pPr>
              <w:widowControl w:val="0"/>
              <w:rPr>
                <w:rFonts w:ascii="Verdana" w:hAnsi="Verdana" w:cs="Tahoma"/>
                <w:iCs/>
                <w:color w:val="FF6600"/>
                <w:sz w:val="16"/>
                <w:szCs w:val="16"/>
              </w:rPr>
            </w:pPr>
          </w:p>
        </w:tc>
        <w:tc>
          <w:tcPr>
            <w:tcW w:w="2551" w:type="dxa"/>
            <w:tcBorders>
              <w:top w:val="single" w:sz="4" w:space="0" w:color="auto"/>
              <w:bottom w:val="single" w:sz="4" w:space="0" w:color="auto"/>
            </w:tcBorders>
            <w:tcMar>
              <w:top w:w="85" w:type="dxa"/>
              <w:bottom w:w="85" w:type="dxa"/>
            </w:tcMar>
          </w:tcPr>
          <w:p w:rsidR="00B86C6B" w:rsidRPr="0055765D" w:rsidRDefault="00B86C6B" w:rsidP="00C46A1D">
            <w:pPr>
              <w:widowControl w:val="0"/>
              <w:rPr>
                <w:rFonts w:ascii="Verdana" w:hAnsi="Verdana" w:cs="Tahoma"/>
                <w:sz w:val="16"/>
                <w:szCs w:val="16"/>
              </w:rPr>
            </w:pPr>
            <w:r>
              <w:rPr>
                <w:rFonts w:ascii="Verdana" w:hAnsi="Verdana"/>
                <w:sz w:val="16"/>
              </w:rPr>
              <w:t>Kokybės sistemoje turėtų būti nustatytas reikalavimas automobilines cisternas pildyti gliceroliu po stogu.</w:t>
            </w:r>
          </w:p>
        </w:tc>
        <w:tc>
          <w:tcPr>
            <w:tcW w:w="2127" w:type="dxa"/>
            <w:tcBorders>
              <w:top w:val="single" w:sz="4" w:space="0" w:color="auto"/>
              <w:bottom w:val="single" w:sz="4" w:space="0" w:color="auto"/>
            </w:tcBorders>
            <w:tcMar>
              <w:top w:w="85" w:type="dxa"/>
              <w:bottom w:w="85" w:type="dxa"/>
            </w:tcMar>
          </w:tcPr>
          <w:p w:rsidR="00B86C6B" w:rsidRPr="0055765D" w:rsidRDefault="00B86C6B" w:rsidP="004E54A8">
            <w:pPr>
              <w:widowControl w:val="0"/>
              <w:rPr>
                <w:rFonts w:ascii="Verdana" w:hAnsi="Verdana" w:cs="Tahoma"/>
                <w:sz w:val="16"/>
                <w:szCs w:val="16"/>
              </w:rPr>
            </w:pPr>
          </w:p>
        </w:tc>
      </w:tr>
      <w:tr w:rsidR="00B86C6B" w:rsidRPr="00687C0E" w:rsidTr="00BD0B63">
        <w:trPr>
          <w:cantSplit/>
          <w:trHeight w:val="340"/>
        </w:trPr>
        <w:tc>
          <w:tcPr>
            <w:tcW w:w="1974" w:type="dxa"/>
            <w:tcBorders>
              <w:top w:val="single" w:sz="4" w:space="0" w:color="auto"/>
              <w:bottom w:val="single" w:sz="4" w:space="0" w:color="auto"/>
            </w:tcBorders>
            <w:tcMar>
              <w:top w:w="85" w:type="dxa"/>
              <w:bottom w:w="85" w:type="dxa"/>
            </w:tcMar>
          </w:tcPr>
          <w:p w:rsidR="00B86C6B" w:rsidRPr="0055765D" w:rsidRDefault="00B86C6B" w:rsidP="004E54A8">
            <w:pPr>
              <w:widowControl w:val="0"/>
              <w:rPr>
                <w:rFonts w:ascii="Verdana" w:hAnsi="Verdana" w:cs="Tahoma"/>
                <w:b/>
                <w:bCs/>
                <w:sz w:val="16"/>
                <w:szCs w:val="16"/>
              </w:rPr>
            </w:pPr>
            <w:r>
              <w:rPr>
                <w:rFonts w:ascii="Verdana" w:hAnsi="Verdana"/>
                <w:b/>
                <w:sz w:val="16"/>
              </w:rPr>
              <w:t xml:space="preserve">Kenkėjai </w:t>
            </w:r>
          </w:p>
        </w:tc>
        <w:tc>
          <w:tcPr>
            <w:tcW w:w="686" w:type="dxa"/>
            <w:tcBorders>
              <w:top w:val="single" w:sz="4" w:space="0" w:color="auto"/>
              <w:bottom w:val="single" w:sz="4" w:space="0" w:color="auto"/>
            </w:tcBorders>
            <w:tcMar>
              <w:top w:w="85" w:type="dxa"/>
              <w:bottom w:w="85" w:type="dxa"/>
            </w:tcMar>
          </w:tcPr>
          <w:p w:rsidR="00B86C6B" w:rsidRPr="0055765D" w:rsidRDefault="00B86C6B" w:rsidP="004E54A8">
            <w:pPr>
              <w:widowControl w:val="0"/>
              <w:jc w:val="center"/>
              <w:rPr>
                <w:rFonts w:ascii="Verdana" w:hAnsi="Verdana" w:cs="Tahoma"/>
                <w:sz w:val="16"/>
                <w:szCs w:val="16"/>
              </w:rPr>
            </w:pPr>
            <w:r>
              <w:rPr>
                <w:rFonts w:ascii="Verdana" w:hAnsi="Verdana"/>
                <w:sz w:val="16"/>
              </w:rPr>
              <w:t>B</w:t>
            </w:r>
          </w:p>
        </w:tc>
        <w:tc>
          <w:tcPr>
            <w:tcW w:w="1134" w:type="dxa"/>
            <w:tcBorders>
              <w:top w:val="single" w:sz="4" w:space="0" w:color="auto"/>
              <w:bottom w:val="single" w:sz="4" w:space="0" w:color="auto"/>
            </w:tcBorders>
            <w:tcMar>
              <w:top w:w="85" w:type="dxa"/>
              <w:bottom w:w="85" w:type="dxa"/>
            </w:tcMar>
          </w:tcPr>
          <w:p w:rsidR="00B86C6B" w:rsidRPr="0055765D" w:rsidRDefault="00B86C6B" w:rsidP="004E54A8">
            <w:pPr>
              <w:widowControl w:val="0"/>
              <w:jc w:val="center"/>
              <w:rPr>
                <w:rFonts w:ascii="Verdana" w:hAnsi="Verdana" w:cs="Tahoma"/>
                <w:sz w:val="16"/>
                <w:szCs w:val="16"/>
              </w:rPr>
            </w:pPr>
            <w:r>
              <w:rPr>
                <w:rFonts w:ascii="Verdana" w:hAnsi="Verdana"/>
                <w:sz w:val="16"/>
              </w:rPr>
              <w:t>Vidutinė</w:t>
            </w:r>
          </w:p>
        </w:tc>
        <w:tc>
          <w:tcPr>
            <w:tcW w:w="1276" w:type="dxa"/>
            <w:tcBorders>
              <w:top w:val="single" w:sz="4" w:space="0" w:color="auto"/>
              <w:bottom w:val="single" w:sz="4" w:space="0" w:color="auto"/>
            </w:tcBorders>
            <w:tcMar>
              <w:top w:w="85" w:type="dxa"/>
              <w:bottom w:w="85" w:type="dxa"/>
            </w:tcMar>
          </w:tcPr>
          <w:p w:rsidR="00B86C6B" w:rsidRPr="0055765D" w:rsidRDefault="00B86C6B" w:rsidP="004E54A8">
            <w:pPr>
              <w:widowControl w:val="0"/>
              <w:jc w:val="center"/>
              <w:rPr>
                <w:rFonts w:ascii="Verdana" w:hAnsi="Verdana" w:cs="Tahoma"/>
                <w:sz w:val="16"/>
                <w:szCs w:val="16"/>
              </w:rPr>
            </w:pPr>
            <w:r>
              <w:rPr>
                <w:rFonts w:ascii="Verdana" w:hAnsi="Verdana"/>
                <w:sz w:val="16"/>
              </w:rPr>
              <w:t>Vidutinis</w:t>
            </w:r>
          </w:p>
        </w:tc>
        <w:tc>
          <w:tcPr>
            <w:tcW w:w="992" w:type="dxa"/>
            <w:tcBorders>
              <w:top w:val="single" w:sz="4" w:space="0" w:color="auto"/>
              <w:bottom w:val="single" w:sz="4" w:space="0" w:color="auto"/>
            </w:tcBorders>
            <w:shd w:val="clear" w:color="auto" w:fill="FFC000"/>
            <w:tcMar>
              <w:top w:w="85" w:type="dxa"/>
              <w:bottom w:w="85" w:type="dxa"/>
            </w:tcMar>
          </w:tcPr>
          <w:p w:rsidR="00B86C6B" w:rsidRPr="0055765D" w:rsidRDefault="00B86C6B" w:rsidP="004E54A8">
            <w:pPr>
              <w:widowControl w:val="0"/>
              <w:jc w:val="center"/>
              <w:rPr>
                <w:rFonts w:ascii="Verdana" w:hAnsi="Verdana" w:cs="Tahoma"/>
                <w:sz w:val="16"/>
                <w:szCs w:val="16"/>
              </w:rPr>
            </w:pPr>
            <w:r>
              <w:rPr>
                <w:rFonts w:ascii="Verdana" w:hAnsi="Verdana"/>
                <w:sz w:val="16"/>
              </w:rPr>
              <w:t>3</w:t>
            </w:r>
          </w:p>
        </w:tc>
        <w:tc>
          <w:tcPr>
            <w:tcW w:w="2126" w:type="dxa"/>
            <w:tcBorders>
              <w:top w:val="single" w:sz="4" w:space="0" w:color="auto"/>
              <w:bottom w:val="single" w:sz="4" w:space="0" w:color="auto"/>
            </w:tcBorders>
            <w:tcMar>
              <w:top w:w="85" w:type="dxa"/>
              <w:bottom w:w="85" w:type="dxa"/>
            </w:tcMar>
          </w:tcPr>
          <w:p w:rsidR="00B86C6B" w:rsidRPr="0055765D" w:rsidRDefault="00B86C6B" w:rsidP="004E54A8">
            <w:pPr>
              <w:widowControl w:val="0"/>
              <w:rPr>
                <w:rFonts w:ascii="Verdana" w:hAnsi="Verdana" w:cs="Tahoma"/>
                <w:sz w:val="16"/>
                <w:szCs w:val="16"/>
              </w:rPr>
            </w:pPr>
          </w:p>
        </w:tc>
        <w:tc>
          <w:tcPr>
            <w:tcW w:w="1843" w:type="dxa"/>
            <w:tcBorders>
              <w:top w:val="single" w:sz="4" w:space="0" w:color="auto"/>
              <w:bottom w:val="single" w:sz="4" w:space="0" w:color="auto"/>
            </w:tcBorders>
            <w:tcMar>
              <w:top w:w="85" w:type="dxa"/>
              <w:bottom w:w="85" w:type="dxa"/>
            </w:tcMar>
          </w:tcPr>
          <w:p w:rsidR="00B86C6B" w:rsidRPr="0055765D" w:rsidRDefault="00B86C6B" w:rsidP="004E54A8">
            <w:pPr>
              <w:widowControl w:val="0"/>
              <w:rPr>
                <w:rFonts w:ascii="Verdana" w:hAnsi="Verdana" w:cs="Tahoma"/>
                <w:iCs/>
                <w:color w:val="FF6600"/>
                <w:sz w:val="16"/>
                <w:szCs w:val="16"/>
              </w:rPr>
            </w:pPr>
          </w:p>
        </w:tc>
        <w:tc>
          <w:tcPr>
            <w:tcW w:w="2551" w:type="dxa"/>
            <w:tcBorders>
              <w:top w:val="single" w:sz="4" w:space="0" w:color="auto"/>
              <w:bottom w:val="single" w:sz="4" w:space="0" w:color="auto"/>
            </w:tcBorders>
            <w:tcMar>
              <w:top w:w="85" w:type="dxa"/>
              <w:bottom w:w="85" w:type="dxa"/>
            </w:tcMar>
          </w:tcPr>
          <w:p w:rsidR="00B86C6B" w:rsidRPr="0055765D" w:rsidRDefault="00B86C6B" w:rsidP="00511E44">
            <w:pPr>
              <w:widowControl w:val="0"/>
              <w:rPr>
                <w:rFonts w:ascii="Verdana" w:hAnsi="Verdana" w:cs="Tahoma"/>
                <w:sz w:val="16"/>
                <w:szCs w:val="16"/>
              </w:rPr>
            </w:pPr>
            <w:r>
              <w:rPr>
                <w:rFonts w:ascii="Verdana" w:hAnsi="Verdana"/>
                <w:sz w:val="16"/>
              </w:rPr>
              <w:t>K</w:t>
            </w:r>
            <w:r w:rsidR="00511E44">
              <w:rPr>
                <w:rFonts w:ascii="Verdana" w:hAnsi="Verdana"/>
                <w:sz w:val="16"/>
              </w:rPr>
              <w:t>ovos su ke</w:t>
            </w:r>
            <w:r>
              <w:rPr>
                <w:rFonts w:ascii="Verdana" w:hAnsi="Verdana"/>
                <w:sz w:val="16"/>
              </w:rPr>
              <w:t>nkėj</w:t>
            </w:r>
            <w:r w:rsidR="00511E44">
              <w:rPr>
                <w:rFonts w:ascii="Verdana" w:hAnsi="Verdana"/>
                <w:sz w:val="16"/>
              </w:rPr>
              <w:t>ais</w:t>
            </w:r>
            <w:r>
              <w:rPr>
                <w:rFonts w:ascii="Verdana" w:hAnsi="Verdana"/>
                <w:sz w:val="16"/>
              </w:rPr>
              <w:t xml:space="preserve"> būtinoji programa</w:t>
            </w:r>
          </w:p>
        </w:tc>
        <w:tc>
          <w:tcPr>
            <w:tcW w:w="2127" w:type="dxa"/>
            <w:tcBorders>
              <w:top w:val="single" w:sz="4" w:space="0" w:color="auto"/>
              <w:bottom w:val="single" w:sz="4" w:space="0" w:color="auto"/>
            </w:tcBorders>
            <w:tcMar>
              <w:top w:w="85" w:type="dxa"/>
              <w:bottom w:w="85" w:type="dxa"/>
            </w:tcMar>
          </w:tcPr>
          <w:p w:rsidR="00B86C6B" w:rsidRPr="0055765D" w:rsidRDefault="00B86C6B" w:rsidP="004E54A8">
            <w:pPr>
              <w:widowControl w:val="0"/>
              <w:rPr>
                <w:rFonts w:ascii="Verdana" w:hAnsi="Verdana" w:cs="Tahoma"/>
                <w:sz w:val="16"/>
                <w:szCs w:val="16"/>
              </w:rPr>
            </w:pPr>
            <w:r>
              <w:rPr>
                <w:rFonts w:ascii="Verdana" w:hAnsi="Verdana"/>
                <w:sz w:val="16"/>
              </w:rPr>
              <w:t>Tikrinamas kenkėjų aktyvumas</w:t>
            </w:r>
          </w:p>
        </w:tc>
      </w:tr>
    </w:tbl>
    <w:p w:rsidR="00183009" w:rsidRPr="00687C0E" w:rsidRDefault="00183009" w:rsidP="004E54A8">
      <w:pPr>
        <w:rPr>
          <w:rFonts w:ascii="Verdana" w:hAnsi="Verdana"/>
        </w:rPr>
        <w:sectPr w:rsidR="00183009" w:rsidRPr="00687C0E" w:rsidSect="009218C6">
          <w:headerReference w:type="default" r:id="rId23"/>
          <w:pgSz w:w="15840" w:h="12240" w:orient="landscape"/>
          <w:pgMar w:top="1134" w:right="851" w:bottom="284" w:left="851" w:header="720" w:footer="720" w:gutter="0"/>
          <w:cols w:space="720"/>
          <w:docGrid w:linePitch="360"/>
        </w:sectPr>
      </w:pPr>
    </w:p>
    <w:p w:rsidR="00E33DAE" w:rsidRPr="00687C0E" w:rsidRDefault="00E33DAE" w:rsidP="008675C9">
      <w:pPr>
        <w:pStyle w:val="Heading1"/>
        <w:numPr>
          <w:ilvl w:val="0"/>
          <w:numId w:val="0"/>
        </w:numPr>
        <w:ind w:left="432"/>
        <w:rPr>
          <w:rFonts w:ascii="Verdana" w:hAnsi="Verdana" w:cs="Tahoma"/>
          <w:sz w:val="20"/>
          <w:szCs w:val="20"/>
        </w:rPr>
      </w:pPr>
    </w:p>
    <w:p w:rsidR="002E52C2" w:rsidRPr="00687C0E" w:rsidRDefault="00E80F73" w:rsidP="00E80F73">
      <w:pPr>
        <w:pStyle w:val="Heading1"/>
        <w:numPr>
          <w:ilvl w:val="0"/>
          <w:numId w:val="0"/>
        </w:numPr>
        <w:rPr>
          <w:rFonts w:ascii="Verdana" w:hAnsi="Verdana"/>
        </w:rPr>
      </w:pPr>
      <w:bookmarkStart w:id="69" w:name="_Toc354998630"/>
      <w:bookmarkStart w:id="70" w:name="_Toc434824412"/>
      <w:r>
        <w:rPr>
          <w:rFonts w:ascii="Verdana" w:hAnsi="Verdana"/>
        </w:rPr>
        <w:t>9. Minimal</w:t>
      </w:r>
      <w:r w:rsidR="00BC7534">
        <w:rPr>
          <w:rFonts w:ascii="Verdana" w:hAnsi="Verdana"/>
        </w:rPr>
        <w:t>ū</w:t>
      </w:r>
      <w:r>
        <w:rPr>
          <w:rFonts w:ascii="Verdana" w:hAnsi="Verdana"/>
        </w:rPr>
        <w:t xml:space="preserve">s </w:t>
      </w:r>
      <w:r w:rsidR="00494DE8">
        <w:rPr>
          <w:rFonts w:ascii="Verdana" w:hAnsi="Verdana"/>
        </w:rPr>
        <w:t>stebėsenos</w:t>
      </w:r>
      <w:r w:rsidR="00BC7534">
        <w:rPr>
          <w:rFonts w:ascii="Verdana" w:hAnsi="Verdana"/>
        </w:rPr>
        <w:t xml:space="preserve"> reikalavimai</w:t>
      </w:r>
      <w:bookmarkEnd w:id="69"/>
      <w:bookmarkEnd w:id="70"/>
    </w:p>
    <w:p w:rsidR="00816A4D" w:rsidRPr="00687C0E" w:rsidRDefault="00816A4D" w:rsidP="006D3ABA">
      <w:pPr>
        <w:jc w:val="both"/>
        <w:rPr>
          <w:rFonts w:ascii="Verdana" w:hAnsi="Verdana" w:cs="Tahoma"/>
          <w:szCs w:val="20"/>
        </w:rPr>
      </w:pPr>
    </w:p>
    <w:p w:rsidR="005F3EF3" w:rsidRDefault="00DB5BD0" w:rsidP="006D3ABA">
      <w:pPr>
        <w:jc w:val="both"/>
        <w:rPr>
          <w:rFonts w:ascii="Verdana" w:hAnsi="Verdana"/>
        </w:rPr>
      </w:pPr>
      <w:r>
        <w:rPr>
          <w:rFonts w:ascii="Verdana" w:hAnsi="Verdana"/>
        </w:rPr>
        <w:t xml:space="preserve">EFISC sistemos dalyviai turi įgyvendinti </w:t>
      </w:r>
      <w:r w:rsidR="00494DE8">
        <w:rPr>
          <w:rFonts w:ascii="Verdana" w:hAnsi="Verdana"/>
        </w:rPr>
        <w:t>stebėsenos</w:t>
      </w:r>
      <w:r>
        <w:rPr>
          <w:rFonts w:ascii="Verdana" w:hAnsi="Verdana"/>
        </w:rPr>
        <w:t xml:space="preserve"> planą, kaip aprašyta EFISC kodekso 4.4.3</w:t>
      </w:r>
      <w:r w:rsidR="004F3111">
        <w:rPr>
          <w:rFonts w:ascii="Verdana" w:hAnsi="Verdana"/>
        </w:rPr>
        <w:t>.</w:t>
      </w:r>
      <w:r>
        <w:rPr>
          <w:rFonts w:ascii="Verdana" w:hAnsi="Verdana"/>
        </w:rPr>
        <w:t xml:space="preserve"> punkte.</w:t>
      </w:r>
    </w:p>
    <w:p w:rsidR="00DB5BD0" w:rsidRPr="00687C0E" w:rsidRDefault="00DB5BD0" w:rsidP="006D3ABA">
      <w:pPr>
        <w:jc w:val="both"/>
        <w:rPr>
          <w:rFonts w:ascii="Verdana" w:hAnsi="Verdana" w:cs="Tahoma"/>
          <w:szCs w:val="20"/>
        </w:rPr>
      </w:pPr>
    </w:p>
    <w:p w:rsidR="00DB5BD0" w:rsidRPr="00633719" w:rsidRDefault="00DB5BD0" w:rsidP="006D3ABA">
      <w:pPr>
        <w:jc w:val="both"/>
        <w:rPr>
          <w:rFonts w:ascii="Verdana" w:hAnsi="Verdana" w:cs="Tahoma"/>
          <w:szCs w:val="20"/>
        </w:rPr>
      </w:pPr>
      <w:r>
        <w:rPr>
          <w:rFonts w:ascii="Verdana" w:hAnsi="Verdana"/>
        </w:rPr>
        <w:t>Jei rizikai vertinti duomenų nepakanka, turi būti taikomi šie minimal</w:t>
      </w:r>
      <w:r w:rsidR="00494DE8">
        <w:rPr>
          <w:rFonts w:ascii="Verdana" w:hAnsi="Verdana"/>
        </w:rPr>
        <w:t>ū</w:t>
      </w:r>
      <w:r>
        <w:rPr>
          <w:rFonts w:ascii="Verdana" w:hAnsi="Verdana"/>
        </w:rPr>
        <w:t xml:space="preserve">s </w:t>
      </w:r>
      <w:r w:rsidR="00494DE8">
        <w:rPr>
          <w:rFonts w:ascii="Verdana" w:hAnsi="Verdana"/>
        </w:rPr>
        <w:t>stebėsenos</w:t>
      </w:r>
      <w:r>
        <w:rPr>
          <w:rFonts w:ascii="Verdana" w:hAnsi="Verdana"/>
        </w:rPr>
        <w:t xml:space="preserve"> reikalavimai. Minimalus analizių skaičius priklausys nuo vienoje vietoje pagamintų pašarinių žaliavų kiekio tonomis, kaip pateikta šioje lentelėje.</w:t>
      </w:r>
    </w:p>
    <w:p w:rsidR="002C2C5A" w:rsidRDefault="002C2C5A" w:rsidP="006D3ABA">
      <w:pPr>
        <w:jc w:val="both"/>
        <w:rPr>
          <w:rFonts w:ascii="Verdana" w:hAnsi="Verdana" w:cs="Tahoma"/>
          <w:szCs w:val="20"/>
        </w:rPr>
      </w:pPr>
    </w:p>
    <w:p w:rsidR="00DB5BD0" w:rsidRPr="00687C0E" w:rsidRDefault="00DB5BD0" w:rsidP="00D86426">
      <w:pPr>
        <w:autoSpaceDE w:val="0"/>
        <w:autoSpaceDN w:val="0"/>
        <w:adjustRightInd w:val="0"/>
        <w:rPr>
          <w:rFonts w:ascii="Verdana" w:hAnsi="Verdana" w:cs="Tahoma"/>
          <w:b/>
          <w:bCs/>
          <w:szCs w:val="20"/>
        </w:rPr>
      </w:pPr>
    </w:p>
    <w:p w:rsidR="00D86426" w:rsidRPr="00687C0E" w:rsidRDefault="00AB104D" w:rsidP="00D86426">
      <w:pPr>
        <w:autoSpaceDE w:val="0"/>
        <w:autoSpaceDN w:val="0"/>
        <w:adjustRightInd w:val="0"/>
        <w:rPr>
          <w:rFonts w:ascii="Verdana" w:hAnsi="Verdana" w:cs="Tahoma"/>
          <w:b/>
          <w:bCs/>
          <w:szCs w:val="20"/>
          <w:u w:val="single"/>
        </w:rPr>
      </w:pPr>
      <w:r>
        <w:rPr>
          <w:rFonts w:ascii="Verdana" w:hAnsi="Verdana"/>
          <w:b/>
          <w:u w:val="single"/>
        </w:rPr>
        <w:t>Glicerolio, kaip augalinio aliejaus perdirbimo šalutinio produkto, minimal</w:t>
      </w:r>
      <w:r w:rsidR="00494DE8">
        <w:rPr>
          <w:rFonts w:ascii="Verdana" w:hAnsi="Verdana"/>
          <w:b/>
          <w:u w:val="single"/>
        </w:rPr>
        <w:t>io</w:t>
      </w:r>
      <w:r>
        <w:rPr>
          <w:rFonts w:ascii="Verdana" w:hAnsi="Verdana"/>
          <w:b/>
          <w:u w:val="single"/>
        </w:rPr>
        <w:t xml:space="preserve">s </w:t>
      </w:r>
      <w:r w:rsidR="00494DE8">
        <w:rPr>
          <w:rFonts w:ascii="Verdana" w:hAnsi="Verdana"/>
          <w:b/>
          <w:u w:val="single"/>
        </w:rPr>
        <w:t>stebėsenos planas</w:t>
      </w:r>
    </w:p>
    <w:p w:rsidR="00AB104D" w:rsidRPr="00687C0E" w:rsidRDefault="00AB104D" w:rsidP="00D86426">
      <w:pPr>
        <w:autoSpaceDE w:val="0"/>
        <w:autoSpaceDN w:val="0"/>
        <w:adjustRightInd w:val="0"/>
        <w:rPr>
          <w:rFonts w:ascii="Verdana" w:hAnsi="Verdana" w:cs="Tahoma"/>
          <w:szCs w:val="20"/>
        </w:rPr>
      </w:pPr>
    </w:p>
    <w:p w:rsidR="005F3EF3" w:rsidRDefault="00DB5BD0" w:rsidP="00D86426">
      <w:pPr>
        <w:autoSpaceDE w:val="0"/>
        <w:autoSpaceDN w:val="0"/>
        <w:adjustRightInd w:val="0"/>
        <w:rPr>
          <w:rFonts w:ascii="Verdana" w:hAnsi="Verdana"/>
          <w:b/>
        </w:rPr>
      </w:pPr>
      <w:r>
        <w:rPr>
          <w:rFonts w:ascii="Verdana" w:hAnsi="Verdana"/>
          <w:b/>
        </w:rPr>
        <w:t>A lentelė. Glicerolis ir žalias glicerolis</w:t>
      </w:r>
    </w:p>
    <w:p w:rsidR="00D86426" w:rsidRPr="00687C0E" w:rsidRDefault="00D86426" w:rsidP="00D86426">
      <w:pPr>
        <w:autoSpaceDE w:val="0"/>
        <w:autoSpaceDN w:val="0"/>
        <w:adjustRightInd w:val="0"/>
        <w:rPr>
          <w:rFonts w:ascii="Verdana" w:hAnsi="Verdana" w:cs="Tahoma"/>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418"/>
        <w:gridCol w:w="1558"/>
        <w:gridCol w:w="1418"/>
      </w:tblGrid>
      <w:tr w:rsidR="00687C0E" w:rsidRPr="00687C0E" w:rsidTr="007B1792">
        <w:trPr>
          <w:jc w:val="center"/>
        </w:trPr>
        <w:tc>
          <w:tcPr>
            <w:tcW w:w="2943" w:type="dxa"/>
            <w:shd w:val="clear" w:color="auto" w:fill="DBE5F1"/>
          </w:tcPr>
          <w:p w:rsidR="005F3EF3" w:rsidRDefault="00687C0E" w:rsidP="00446691">
            <w:pPr>
              <w:autoSpaceDE w:val="0"/>
              <w:autoSpaceDN w:val="0"/>
              <w:adjustRightInd w:val="0"/>
              <w:rPr>
                <w:rFonts w:ascii="Verdana" w:hAnsi="Verdana"/>
                <w:b/>
              </w:rPr>
            </w:pPr>
            <w:r>
              <w:rPr>
                <w:rFonts w:ascii="Verdana" w:hAnsi="Verdana"/>
                <w:b/>
              </w:rPr>
              <w:t>Metinė gamyba, t</w:t>
            </w:r>
          </w:p>
          <w:p w:rsidR="00687C0E" w:rsidRPr="00687C0E" w:rsidRDefault="00687C0E" w:rsidP="00446691">
            <w:pPr>
              <w:autoSpaceDE w:val="0"/>
              <w:autoSpaceDN w:val="0"/>
              <w:adjustRightInd w:val="0"/>
              <w:rPr>
                <w:rFonts w:ascii="Verdana" w:hAnsi="Verdana" w:cs="Tahoma"/>
                <w:b/>
                <w:szCs w:val="20"/>
              </w:rPr>
            </w:pPr>
            <w:r>
              <w:rPr>
                <w:rFonts w:ascii="Verdana" w:hAnsi="Verdana"/>
                <w:b/>
              </w:rPr>
              <w:t>Parametras</w:t>
            </w:r>
          </w:p>
        </w:tc>
        <w:tc>
          <w:tcPr>
            <w:tcW w:w="1418" w:type="dxa"/>
            <w:shd w:val="clear" w:color="auto" w:fill="DBE5F1"/>
          </w:tcPr>
          <w:p w:rsidR="00687C0E" w:rsidRPr="00687C0E" w:rsidRDefault="005941BD" w:rsidP="00446691">
            <w:pPr>
              <w:autoSpaceDE w:val="0"/>
              <w:autoSpaceDN w:val="0"/>
              <w:adjustRightInd w:val="0"/>
              <w:rPr>
                <w:rFonts w:ascii="Verdana" w:hAnsi="Verdana" w:cs="Tahoma"/>
                <w:b/>
                <w:bCs/>
                <w:szCs w:val="20"/>
              </w:rPr>
            </w:pPr>
            <w:r>
              <w:rPr>
                <w:rFonts w:ascii="Verdana" w:hAnsi="Verdana" w:cs="Tahoma"/>
                <w:b/>
                <w:bCs/>
                <w:szCs w:val="20"/>
                <w:lang w:val="fr-BE" w:eastAsia="en-GB"/>
              </w:rPr>
              <w:t>≤10 000 t</w:t>
            </w:r>
          </w:p>
          <w:p w:rsidR="00687C0E" w:rsidRPr="00687C0E" w:rsidRDefault="00687C0E" w:rsidP="00446691">
            <w:pPr>
              <w:autoSpaceDE w:val="0"/>
              <w:autoSpaceDN w:val="0"/>
              <w:adjustRightInd w:val="0"/>
              <w:rPr>
                <w:rFonts w:ascii="Verdana" w:hAnsi="Verdana" w:cs="Tahoma"/>
                <w:szCs w:val="20"/>
              </w:rPr>
            </w:pPr>
          </w:p>
        </w:tc>
        <w:tc>
          <w:tcPr>
            <w:tcW w:w="1558" w:type="dxa"/>
            <w:shd w:val="clear" w:color="auto" w:fill="DBE5F1"/>
          </w:tcPr>
          <w:p w:rsidR="00687C0E" w:rsidRPr="00687C0E" w:rsidRDefault="00687C0E" w:rsidP="00446691">
            <w:pPr>
              <w:autoSpaceDE w:val="0"/>
              <w:autoSpaceDN w:val="0"/>
              <w:adjustRightInd w:val="0"/>
              <w:rPr>
                <w:rFonts w:ascii="Verdana" w:hAnsi="Verdana" w:cs="Tahoma"/>
                <w:b/>
                <w:bCs/>
                <w:szCs w:val="20"/>
              </w:rPr>
            </w:pPr>
            <w:r>
              <w:rPr>
                <w:rFonts w:ascii="Verdana" w:hAnsi="Verdana"/>
                <w:b/>
              </w:rPr>
              <w:t>&gt; 10</w:t>
            </w:r>
            <w:r w:rsidR="005941BD">
              <w:rPr>
                <w:rFonts w:ascii="Verdana" w:hAnsi="Verdana"/>
                <w:b/>
              </w:rPr>
              <w:t> </w:t>
            </w:r>
            <w:r>
              <w:rPr>
                <w:rFonts w:ascii="Verdana" w:hAnsi="Verdana"/>
                <w:b/>
              </w:rPr>
              <w:t>000t -</w:t>
            </w:r>
          </w:p>
          <w:p w:rsidR="00687C0E" w:rsidRPr="00687C0E" w:rsidRDefault="005941BD" w:rsidP="00446691">
            <w:pPr>
              <w:autoSpaceDE w:val="0"/>
              <w:autoSpaceDN w:val="0"/>
              <w:adjustRightInd w:val="0"/>
              <w:rPr>
                <w:rFonts w:ascii="Verdana" w:hAnsi="Verdana" w:cs="Tahoma"/>
                <w:b/>
                <w:bCs/>
                <w:szCs w:val="20"/>
              </w:rPr>
            </w:pPr>
            <w:r>
              <w:rPr>
                <w:rFonts w:ascii="Verdana" w:hAnsi="Verdana" w:cs="Tahoma"/>
                <w:b/>
                <w:bCs/>
                <w:szCs w:val="20"/>
                <w:lang w:val="nl-NL" w:eastAsia="en-GB"/>
              </w:rPr>
              <w:t>≤</w:t>
            </w:r>
            <w:r w:rsidR="00687C0E">
              <w:rPr>
                <w:rFonts w:ascii="Verdana" w:hAnsi="Verdana"/>
                <w:b/>
              </w:rPr>
              <w:t xml:space="preserve"> 20</w:t>
            </w:r>
            <w:r>
              <w:rPr>
                <w:rFonts w:ascii="Verdana" w:hAnsi="Verdana"/>
                <w:b/>
              </w:rPr>
              <w:t> </w:t>
            </w:r>
            <w:r w:rsidR="00687C0E">
              <w:rPr>
                <w:rFonts w:ascii="Verdana" w:hAnsi="Verdana"/>
                <w:b/>
              </w:rPr>
              <w:t>000t</w:t>
            </w:r>
          </w:p>
          <w:p w:rsidR="00687C0E" w:rsidRPr="00687C0E" w:rsidRDefault="00687C0E" w:rsidP="00446691">
            <w:pPr>
              <w:autoSpaceDE w:val="0"/>
              <w:autoSpaceDN w:val="0"/>
              <w:adjustRightInd w:val="0"/>
              <w:rPr>
                <w:rFonts w:ascii="Verdana" w:hAnsi="Verdana" w:cs="Tahoma"/>
                <w:szCs w:val="20"/>
              </w:rPr>
            </w:pPr>
          </w:p>
        </w:tc>
        <w:tc>
          <w:tcPr>
            <w:tcW w:w="1418" w:type="dxa"/>
            <w:shd w:val="clear" w:color="auto" w:fill="DBE5F1"/>
          </w:tcPr>
          <w:p w:rsidR="00687C0E" w:rsidRPr="00687C0E" w:rsidRDefault="00687C0E" w:rsidP="00446691">
            <w:pPr>
              <w:autoSpaceDE w:val="0"/>
              <w:autoSpaceDN w:val="0"/>
              <w:adjustRightInd w:val="0"/>
              <w:rPr>
                <w:rFonts w:ascii="Verdana" w:hAnsi="Verdana" w:cs="Tahoma"/>
                <w:b/>
                <w:bCs/>
                <w:szCs w:val="20"/>
              </w:rPr>
            </w:pPr>
            <w:r>
              <w:rPr>
                <w:rFonts w:ascii="Verdana" w:hAnsi="Verdana"/>
                <w:b/>
              </w:rPr>
              <w:t>&gt; 20</w:t>
            </w:r>
            <w:r w:rsidR="005941BD">
              <w:rPr>
                <w:rFonts w:ascii="Verdana" w:hAnsi="Verdana"/>
                <w:b/>
              </w:rPr>
              <w:t> </w:t>
            </w:r>
            <w:r>
              <w:rPr>
                <w:rFonts w:ascii="Verdana" w:hAnsi="Verdana"/>
                <w:b/>
              </w:rPr>
              <w:t>000 t</w:t>
            </w:r>
          </w:p>
          <w:p w:rsidR="00687C0E" w:rsidRPr="00687C0E" w:rsidRDefault="00687C0E" w:rsidP="00446691">
            <w:pPr>
              <w:autoSpaceDE w:val="0"/>
              <w:autoSpaceDN w:val="0"/>
              <w:adjustRightInd w:val="0"/>
              <w:rPr>
                <w:rFonts w:ascii="Verdana" w:hAnsi="Verdana" w:cs="Tahoma"/>
                <w:szCs w:val="20"/>
              </w:rPr>
            </w:pPr>
          </w:p>
        </w:tc>
      </w:tr>
      <w:tr w:rsidR="00687C0E" w:rsidRPr="00687C0E" w:rsidTr="007B1792">
        <w:trPr>
          <w:jc w:val="center"/>
        </w:trPr>
        <w:tc>
          <w:tcPr>
            <w:tcW w:w="2943" w:type="dxa"/>
          </w:tcPr>
          <w:p w:rsidR="00687C0E" w:rsidRPr="00687C0E" w:rsidRDefault="00687C0E" w:rsidP="00446691">
            <w:pPr>
              <w:autoSpaceDE w:val="0"/>
              <w:autoSpaceDN w:val="0"/>
              <w:adjustRightInd w:val="0"/>
              <w:rPr>
                <w:rFonts w:ascii="Verdana" w:hAnsi="Verdana" w:cs="Tahoma"/>
                <w:b/>
                <w:szCs w:val="20"/>
              </w:rPr>
            </w:pPr>
            <w:r>
              <w:rPr>
                <w:rFonts w:ascii="Verdana" w:hAnsi="Verdana"/>
                <w:b/>
              </w:rPr>
              <w:t>Dioksinas</w:t>
            </w:r>
          </w:p>
        </w:tc>
        <w:tc>
          <w:tcPr>
            <w:tcW w:w="1418" w:type="dxa"/>
          </w:tcPr>
          <w:p w:rsidR="00687C0E" w:rsidRPr="00687C0E" w:rsidRDefault="00687C0E" w:rsidP="00446691">
            <w:pPr>
              <w:autoSpaceDE w:val="0"/>
              <w:autoSpaceDN w:val="0"/>
              <w:adjustRightInd w:val="0"/>
              <w:rPr>
                <w:rFonts w:ascii="Verdana" w:hAnsi="Verdana" w:cs="Tahoma"/>
                <w:szCs w:val="20"/>
              </w:rPr>
            </w:pPr>
            <w:r>
              <w:rPr>
                <w:rFonts w:ascii="Verdana" w:hAnsi="Verdana"/>
              </w:rPr>
              <w:t>2</w:t>
            </w:r>
          </w:p>
        </w:tc>
        <w:tc>
          <w:tcPr>
            <w:tcW w:w="1558" w:type="dxa"/>
          </w:tcPr>
          <w:p w:rsidR="00687C0E" w:rsidRPr="00687C0E" w:rsidRDefault="00687C0E" w:rsidP="00446691">
            <w:pPr>
              <w:autoSpaceDE w:val="0"/>
              <w:autoSpaceDN w:val="0"/>
              <w:adjustRightInd w:val="0"/>
              <w:rPr>
                <w:rFonts w:ascii="Verdana" w:hAnsi="Verdana" w:cs="Tahoma"/>
                <w:szCs w:val="20"/>
              </w:rPr>
            </w:pPr>
            <w:r>
              <w:rPr>
                <w:rFonts w:ascii="Verdana" w:hAnsi="Verdana"/>
              </w:rPr>
              <w:t>4</w:t>
            </w:r>
          </w:p>
        </w:tc>
        <w:tc>
          <w:tcPr>
            <w:tcW w:w="1418" w:type="dxa"/>
          </w:tcPr>
          <w:p w:rsidR="00687C0E" w:rsidRPr="00687C0E" w:rsidRDefault="00687C0E" w:rsidP="00446691">
            <w:pPr>
              <w:autoSpaceDE w:val="0"/>
              <w:autoSpaceDN w:val="0"/>
              <w:adjustRightInd w:val="0"/>
              <w:rPr>
                <w:rFonts w:ascii="Verdana" w:hAnsi="Verdana" w:cs="Tahoma"/>
                <w:szCs w:val="20"/>
              </w:rPr>
            </w:pPr>
            <w:r>
              <w:rPr>
                <w:rFonts w:ascii="Verdana" w:hAnsi="Verdana"/>
              </w:rPr>
              <w:t>4</w:t>
            </w:r>
          </w:p>
        </w:tc>
      </w:tr>
      <w:tr w:rsidR="00687C0E" w:rsidRPr="00687C0E" w:rsidTr="007B1792">
        <w:trPr>
          <w:jc w:val="center"/>
        </w:trPr>
        <w:tc>
          <w:tcPr>
            <w:tcW w:w="2943" w:type="dxa"/>
          </w:tcPr>
          <w:p w:rsidR="00687C0E" w:rsidRPr="00687C0E" w:rsidRDefault="00687C0E" w:rsidP="00446691">
            <w:pPr>
              <w:autoSpaceDE w:val="0"/>
              <w:autoSpaceDN w:val="0"/>
              <w:adjustRightInd w:val="0"/>
              <w:rPr>
                <w:rFonts w:ascii="Verdana" w:hAnsi="Verdana" w:cs="Tahoma"/>
                <w:b/>
                <w:szCs w:val="20"/>
              </w:rPr>
            </w:pPr>
            <w:r>
              <w:rPr>
                <w:rFonts w:ascii="Verdana" w:hAnsi="Verdana"/>
                <w:b/>
              </w:rPr>
              <w:t>Dioksinų tipo PCB</w:t>
            </w:r>
          </w:p>
        </w:tc>
        <w:tc>
          <w:tcPr>
            <w:tcW w:w="1418" w:type="dxa"/>
          </w:tcPr>
          <w:p w:rsidR="00687C0E" w:rsidRPr="00687C0E" w:rsidRDefault="00687C0E" w:rsidP="00446691">
            <w:pPr>
              <w:autoSpaceDE w:val="0"/>
              <w:autoSpaceDN w:val="0"/>
              <w:adjustRightInd w:val="0"/>
              <w:rPr>
                <w:rFonts w:ascii="Verdana" w:hAnsi="Verdana" w:cs="Tahoma"/>
                <w:szCs w:val="20"/>
              </w:rPr>
            </w:pPr>
            <w:r>
              <w:rPr>
                <w:rFonts w:ascii="Verdana" w:hAnsi="Verdana"/>
              </w:rPr>
              <w:t>2</w:t>
            </w:r>
          </w:p>
        </w:tc>
        <w:tc>
          <w:tcPr>
            <w:tcW w:w="1558" w:type="dxa"/>
          </w:tcPr>
          <w:p w:rsidR="00687C0E" w:rsidRPr="00687C0E" w:rsidRDefault="00687C0E" w:rsidP="00446691">
            <w:pPr>
              <w:autoSpaceDE w:val="0"/>
              <w:autoSpaceDN w:val="0"/>
              <w:adjustRightInd w:val="0"/>
              <w:rPr>
                <w:rFonts w:ascii="Verdana" w:hAnsi="Verdana" w:cs="Tahoma"/>
                <w:szCs w:val="20"/>
              </w:rPr>
            </w:pPr>
            <w:r>
              <w:rPr>
                <w:rFonts w:ascii="Verdana" w:hAnsi="Verdana"/>
              </w:rPr>
              <w:t>4</w:t>
            </w:r>
          </w:p>
        </w:tc>
        <w:tc>
          <w:tcPr>
            <w:tcW w:w="1418" w:type="dxa"/>
          </w:tcPr>
          <w:p w:rsidR="00687C0E" w:rsidRPr="00687C0E" w:rsidRDefault="00687C0E" w:rsidP="00446691">
            <w:pPr>
              <w:autoSpaceDE w:val="0"/>
              <w:autoSpaceDN w:val="0"/>
              <w:adjustRightInd w:val="0"/>
              <w:rPr>
                <w:rFonts w:ascii="Verdana" w:hAnsi="Verdana" w:cs="Tahoma"/>
                <w:szCs w:val="20"/>
              </w:rPr>
            </w:pPr>
            <w:r>
              <w:rPr>
                <w:rFonts w:ascii="Verdana" w:hAnsi="Verdana"/>
              </w:rPr>
              <w:t>4</w:t>
            </w:r>
          </w:p>
        </w:tc>
      </w:tr>
      <w:tr w:rsidR="00687C0E" w:rsidRPr="00687C0E" w:rsidTr="007B1792">
        <w:trPr>
          <w:jc w:val="center"/>
        </w:trPr>
        <w:tc>
          <w:tcPr>
            <w:tcW w:w="2943" w:type="dxa"/>
          </w:tcPr>
          <w:p w:rsidR="00687C0E" w:rsidRPr="00687C0E" w:rsidRDefault="00687C0E" w:rsidP="00446691">
            <w:pPr>
              <w:autoSpaceDE w:val="0"/>
              <w:autoSpaceDN w:val="0"/>
              <w:adjustRightInd w:val="0"/>
              <w:rPr>
                <w:rFonts w:ascii="Verdana" w:hAnsi="Verdana" w:cs="Tahoma"/>
                <w:b/>
                <w:szCs w:val="20"/>
              </w:rPr>
            </w:pPr>
            <w:r>
              <w:rPr>
                <w:rFonts w:ascii="Verdana" w:hAnsi="Verdana"/>
                <w:b/>
              </w:rPr>
              <w:t>Ne dioksinų tipo PCB</w:t>
            </w:r>
          </w:p>
        </w:tc>
        <w:tc>
          <w:tcPr>
            <w:tcW w:w="1418" w:type="dxa"/>
          </w:tcPr>
          <w:p w:rsidR="00687C0E" w:rsidRPr="00687C0E" w:rsidRDefault="00687C0E" w:rsidP="00446691">
            <w:pPr>
              <w:autoSpaceDE w:val="0"/>
              <w:autoSpaceDN w:val="0"/>
              <w:adjustRightInd w:val="0"/>
              <w:rPr>
                <w:rFonts w:ascii="Verdana" w:hAnsi="Verdana" w:cs="Tahoma"/>
                <w:szCs w:val="20"/>
              </w:rPr>
            </w:pPr>
            <w:r>
              <w:rPr>
                <w:rFonts w:ascii="Verdana" w:hAnsi="Verdana"/>
              </w:rPr>
              <w:t>2</w:t>
            </w:r>
          </w:p>
        </w:tc>
        <w:tc>
          <w:tcPr>
            <w:tcW w:w="1558" w:type="dxa"/>
          </w:tcPr>
          <w:p w:rsidR="00687C0E" w:rsidRPr="00687C0E" w:rsidRDefault="00687C0E" w:rsidP="00446691">
            <w:pPr>
              <w:autoSpaceDE w:val="0"/>
              <w:autoSpaceDN w:val="0"/>
              <w:adjustRightInd w:val="0"/>
              <w:rPr>
                <w:rFonts w:ascii="Verdana" w:hAnsi="Verdana" w:cs="Tahoma"/>
                <w:szCs w:val="20"/>
              </w:rPr>
            </w:pPr>
            <w:r>
              <w:rPr>
                <w:rFonts w:ascii="Verdana" w:hAnsi="Verdana"/>
              </w:rPr>
              <w:t>4</w:t>
            </w:r>
          </w:p>
        </w:tc>
        <w:tc>
          <w:tcPr>
            <w:tcW w:w="1418" w:type="dxa"/>
          </w:tcPr>
          <w:p w:rsidR="00687C0E" w:rsidRPr="00687C0E" w:rsidRDefault="00687C0E" w:rsidP="00446691">
            <w:pPr>
              <w:autoSpaceDE w:val="0"/>
              <w:autoSpaceDN w:val="0"/>
              <w:adjustRightInd w:val="0"/>
              <w:rPr>
                <w:rFonts w:ascii="Verdana" w:hAnsi="Verdana" w:cs="Tahoma"/>
                <w:szCs w:val="20"/>
              </w:rPr>
            </w:pPr>
            <w:r>
              <w:rPr>
                <w:rFonts w:ascii="Verdana" w:hAnsi="Verdana"/>
              </w:rPr>
              <w:t>4</w:t>
            </w:r>
          </w:p>
        </w:tc>
      </w:tr>
      <w:tr w:rsidR="00687C0E" w:rsidRPr="00687C0E" w:rsidTr="007B1792">
        <w:trPr>
          <w:jc w:val="center"/>
        </w:trPr>
        <w:tc>
          <w:tcPr>
            <w:tcW w:w="2943" w:type="dxa"/>
          </w:tcPr>
          <w:p w:rsidR="00687C0E" w:rsidRPr="00687C0E" w:rsidRDefault="00687C0E" w:rsidP="00D77B82">
            <w:pPr>
              <w:autoSpaceDE w:val="0"/>
              <w:autoSpaceDN w:val="0"/>
              <w:adjustRightInd w:val="0"/>
              <w:rPr>
                <w:rFonts w:ascii="Verdana" w:hAnsi="Verdana" w:cs="Tahoma"/>
                <w:b/>
                <w:szCs w:val="20"/>
              </w:rPr>
            </w:pPr>
            <w:r>
              <w:rPr>
                <w:rFonts w:ascii="Verdana" w:hAnsi="Verdana"/>
                <w:b/>
              </w:rPr>
              <w:t>Salmonelės</w:t>
            </w:r>
          </w:p>
        </w:tc>
        <w:tc>
          <w:tcPr>
            <w:tcW w:w="1418" w:type="dxa"/>
          </w:tcPr>
          <w:p w:rsidR="00687C0E" w:rsidRPr="00687C0E" w:rsidRDefault="00687C0E" w:rsidP="00446691">
            <w:pPr>
              <w:autoSpaceDE w:val="0"/>
              <w:autoSpaceDN w:val="0"/>
              <w:adjustRightInd w:val="0"/>
              <w:rPr>
                <w:rFonts w:ascii="Verdana" w:hAnsi="Verdana" w:cs="Tahoma"/>
                <w:szCs w:val="20"/>
              </w:rPr>
            </w:pPr>
            <w:r>
              <w:rPr>
                <w:rFonts w:ascii="Verdana" w:hAnsi="Verdana"/>
              </w:rPr>
              <w:t>2</w:t>
            </w:r>
          </w:p>
        </w:tc>
        <w:tc>
          <w:tcPr>
            <w:tcW w:w="1558" w:type="dxa"/>
          </w:tcPr>
          <w:p w:rsidR="00687C0E" w:rsidRPr="00687C0E" w:rsidRDefault="00687C0E" w:rsidP="00446691">
            <w:pPr>
              <w:autoSpaceDE w:val="0"/>
              <w:autoSpaceDN w:val="0"/>
              <w:adjustRightInd w:val="0"/>
              <w:rPr>
                <w:rFonts w:ascii="Verdana" w:hAnsi="Verdana" w:cs="Tahoma"/>
                <w:szCs w:val="20"/>
              </w:rPr>
            </w:pPr>
            <w:r>
              <w:rPr>
                <w:rFonts w:ascii="Verdana" w:hAnsi="Verdana"/>
              </w:rPr>
              <w:t>3</w:t>
            </w:r>
          </w:p>
        </w:tc>
        <w:tc>
          <w:tcPr>
            <w:tcW w:w="1418" w:type="dxa"/>
          </w:tcPr>
          <w:p w:rsidR="00687C0E" w:rsidRPr="00687C0E" w:rsidRDefault="00687C0E" w:rsidP="00446691">
            <w:pPr>
              <w:autoSpaceDE w:val="0"/>
              <w:autoSpaceDN w:val="0"/>
              <w:adjustRightInd w:val="0"/>
              <w:rPr>
                <w:rFonts w:ascii="Verdana" w:hAnsi="Verdana" w:cs="Tahoma"/>
                <w:szCs w:val="20"/>
              </w:rPr>
            </w:pPr>
            <w:r>
              <w:rPr>
                <w:rFonts w:ascii="Verdana" w:hAnsi="Verdana"/>
              </w:rPr>
              <w:t>4</w:t>
            </w:r>
          </w:p>
        </w:tc>
      </w:tr>
      <w:tr w:rsidR="00D77B82" w:rsidRPr="00687C0E" w:rsidTr="007B1792">
        <w:trPr>
          <w:jc w:val="center"/>
        </w:trPr>
        <w:tc>
          <w:tcPr>
            <w:tcW w:w="2943" w:type="dxa"/>
          </w:tcPr>
          <w:p w:rsidR="00D77B82" w:rsidRPr="00687C0E" w:rsidRDefault="00D77B82" w:rsidP="00446691">
            <w:pPr>
              <w:autoSpaceDE w:val="0"/>
              <w:autoSpaceDN w:val="0"/>
              <w:adjustRightInd w:val="0"/>
              <w:rPr>
                <w:rFonts w:ascii="Verdana" w:hAnsi="Verdana" w:cs="Tahoma"/>
                <w:b/>
                <w:szCs w:val="20"/>
              </w:rPr>
            </w:pPr>
            <w:r>
              <w:rPr>
                <w:rFonts w:ascii="Verdana" w:hAnsi="Verdana"/>
                <w:b/>
              </w:rPr>
              <w:t>Sunkieji metalai (Pb, Cd, As, Hg)</w:t>
            </w:r>
          </w:p>
        </w:tc>
        <w:tc>
          <w:tcPr>
            <w:tcW w:w="1418" w:type="dxa"/>
          </w:tcPr>
          <w:p w:rsidR="00D77B82" w:rsidRPr="00687C0E" w:rsidRDefault="00D77B82" w:rsidP="00AA6A8C">
            <w:pPr>
              <w:autoSpaceDE w:val="0"/>
              <w:autoSpaceDN w:val="0"/>
              <w:adjustRightInd w:val="0"/>
              <w:rPr>
                <w:rFonts w:ascii="Verdana" w:hAnsi="Verdana" w:cs="Tahoma"/>
                <w:szCs w:val="20"/>
              </w:rPr>
            </w:pPr>
            <w:r>
              <w:rPr>
                <w:rFonts w:ascii="Verdana" w:hAnsi="Verdana"/>
              </w:rPr>
              <w:t>2</w:t>
            </w:r>
          </w:p>
        </w:tc>
        <w:tc>
          <w:tcPr>
            <w:tcW w:w="1558" w:type="dxa"/>
          </w:tcPr>
          <w:p w:rsidR="00D77B82" w:rsidRPr="00687C0E" w:rsidRDefault="00D77B82" w:rsidP="00AA6A8C">
            <w:pPr>
              <w:autoSpaceDE w:val="0"/>
              <w:autoSpaceDN w:val="0"/>
              <w:adjustRightInd w:val="0"/>
              <w:rPr>
                <w:rFonts w:ascii="Verdana" w:hAnsi="Verdana" w:cs="Tahoma"/>
                <w:szCs w:val="20"/>
              </w:rPr>
            </w:pPr>
            <w:r>
              <w:rPr>
                <w:rFonts w:ascii="Verdana" w:hAnsi="Verdana"/>
              </w:rPr>
              <w:t>3</w:t>
            </w:r>
          </w:p>
        </w:tc>
        <w:tc>
          <w:tcPr>
            <w:tcW w:w="1418" w:type="dxa"/>
          </w:tcPr>
          <w:p w:rsidR="00D77B82" w:rsidRPr="00687C0E" w:rsidRDefault="00D77B82" w:rsidP="00AA6A8C">
            <w:pPr>
              <w:autoSpaceDE w:val="0"/>
              <w:autoSpaceDN w:val="0"/>
              <w:adjustRightInd w:val="0"/>
              <w:rPr>
                <w:rFonts w:ascii="Verdana" w:hAnsi="Verdana" w:cs="Tahoma"/>
                <w:szCs w:val="20"/>
              </w:rPr>
            </w:pPr>
            <w:r>
              <w:rPr>
                <w:rFonts w:ascii="Verdana" w:hAnsi="Verdana"/>
              </w:rPr>
              <w:t>4</w:t>
            </w:r>
          </w:p>
        </w:tc>
      </w:tr>
      <w:tr w:rsidR="00D77B82" w:rsidRPr="00687C0E" w:rsidTr="007B1792">
        <w:trPr>
          <w:jc w:val="center"/>
        </w:trPr>
        <w:tc>
          <w:tcPr>
            <w:tcW w:w="2943" w:type="dxa"/>
          </w:tcPr>
          <w:p w:rsidR="00D77B82" w:rsidRPr="00687C0E" w:rsidRDefault="00D77B82" w:rsidP="00446691">
            <w:pPr>
              <w:autoSpaceDE w:val="0"/>
              <w:autoSpaceDN w:val="0"/>
              <w:adjustRightInd w:val="0"/>
              <w:rPr>
                <w:rFonts w:ascii="Verdana" w:hAnsi="Verdana" w:cs="Tahoma"/>
                <w:b/>
                <w:szCs w:val="20"/>
              </w:rPr>
            </w:pPr>
            <w:r>
              <w:rPr>
                <w:rFonts w:ascii="Verdana" w:hAnsi="Verdana"/>
                <w:b/>
              </w:rPr>
              <w:t>Pesticidai</w:t>
            </w:r>
          </w:p>
        </w:tc>
        <w:tc>
          <w:tcPr>
            <w:tcW w:w="1418" w:type="dxa"/>
          </w:tcPr>
          <w:p w:rsidR="00D77B82" w:rsidRPr="00687C0E" w:rsidRDefault="00D77B82" w:rsidP="00446691">
            <w:pPr>
              <w:autoSpaceDE w:val="0"/>
              <w:autoSpaceDN w:val="0"/>
              <w:adjustRightInd w:val="0"/>
              <w:rPr>
                <w:rFonts w:ascii="Verdana" w:hAnsi="Verdana" w:cs="Tahoma"/>
                <w:szCs w:val="20"/>
              </w:rPr>
            </w:pPr>
            <w:r>
              <w:rPr>
                <w:rFonts w:ascii="Verdana" w:hAnsi="Verdana"/>
              </w:rPr>
              <w:t>2</w:t>
            </w:r>
          </w:p>
        </w:tc>
        <w:tc>
          <w:tcPr>
            <w:tcW w:w="1558" w:type="dxa"/>
          </w:tcPr>
          <w:p w:rsidR="00D77B82" w:rsidRPr="00687C0E" w:rsidRDefault="00D77B82" w:rsidP="00446691">
            <w:pPr>
              <w:autoSpaceDE w:val="0"/>
              <w:autoSpaceDN w:val="0"/>
              <w:adjustRightInd w:val="0"/>
              <w:rPr>
                <w:rFonts w:ascii="Verdana" w:hAnsi="Verdana" w:cs="Tahoma"/>
                <w:szCs w:val="20"/>
              </w:rPr>
            </w:pPr>
            <w:r>
              <w:rPr>
                <w:rFonts w:ascii="Verdana" w:hAnsi="Verdana"/>
              </w:rPr>
              <w:t>2</w:t>
            </w:r>
          </w:p>
        </w:tc>
        <w:tc>
          <w:tcPr>
            <w:tcW w:w="1418" w:type="dxa"/>
          </w:tcPr>
          <w:p w:rsidR="00D77B82" w:rsidRPr="00687C0E" w:rsidRDefault="00D77B82" w:rsidP="00446691">
            <w:pPr>
              <w:autoSpaceDE w:val="0"/>
              <w:autoSpaceDN w:val="0"/>
              <w:adjustRightInd w:val="0"/>
              <w:rPr>
                <w:rFonts w:ascii="Verdana" w:hAnsi="Verdana" w:cs="Tahoma"/>
                <w:szCs w:val="20"/>
              </w:rPr>
            </w:pPr>
            <w:r>
              <w:rPr>
                <w:rFonts w:ascii="Verdana" w:hAnsi="Verdana"/>
              </w:rPr>
              <w:t>2</w:t>
            </w:r>
          </w:p>
        </w:tc>
      </w:tr>
      <w:tr w:rsidR="00D77B82" w:rsidRPr="00687C0E" w:rsidTr="007B1792">
        <w:trPr>
          <w:jc w:val="center"/>
        </w:trPr>
        <w:tc>
          <w:tcPr>
            <w:tcW w:w="2943" w:type="dxa"/>
          </w:tcPr>
          <w:p w:rsidR="00D77B82" w:rsidRPr="00687C0E" w:rsidRDefault="00D77B82" w:rsidP="00446691">
            <w:pPr>
              <w:autoSpaceDE w:val="0"/>
              <w:autoSpaceDN w:val="0"/>
              <w:adjustRightInd w:val="0"/>
              <w:rPr>
                <w:rFonts w:ascii="Verdana" w:hAnsi="Verdana" w:cs="Tahoma"/>
                <w:b/>
                <w:szCs w:val="20"/>
              </w:rPr>
            </w:pPr>
            <w:r>
              <w:rPr>
                <w:rFonts w:ascii="Verdana" w:hAnsi="Verdana"/>
                <w:b/>
              </w:rPr>
              <w:t>Metanolis*</w:t>
            </w:r>
          </w:p>
        </w:tc>
        <w:tc>
          <w:tcPr>
            <w:tcW w:w="1418" w:type="dxa"/>
          </w:tcPr>
          <w:p w:rsidR="00D77B82" w:rsidRPr="00687C0E" w:rsidRDefault="00D77B82" w:rsidP="00446691">
            <w:pPr>
              <w:autoSpaceDE w:val="0"/>
              <w:autoSpaceDN w:val="0"/>
              <w:adjustRightInd w:val="0"/>
              <w:rPr>
                <w:rFonts w:ascii="Verdana" w:hAnsi="Verdana" w:cs="Tahoma"/>
                <w:szCs w:val="20"/>
              </w:rPr>
            </w:pPr>
            <w:r>
              <w:rPr>
                <w:rFonts w:ascii="Verdana" w:hAnsi="Verdana"/>
              </w:rPr>
              <w:t>2</w:t>
            </w:r>
          </w:p>
        </w:tc>
        <w:tc>
          <w:tcPr>
            <w:tcW w:w="1558" w:type="dxa"/>
          </w:tcPr>
          <w:p w:rsidR="00D77B82" w:rsidRPr="00687C0E" w:rsidRDefault="00D77B82" w:rsidP="00446691">
            <w:pPr>
              <w:autoSpaceDE w:val="0"/>
              <w:autoSpaceDN w:val="0"/>
              <w:adjustRightInd w:val="0"/>
              <w:rPr>
                <w:rFonts w:ascii="Verdana" w:hAnsi="Verdana" w:cs="Tahoma"/>
                <w:szCs w:val="20"/>
              </w:rPr>
            </w:pPr>
            <w:r>
              <w:rPr>
                <w:rFonts w:ascii="Verdana" w:hAnsi="Verdana"/>
              </w:rPr>
              <w:t>3</w:t>
            </w:r>
          </w:p>
        </w:tc>
        <w:tc>
          <w:tcPr>
            <w:tcW w:w="1418" w:type="dxa"/>
          </w:tcPr>
          <w:p w:rsidR="00D77B82" w:rsidRPr="00687C0E" w:rsidRDefault="00D77B82" w:rsidP="00446691">
            <w:pPr>
              <w:autoSpaceDE w:val="0"/>
              <w:autoSpaceDN w:val="0"/>
              <w:adjustRightInd w:val="0"/>
              <w:rPr>
                <w:rFonts w:ascii="Verdana" w:hAnsi="Verdana" w:cs="Tahoma"/>
                <w:szCs w:val="20"/>
              </w:rPr>
            </w:pPr>
            <w:r>
              <w:rPr>
                <w:rFonts w:ascii="Verdana" w:hAnsi="Verdana"/>
              </w:rPr>
              <w:t>4</w:t>
            </w:r>
          </w:p>
        </w:tc>
      </w:tr>
    </w:tbl>
    <w:p w:rsidR="00AB104D" w:rsidRPr="00687C0E" w:rsidRDefault="00427188" w:rsidP="007B1792">
      <w:pPr>
        <w:autoSpaceDE w:val="0"/>
        <w:autoSpaceDN w:val="0"/>
        <w:adjustRightInd w:val="0"/>
        <w:ind w:left="708"/>
        <w:rPr>
          <w:rFonts w:ascii="Verdana" w:hAnsi="Verdana" w:cs="Tahoma"/>
          <w:szCs w:val="20"/>
        </w:rPr>
      </w:pPr>
      <w:r>
        <w:rPr>
          <w:rFonts w:ascii="Verdana" w:hAnsi="Verdana"/>
        </w:rPr>
        <w:t>*Metanolio kiekis nustatomas tik žaliame glicerolyje.</w:t>
      </w:r>
    </w:p>
    <w:p w:rsidR="000D43B8" w:rsidRPr="008E1E10" w:rsidRDefault="000D43B8" w:rsidP="008E1E10">
      <w:pPr>
        <w:tabs>
          <w:tab w:val="left" w:pos="6945"/>
        </w:tabs>
        <w:rPr>
          <w:rFonts w:ascii="Verdana" w:hAnsi="Verdana" w:cs="Tahoma"/>
          <w:szCs w:val="20"/>
        </w:rPr>
      </w:pPr>
    </w:p>
    <w:sectPr w:rsidR="000D43B8" w:rsidRPr="008E1E10" w:rsidSect="002C35C6">
      <w:headerReference w:type="default" r:id="rId24"/>
      <w:pgSz w:w="12240" w:h="15840"/>
      <w:pgMar w:top="851" w:right="1325" w:bottom="851" w:left="181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0E5" w:rsidRDefault="000A70E5">
      <w:r>
        <w:separator/>
      </w:r>
    </w:p>
  </w:endnote>
  <w:endnote w:type="continuationSeparator" w:id="0">
    <w:p w:rsidR="000A70E5" w:rsidRDefault="000A7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altName w:val="Nyala"/>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EUAlbertin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tique Olive">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E5" w:rsidRDefault="000A70E5" w:rsidP="00624A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A70E5" w:rsidRDefault="000A70E5" w:rsidP="007541F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E5" w:rsidRPr="00E44357" w:rsidRDefault="000A70E5" w:rsidP="005C03F3">
    <w:pPr>
      <w:pStyle w:val="Title"/>
      <w:jc w:val="left"/>
      <w:rPr>
        <w:rFonts w:ascii="Verdana" w:hAnsi="Verdana"/>
        <w:b w:val="0"/>
        <w:i/>
        <w:color w:val="4F81BD"/>
        <w:sz w:val="18"/>
        <w:szCs w:val="18"/>
        <w:u w:val="none"/>
      </w:rPr>
    </w:pPr>
    <w:r>
      <w:rPr>
        <w:rFonts w:ascii="Verdana" w:hAnsi="Verdana"/>
        <w:b w:val="0"/>
        <w:i/>
        <w:color w:val="4F81BD"/>
        <w:sz w:val="18"/>
        <w:u w:val="none"/>
      </w:rPr>
      <w:t>EFISC vadovas – sektoriaus informacinis dokumentas dėl saugių pašarinių žaliavų, gaunamų perdirbant biodyzeliną, gamybos</w:t>
    </w:r>
  </w:p>
  <w:p w:rsidR="000A70E5" w:rsidRDefault="000A70E5" w:rsidP="00BD0B63">
    <w:pPr>
      <w:pStyle w:val="Footer"/>
      <w:framePr w:wrap="around" w:vAnchor="text" w:hAnchor="page" w:x="10681" w:y="134"/>
      <w:rPr>
        <w:rStyle w:val="PageNumber"/>
      </w:rPr>
    </w:pPr>
    <w:r>
      <w:rPr>
        <w:rStyle w:val="PageNumber"/>
      </w:rPr>
      <w:fldChar w:fldCharType="begin"/>
    </w:r>
    <w:r>
      <w:rPr>
        <w:rStyle w:val="PageNumber"/>
      </w:rPr>
      <w:instrText xml:space="preserve">PAGE  </w:instrText>
    </w:r>
    <w:r>
      <w:rPr>
        <w:rStyle w:val="PageNumber"/>
      </w:rPr>
      <w:fldChar w:fldCharType="separate"/>
    </w:r>
    <w:r w:rsidR="00DF540F">
      <w:rPr>
        <w:rStyle w:val="PageNumber"/>
        <w:noProof/>
      </w:rPr>
      <w:t>26</w:t>
    </w:r>
    <w:r>
      <w:rPr>
        <w:rStyle w:val="PageNumber"/>
      </w:rPr>
      <w:fldChar w:fldCharType="end"/>
    </w:r>
  </w:p>
  <w:p w:rsidR="000A70E5" w:rsidRDefault="000A70E5" w:rsidP="007541F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0E5" w:rsidRDefault="000A70E5">
      <w:r>
        <w:separator/>
      </w:r>
    </w:p>
  </w:footnote>
  <w:footnote w:type="continuationSeparator" w:id="0">
    <w:p w:rsidR="000A70E5" w:rsidRDefault="000A70E5">
      <w:r>
        <w:continuationSeparator/>
      </w:r>
    </w:p>
  </w:footnote>
  <w:footnote w:id="1">
    <w:p w:rsidR="000A70E5" w:rsidRPr="009E772F" w:rsidRDefault="000A70E5" w:rsidP="00A246EB">
      <w:pPr>
        <w:autoSpaceDE w:val="0"/>
        <w:autoSpaceDN w:val="0"/>
        <w:adjustRightInd w:val="0"/>
        <w:rPr>
          <w:rFonts w:cs="Tahoma"/>
          <w:bCs/>
          <w:szCs w:val="20"/>
          <w:lang w:eastAsia="fr-BE"/>
        </w:rPr>
      </w:pPr>
      <w:r>
        <w:rPr>
          <w:rStyle w:val="FootnoteReference"/>
        </w:rPr>
        <w:footnoteRef/>
      </w:r>
      <w:r>
        <w:t xml:space="preserve"> </w:t>
      </w:r>
      <w:r w:rsidRPr="005F3EF3">
        <w:rPr>
          <w:sz w:val="18"/>
          <w:szCs w:val="18"/>
        </w:rPr>
        <w:t xml:space="preserve">FEDIOL sektoriaus informacinis dokumentas. Bendrijos </w:t>
      </w:r>
      <w:r w:rsidRPr="00735C90">
        <w:rPr>
          <w:sz w:val="18"/>
          <w:szCs w:val="18"/>
        </w:rPr>
        <w:t>pramoninės saugių pašarinių žaliavų gamybos gerosios patirties</w:t>
      </w:r>
      <w:r w:rsidRPr="005F3EF3">
        <w:rPr>
          <w:sz w:val="18"/>
          <w:szCs w:val="18"/>
        </w:rPr>
        <w:t xml:space="preserve"> vadovo 4 priedėlis</w:t>
      </w:r>
      <w:r>
        <w:t xml:space="preserve"> </w:t>
      </w:r>
    </w:p>
    <w:p w:rsidR="000A70E5" w:rsidRPr="00B23CBC" w:rsidRDefault="00DF540F" w:rsidP="00A246EB">
      <w:pPr>
        <w:autoSpaceDE w:val="0"/>
        <w:autoSpaceDN w:val="0"/>
        <w:adjustRightInd w:val="0"/>
        <w:rPr>
          <w:rFonts w:cs="Tahoma"/>
          <w:bCs/>
          <w:sz w:val="16"/>
          <w:szCs w:val="20"/>
          <w:lang w:eastAsia="fr-BE"/>
        </w:rPr>
      </w:pPr>
      <w:hyperlink r:id="rId1" w:history="1">
        <w:r w:rsidR="00031C3A">
          <w:rPr>
            <w:rStyle w:val="Hyperlink"/>
            <w:rFonts w:ascii="Verdana" w:hAnsi="Verdana"/>
            <w:sz w:val="16"/>
            <w:szCs w:val="16"/>
          </w:rPr>
          <w:t>http://www.efisc.eu/data/14168338154.%20Sector%20ref%20doc%20on%20oilseed%20crushing%20and%20veg%20oil%20refining%20version%203.1.pdf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E5" w:rsidRPr="00197C5A" w:rsidRDefault="000A70E5" w:rsidP="00183009">
    <w:pPr>
      <w:pStyle w:val="Header"/>
      <w:tabs>
        <w:tab w:val="clear" w:pos="4536"/>
        <w:tab w:val="clear" w:pos="9072"/>
        <w:tab w:val="right" w:pos="8789"/>
      </w:tabs>
      <w:jc w:val="both"/>
      <w:rPr>
        <w:b/>
        <w:sz w:val="24"/>
        <w:u w:val="single"/>
      </w:rPr>
    </w:pPr>
    <w:r>
      <w:tab/>
    </w:r>
  </w:p>
  <w:p w:rsidR="000A70E5" w:rsidRPr="00197C5A" w:rsidRDefault="000A70E5" w:rsidP="00E33DAE">
    <w:pPr>
      <w:pStyle w:val="Header"/>
      <w:tabs>
        <w:tab w:val="clear" w:pos="4536"/>
        <w:tab w:val="clear" w:pos="9072"/>
        <w:tab w:val="right" w:pos="8789"/>
      </w:tabs>
      <w:jc w:val="both"/>
      <w:rPr>
        <w:b/>
        <w:sz w:val="24"/>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E5" w:rsidRPr="00197C5A" w:rsidRDefault="000A70E5" w:rsidP="00183009">
    <w:pPr>
      <w:pStyle w:val="Header"/>
      <w:tabs>
        <w:tab w:val="clear" w:pos="4536"/>
        <w:tab w:val="clear" w:pos="9072"/>
        <w:tab w:val="right" w:pos="8789"/>
      </w:tabs>
      <w:rPr>
        <w:b/>
        <w:sz w:val="24"/>
        <w:u w:val="single"/>
      </w:rPr>
    </w:pPr>
    <w:r>
      <w:rPr>
        <w:noProof/>
        <w:lang w:bidi="ar-SA"/>
      </w:rPr>
      <mc:AlternateContent>
        <mc:Choice Requires="wps">
          <w:drawing>
            <wp:anchor distT="0" distB="0" distL="114300" distR="114300" simplePos="0" relativeHeight="251657216" behindDoc="0" locked="0" layoutInCell="1" allowOverlap="1" wp14:anchorId="32E151A3" wp14:editId="0905A645">
              <wp:simplePos x="0" y="0"/>
              <wp:positionH relativeFrom="column">
                <wp:posOffset>-136525</wp:posOffset>
              </wp:positionH>
              <wp:positionV relativeFrom="paragraph">
                <wp:posOffset>-320040</wp:posOffset>
              </wp:positionV>
              <wp:extent cx="1638300" cy="779145"/>
              <wp:effectExtent l="0" t="0" r="19050" b="2159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779145"/>
                      </a:xfrm>
                      <a:prstGeom prst="rect">
                        <a:avLst/>
                      </a:prstGeom>
                      <a:solidFill>
                        <a:srgbClr val="FFFFFF"/>
                      </a:solidFill>
                      <a:ln w="9525">
                        <a:solidFill>
                          <a:srgbClr val="FFFFFF"/>
                        </a:solidFill>
                        <a:miter lim="800000"/>
                        <a:headEnd/>
                        <a:tailEnd/>
                      </a:ln>
                    </wps:spPr>
                    <wps:txbx>
                      <w:txbxContent>
                        <w:p w:rsidR="000A70E5" w:rsidRPr="00A80199" w:rsidRDefault="000A70E5" w:rsidP="00183009">
                          <w:pPr>
                            <w:widowControl w:val="0"/>
                            <w:rPr>
                              <w:rFonts w:ascii="Arial Narrow" w:hAnsi="Arial Narrow"/>
                              <w:color w:val="00B050"/>
                              <w:sz w:val="72"/>
                              <w:szCs w:val="72"/>
                            </w:rPr>
                          </w:pPr>
                          <w:r>
                            <w:rPr>
                              <w:rFonts w:ascii="Arial Narrow" w:hAnsi="Arial Narrow"/>
                              <w:color w:val="00B050"/>
                              <w:sz w:val="72"/>
                            </w:rPr>
                            <w:t>Pašarai</w:t>
                          </w:r>
                        </w:p>
                        <w:p w:rsidR="000A70E5" w:rsidRDefault="000A70E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10.75pt;margin-top:-25.2pt;width:129pt;height:61.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" strokecolor="white">
              <v:textbox style="mso-fit-shape-to-text:t">
                <w:txbxContent>
                  <w:p w:rsidR="000A70E5" w:rsidRPr="00A80199" w:rsidRDefault="000A70E5" w:rsidP="00183009">
                    <w:pPr>
                      <w:widowControl w:val="0"/>
                      <w:rPr>
                        <w:rFonts w:ascii="Arial Narrow" w:hAnsi="Arial Narrow"/>
                        <w:color w:val="00B050"/>
                        <w:sz w:val="72"/>
                        <w:szCs w:val="72"/>
                      </w:rPr>
                    </w:pPr>
                    <w:r>
                      <w:rPr>
                        <w:rFonts w:ascii="Arial Narrow" w:hAnsi="Arial Narrow"/>
                        <w:color w:val="00B050"/>
                        <w:sz w:val="72"/>
                      </w:rPr>
                      <w:t>Pašarai</w:t>
                    </w:r>
                  </w:p>
                  <w:p w:rsidR="000A70E5" w:rsidRDefault="000A70E5"/>
                </w:txbxContent>
              </v:textbox>
            </v:shape>
          </w:pict>
        </mc:Fallback>
      </mc:AlternateContent>
    </w:r>
    <w:r>
      <w:rPr>
        <w:noProof/>
        <w:lang w:bidi="ar-SA"/>
      </w:rPr>
      <mc:AlternateContent>
        <mc:Choice Requires="wps">
          <w:drawing>
            <wp:anchor distT="0" distB="0" distL="114300" distR="114300" simplePos="0" relativeHeight="251658240" behindDoc="0" locked="0" layoutInCell="1" allowOverlap="1" wp14:anchorId="38C8668E" wp14:editId="7B1325FB">
              <wp:simplePos x="0" y="0"/>
              <wp:positionH relativeFrom="column">
                <wp:posOffset>1439545</wp:posOffset>
              </wp:positionH>
              <wp:positionV relativeFrom="paragraph">
                <wp:posOffset>-123825</wp:posOffset>
              </wp:positionV>
              <wp:extent cx="4921885" cy="323850"/>
              <wp:effectExtent l="0" t="0" r="12065" b="1905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885" cy="323850"/>
                      </a:xfrm>
                      <a:prstGeom prst="rect">
                        <a:avLst/>
                      </a:prstGeom>
                      <a:solidFill>
                        <a:srgbClr val="FFFFFF"/>
                      </a:solidFill>
                      <a:ln w="9525">
                        <a:solidFill>
                          <a:srgbClr val="FFFFFF"/>
                        </a:solidFill>
                        <a:miter lim="800000"/>
                        <a:headEnd/>
                        <a:tailEnd/>
                      </a:ln>
                    </wps:spPr>
                    <wps:txbx>
                      <w:txbxContent>
                        <w:p w:rsidR="000A70E5" w:rsidRDefault="000A70E5" w:rsidP="00912778">
                          <w:pPr>
                            <w:widowControl w:val="0"/>
                          </w:pPr>
                          <w:r>
                            <w:rPr>
                              <w:rFonts w:ascii="Arial Rounded MT Bold" w:hAnsi="Arial Rounded MT Bold"/>
                              <w:sz w:val="28"/>
                            </w:rPr>
                            <w:t>Biodyzelino gamybos grandinės rizikos analizė</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113.35pt;margin-top:-9.75pt;width:387.5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" strokecolor="white">
              <v:textbox>
                <w:txbxContent>
                  <w:p w:rsidR="000A70E5" w:rsidRDefault="000A70E5" w:rsidP="00912778">
                    <w:pPr>
                      <w:widowControl w:val="0"/>
                    </w:pPr>
                    <w:proofErr w:type="spellStart"/>
                    <w:r>
                      <w:rPr>
                        <w:rFonts w:ascii="Arial Rounded MT Bold" w:hAnsi="Arial Rounded MT Bold"/>
                        <w:sz w:val="28"/>
                      </w:rPr>
                      <w:t>Biodyzelino</w:t>
                    </w:r>
                    <w:proofErr w:type="spellEnd"/>
                    <w:r>
                      <w:rPr>
                        <w:rFonts w:ascii="Arial Rounded MT Bold" w:hAnsi="Arial Rounded MT Bold"/>
                        <w:sz w:val="28"/>
                      </w:rPr>
                      <w:t xml:space="preserve"> gamybos grandinės rizikos analizė</w:t>
                    </w:r>
                  </w:p>
                </w:txbxContent>
              </v:textbox>
            </v:shape>
          </w:pict>
        </mc:Fallback>
      </mc:AlternateConten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E5" w:rsidRPr="00197C5A" w:rsidRDefault="000A70E5" w:rsidP="00183009">
    <w:pPr>
      <w:pStyle w:val="Header"/>
      <w:tabs>
        <w:tab w:val="clear" w:pos="4536"/>
        <w:tab w:val="clear" w:pos="9072"/>
        <w:tab w:val="right" w:pos="8789"/>
      </w:tabs>
      <w:rPr>
        <w:b/>
        <w:sz w:val="24"/>
        <w:u w:val="single"/>
      </w:rPr>
    </w:pPr>
    <w:r>
      <w:rPr>
        <w:noProof/>
        <w:lang w:bidi="ar-SA"/>
      </w:rPr>
      <mc:AlternateContent>
        <mc:Choice Requires="wps">
          <w:drawing>
            <wp:anchor distT="0" distB="0" distL="114300" distR="114300" simplePos="0" relativeHeight="251659264" behindDoc="0" locked="0" layoutInCell="1" allowOverlap="1" wp14:anchorId="28A50A91" wp14:editId="5E93243B">
              <wp:simplePos x="0" y="0"/>
              <wp:positionH relativeFrom="column">
                <wp:posOffset>8190865</wp:posOffset>
              </wp:positionH>
              <wp:positionV relativeFrom="paragraph">
                <wp:posOffset>-180975</wp:posOffset>
              </wp:positionV>
              <wp:extent cx="1052195" cy="779145"/>
              <wp:effectExtent l="0" t="0" r="14605" b="2159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779145"/>
                      </a:xfrm>
                      <a:prstGeom prst="rect">
                        <a:avLst/>
                      </a:prstGeom>
                      <a:solidFill>
                        <a:srgbClr val="FFFFFF"/>
                      </a:solidFill>
                      <a:ln w="9525">
                        <a:solidFill>
                          <a:srgbClr val="FFFFFF"/>
                        </a:solidFill>
                        <a:miter lim="800000"/>
                        <a:headEnd/>
                        <a:tailEnd/>
                      </a:ln>
                    </wps:spPr>
                    <wps:txbx>
                      <w:txbxContent>
                        <w:p w:rsidR="000A70E5" w:rsidRPr="00A80199" w:rsidRDefault="000A70E5" w:rsidP="00183009">
                          <w:pPr>
                            <w:widowControl w:val="0"/>
                            <w:rPr>
                              <w:rFonts w:ascii="Arial Narrow" w:hAnsi="Arial Narrow"/>
                              <w:color w:val="00B050"/>
                              <w:sz w:val="72"/>
                              <w:szCs w:val="72"/>
                            </w:rPr>
                          </w:pPr>
                          <w:r>
                            <w:rPr>
                              <w:rFonts w:ascii="Arial Narrow" w:hAnsi="Arial Narrow"/>
                              <w:color w:val="00B050"/>
                              <w:sz w:val="72"/>
                            </w:rPr>
                            <w:t>Feed</w:t>
                          </w:r>
                        </w:p>
                        <w:p w:rsidR="000A70E5" w:rsidRDefault="000A70E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1" o:spid="_x0000_s1031" type="#_x0000_t202" style="position:absolute;margin-left:644.95pt;margin-top:-14.25pt;width:82.85pt;height:61.3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" strokecolor="white">
              <v:textbox style="mso-fit-shape-to-text:t">
                <w:txbxContent>
                  <w:p w:rsidR="00BD0B63" w:rsidRPr="00A80199" w:rsidRDefault="00BD0B63" w:rsidP="00183009">
                    <w:pPr>
                      <w:widowControl w:val="0"/>
                      <w:rPr>
                        <w:rFonts w:ascii="Arial Narrow" w:hAnsi="Arial Narrow"/>
                        <w:color w:val="00B050"/>
                        <w:sz w:val="72"/>
                        <w:szCs w:val="72"/>
                      </w:rPr>
                    </w:pPr>
                    <w:proofErr w:type="spellStart"/>
                    <w:r>
                      <w:rPr>
                        <w:rFonts w:ascii="Arial Narrow" w:hAnsi="Arial Narrow"/>
                        <w:color w:val="00B050"/>
                        <w:sz w:val="72"/>
                      </w:rPr>
                      <w:t>Feed</w:t>
                    </w:r>
                    <w:proofErr w:type="spellEnd"/>
                  </w:p>
                  <w:p w:rsidR="00BD0B63" w:rsidRDefault="00BD0B63"/>
                </w:txbxContent>
              </v:textbox>
            </v:shape>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99.9pt;height:69.1pt" o:bullet="t">
        <v:imagedata r:id="rId1" o:title="ST Michel 34 Logo &amp; address FINAL_small png"/>
      </v:shape>
    </w:pict>
  </w:numPicBullet>
  <w:numPicBullet w:numPicBulletId="1">
    <w:pict>
      <v:shape id="_x0000_i1055" type="#_x0000_t75" style="width:9pt;height:9pt" o:bullet="t">
        <v:imagedata r:id="rId2" o:title="BD15021_"/>
      </v:shape>
    </w:pict>
  </w:numPicBullet>
  <w:abstractNum w:abstractNumId="0">
    <w:nsid w:val="01CF0966"/>
    <w:multiLevelType w:val="hybridMultilevel"/>
    <w:tmpl w:val="92042C90"/>
    <w:lvl w:ilvl="0" w:tplc="9A5C4F5A">
      <w:numFmt w:val="bullet"/>
      <w:lvlText w:val="-"/>
      <w:lvlJc w:val="left"/>
      <w:pPr>
        <w:tabs>
          <w:tab w:val="num" w:pos="420"/>
        </w:tabs>
        <w:ind w:left="420" w:hanging="360"/>
      </w:pPr>
      <w:rPr>
        <w:rFonts w:ascii="Tahoma" w:eastAsia="SimSun" w:hAnsi="Tahoma"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724DD7"/>
    <w:multiLevelType w:val="hybridMultilevel"/>
    <w:tmpl w:val="DF9E4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C02577"/>
    <w:multiLevelType w:val="hybridMultilevel"/>
    <w:tmpl w:val="1016982A"/>
    <w:lvl w:ilvl="0" w:tplc="07FCC59E">
      <w:start w:val="1"/>
      <w:numFmt w:val="bullet"/>
      <w:lvlText w:val=""/>
      <w:lvlJc w:val="left"/>
      <w:pPr>
        <w:tabs>
          <w:tab w:val="num" w:pos="717"/>
        </w:tabs>
        <w:ind w:left="717" w:hanging="360"/>
      </w:pPr>
      <w:rPr>
        <w:rFonts w:ascii="Symbol" w:hAnsi="Symbol" w:hint="default"/>
        <w:sz w:val="16"/>
      </w:rPr>
    </w:lvl>
    <w:lvl w:ilvl="1" w:tplc="1F0A041E">
      <w:start w:val="1"/>
      <w:numFmt w:val="bullet"/>
      <w:lvlText w:val="o"/>
      <w:lvlJc w:val="left"/>
      <w:pPr>
        <w:tabs>
          <w:tab w:val="num" w:pos="1443"/>
        </w:tabs>
        <w:ind w:left="1443" w:hanging="363"/>
      </w:pPr>
      <w:rPr>
        <w:rFonts w:ascii="Courier New" w:hAnsi="Courier New" w:cs="Times New Roman" w:hint="default"/>
        <w:sz w:val="16"/>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0B6E316B"/>
    <w:multiLevelType w:val="hybridMultilevel"/>
    <w:tmpl w:val="19DC7E10"/>
    <w:lvl w:ilvl="0" w:tplc="0B147844">
      <w:start w:val="1"/>
      <w:numFmt w:val="bullet"/>
      <w:lvlText w:val=""/>
      <w:lvlPicBulletId w:val="1"/>
      <w:lvlJc w:val="left"/>
      <w:pPr>
        <w:ind w:left="786" w:hanging="360"/>
      </w:pPr>
      <w:rPr>
        <w:rFonts w:ascii="Symbol" w:hAnsi="Symbol"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nsid w:val="11367462"/>
    <w:multiLevelType w:val="multilevel"/>
    <w:tmpl w:val="69E055C4"/>
    <w:lvl w:ilvl="0">
      <w:start w:val="2"/>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12D0717A"/>
    <w:multiLevelType w:val="hybridMultilevel"/>
    <w:tmpl w:val="56F8ED2E"/>
    <w:lvl w:ilvl="0" w:tplc="04090003">
      <w:start w:val="1"/>
      <w:numFmt w:val="bullet"/>
      <w:lvlText w:val="o"/>
      <w:lvlJc w:val="left"/>
      <w:pPr>
        <w:tabs>
          <w:tab w:val="num" w:pos="786"/>
        </w:tabs>
        <w:ind w:left="786" w:hanging="360"/>
      </w:pPr>
      <w:rPr>
        <w:rFonts w:ascii="Courier New" w:hAnsi="Courier New" w:cs="Courier New" w:hint="default"/>
        <w:sz w:val="16"/>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start w:val="1"/>
      <w:numFmt w:val="bullet"/>
      <w:lvlText w:val=""/>
      <w:lvlJc w:val="left"/>
      <w:pPr>
        <w:tabs>
          <w:tab w:val="num" w:pos="2226"/>
        </w:tabs>
        <w:ind w:left="2226" w:hanging="360"/>
      </w:pPr>
      <w:rPr>
        <w:rFonts w:ascii="Wingdings" w:hAnsi="Wingdings" w:cs="Times New Roman" w:hint="default"/>
      </w:rPr>
    </w:lvl>
    <w:lvl w:ilvl="3" w:tplc="04090001">
      <w:start w:val="1"/>
      <w:numFmt w:val="bullet"/>
      <w:lvlText w:val=""/>
      <w:lvlJc w:val="left"/>
      <w:pPr>
        <w:tabs>
          <w:tab w:val="num" w:pos="2946"/>
        </w:tabs>
        <w:ind w:left="2946" w:hanging="360"/>
      </w:pPr>
      <w:rPr>
        <w:rFonts w:ascii="Symbol" w:hAnsi="Symbol" w:cs="Times New Roman"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cs="Times New Roman" w:hint="default"/>
      </w:rPr>
    </w:lvl>
    <w:lvl w:ilvl="6" w:tplc="04090001">
      <w:start w:val="1"/>
      <w:numFmt w:val="bullet"/>
      <w:lvlText w:val=""/>
      <w:lvlJc w:val="left"/>
      <w:pPr>
        <w:tabs>
          <w:tab w:val="num" w:pos="5106"/>
        </w:tabs>
        <w:ind w:left="5106" w:hanging="360"/>
      </w:pPr>
      <w:rPr>
        <w:rFonts w:ascii="Symbol" w:hAnsi="Symbol" w:cs="Times New Roman"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cs="Times New Roman" w:hint="default"/>
      </w:rPr>
    </w:lvl>
  </w:abstractNum>
  <w:abstractNum w:abstractNumId="6">
    <w:nsid w:val="13671280"/>
    <w:multiLevelType w:val="hybridMultilevel"/>
    <w:tmpl w:val="E8104494"/>
    <w:lvl w:ilvl="0" w:tplc="E336489C">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138349EB"/>
    <w:multiLevelType w:val="hybridMultilevel"/>
    <w:tmpl w:val="DE54CA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081932"/>
    <w:multiLevelType w:val="hybridMultilevel"/>
    <w:tmpl w:val="9FBEEAB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8216B37"/>
    <w:multiLevelType w:val="hybridMultilevel"/>
    <w:tmpl w:val="EA08B8AA"/>
    <w:lvl w:ilvl="0" w:tplc="E336489C">
      <w:numFmt w:val="bullet"/>
      <w:lvlText w:val="-"/>
      <w:lvlJc w:val="left"/>
      <w:pPr>
        <w:tabs>
          <w:tab w:val="num" w:pos="720"/>
        </w:tabs>
        <w:ind w:left="720" w:hanging="360"/>
      </w:pPr>
      <w:rPr>
        <w:rFonts w:ascii="Times New Roman" w:eastAsia="SimSu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1BD60428"/>
    <w:multiLevelType w:val="hybridMultilevel"/>
    <w:tmpl w:val="3DDCA1EC"/>
    <w:lvl w:ilvl="0" w:tplc="04090003">
      <w:start w:val="1"/>
      <w:numFmt w:val="bullet"/>
      <w:lvlText w:val="o"/>
      <w:lvlJc w:val="left"/>
      <w:pPr>
        <w:tabs>
          <w:tab w:val="num" w:pos="720"/>
        </w:tabs>
        <w:ind w:left="720" w:hanging="360"/>
      </w:pPr>
      <w:rPr>
        <w:rFonts w:ascii="Courier New" w:hAnsi="Courier New" w:cs="Courier New"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1">
    <w:nsid w:val="1ED50BEB"/>
    <w:multiLevelType w:val="multilevel"/>
    <w:tmpl w:val="BDDC1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520EB4"/>
    <w:multiLevelType w:val="multilevel"/>
    <w:tmpl w:val="FBACAE7A"/>
    <w:name w:val="Liste 123"/>
    <w:lvl w:ilvl="0">
      <w:start w:val="1"/>
      <w:numFmt w:val="decimal"/>
      <w:lvlText w:val="%1."/>
      <w:lvlJc w:val="left"/>
      <w:pPr>
        <w:tabs>
          <w:tab w:val="num" w:pos="851"/>
        </w:tabs>
        <w:ind w:left="851" w:hanging="851"/>
      </w:pPr>
      <w:rPr>
        <w:rFonts w:ascii="Times New Roman" w:hAnsi="Times New Roman" w:cs="Times New Roman" w:hint="default"/>
        <w:b w:val="0"/>
        <w:i w:val="0"/>
        <w:color w:val="auto"/>
        <w:sz w:val="22"/>
        <w:szCs w:val="22"/>
        <w:u w:val="none"/>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3">
    <w:nsid w:val="21D3494F"/>
    <w:multiLevelType w:val="hybridMultilevel"/>
    <w:tmpl w:val="5B287BA8"/>
    <w:lvl w:ilvl="0" w:tplc="9A5C4F5A">
      <w:numFmt w:val="bullet"/>
      <w:lvlText w:val="-"/>
      <w:lvlJc w:val="left"/>
      <w:pPr>
        <w:tabs>
          <w:tab w:val="num" w:pos="420"/>
        </w:tabs>
        <w:ind w:left="420" w:hanging="360"/>
      </w:pPr>
      <w:rPr>
        <w:rFonts w:ascii="Tahoma" w:eastAsia="SimSun" w:hAnsi="Tahoma"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6C51AF8"/>
    <w:multiLevelType w:val="hybridMultilevel"/>
    <w:tmpl w:val="8990C3D2"/>
    <w:lvl w:ilvl="0" w:tplc="04090003">
      <w:start w:val="1"/>
      <w:numFmt w:val="bullet"/>
      <w:lvlText w:val="o"/>
      <w:lvlJc w:val="left"/>
      <w:pPr>
        <w:tabs>
          <w:tab w:val="num" w:pos="473"/>
        </w:tabs>
        <w:ind w:left="397" w:hanging="284"/>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290E319A"/>
    <w:multiLevelType w:val="hybridMultilevel"/>
    <w:tmpl w:val="090201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2B5109DD"/>
    <w:multiLevelType w:val="hybridMultilevel"/>
    <w:tmpl w:val="27E4E49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2CED4932"/>
    <w:multiLevelType w:val="multilevel"/>
    <w:tmpl w:val="AA60B078"/>
    <w:lvl w:ilvl="0">
      <w:start w:val="5"/>
      <w:numFmt w:val="decimal"/>
      <w:lvlText w:val="%1"/>
      <w:lvlJc w:val="left"/>
      <w:pPr>
        <w:ind w:left="360" w:hanging="3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8">
    <w:nsid w:val="2E036CCE"/>
    <w:multiLevelType w:val="hybridMultilevel"/>
    <w:tmpl w:val="C3DE8CCE"/>
    <w:lvl w:ilvl="0" w:tplc="0B147844">
      <w:start w:val="1"/>
      <w:numFmt w:val="bullet"/>
      <w:lvlText w:val=""/>
      <w:lvlPicBulletId w:val="1"/>
      <w:lvlJc w:val="left"/>
      <w:pPr>
        <w:ind w:left="786" w:hanging="360"/>
      </w:pPr>
      <w:rPr>
        <w:rFonts w:ascii="Symbol" w:hAnsi="Symbol"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nsid w:val="2EA93891"/>
    <w:multiLevelType w:val="hybridMultilevel"/>
    <w:tmpl w:val="907413D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30A97DD7"/>
    <w:multiLevelType w:val="hybridMultilevel"/>
    <w:tmpl w:val="0AF24198"/>
    <w:lvl w:ilvl="0" w:tplc="9A5C4F5A">
      <w:numFmt w:val="bullet"/>
      <w:lvlText w:val="-"/>
      <w:lvlJc w:val="left"/>
      <w:pPr>
        <w:tabs>
          <w:tab w:val="num" w:pos="420"/>
        </w:tabs>
        <w:ind w:left="420" w:hanging="360"/>
      </w:pPr>
      <w:rPr>
        <w:rFonts w:ascii="Tahoma" w:eastAsia="SimSun" w:hAnsi="Tahoma"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30C1ACC"/>
    <w:multiLevelType w:val="hybridMultilevel"/>
    <w:tmpl w:val="832A6192"/>
    <w:lvl w:ilvl="0" w:tplc="0B147844">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38536E5"/>
    <w:multiLevelType w:val="hybridMultilevel"/>
    <w:tmpl w:val="390621C2"/>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6B34140"/>
    <w:multiLevelType w:val="multilevel"/>
    <w:tmpl w:val="D7345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8067D0A"/>
    <w:multiLevelType w:val="hybridMultilevel"/>
    <w:tmpl w:val="984E5A26"/>
    <w:lvl w:ilvl="0" w:tplc="E336489C">
      <w:numFmt w:val="bullet"/>
      <w:lvlText w:val="-"/>
      <w:lvlJc w:val="left"/>
      <w:pPr>
        <w:ind w:left="2844" w:hanging="360"/>
      </w:pPr>
      <w:rPr>
        <w:rFonts w:ascii="Times New Roman" w:eastAsia="SimSun" w:hAnsi="Times New Roman" w:cs="Times New Roman" w:hint="default"/>
      </w:rPr>
    </w:lvl>
    <w:lvl w:ilvl="1" w:tplc="080C0003" w:tentative="1">
      <w:start w:val="1"/>
      <w:numFmt w:val="bullet"/>
      <w:lvlText w:val="o"/>
      <w:lvlJc w:val="left"/>
      <w:pPr>
        <w:ind w:left="3564" w:hanging="360"/>
      </w:pPr>
      <w:rPr>
        <w:rFonts w:ascii="Courier New" w:hAnsi="Courier New" w:cs="Courier New" w:hint="default"/>
      </w:rPr>
    </w:lvl>
    <w:lvl w:ilvl="2" w:tplc="080C0005" w:tentative="1">
      <w:start w:val="1"/>
      <w:numFmt w:val="bullet"/>
      <w:lvlText w:val=""/>
      <w:lvlJc w:val="left"/>
      <w:pPr>
        <w:ind w:left="4284" w:hanging="360"/>
      </w:pPr>
      <w:rPr>
        <w:rFonts w:ascii="Wingdings" w:hAnsi="Wingdings" w:hint="default"/>
      </w:rPr>
    </w:lvl>
    <w:lvl w:ilvl="3" w:tplc="080C0001" w:tentative="1">
      <w:start w:val="1"/>
      <w:numFmt w:val="bullet"/>
      <w:lvlText w:val=""/>
      <w:lvlJc w:val="left"/>
      <w:pPr>
        <w:ind w:left="5004" w:hanging="360"/>
      </w:pPr>
      <w:rPr>
        <w:rFonts w:ascii="Symbol" w:hAnsi="Symbol" w:hint="default"/>
      </w:rPr>
    </w:lvl>
    <w:lvl w:ilvl="4" w:tplc="080C0003" w:tentative="1">
      <w:start w:val="1"/>
      <w:numFmt w:val="bullet"/>
      <w:lvlText w:val="o"/>
      <w:lvlJc w:val="left"/>
      <w:pPr>
        <w:ind w:left="5724" w:hanging="360"/>
      </w:pPr>
      <w:rPr>
        <w:rFonts w:ascii="Courier New" w:hAnsi="Courier New" w:cs="Courier New" w:hint="default"/>
      </w:rPr>
    </w:lvl>
    <w:lvl w:ilvl="5" w:tplc="080C0005" w:tentative="1">
      <w:start w:val="1"/>
      <w:numFmt w:val="bullet"/>
      <w:lvlText w:val=""/>
      <w:lvlJc w:val="left"/>
      <w:pPr>
        <w:ind w:left="6444" w:hanging="360"/>
      </w:pPr>
      <w:rPr>
        <w:rFonts w:ascii="Wingdings" w:hAnsi="Wingdings" w:hint="default"/>
      </w:rPr>
    </w:lvl>
    <w:lvl w:ilvl="6" w:tplc="080C0001" w:tentative="1">
      <w:start w:val="1"/>
      <w:numFmt w:val="bullet"/>
      <w:lvlText w:val=""/>
      <w:lvlJc w:val="left"/>
      <w:pPr>
        <w:ind w:left="7164" w:hanging="360"/>
      </w:pPr>
      <w:rPr>
        <w:rFonts w:ascii="Symbol" w:hAnsi="Symbol" w:hint="default"/>
      </w:rPr>
    </w:lvl>
    <w:lvl w:ilvl="7" w:tplc="080C0003" w:tentative="1">
      <w:start w:val="1"/>
      <w:numFmt w:val="bullet"/>
      <w:lvlText w:val="o"/>
      <w:lvlJc w:val="left"/>
      <w:pPr>
        <w:ind w:left="7884" w:hanging="360"/>
      </w:pPr>
      <w:rPr>
        <w:rFonts w:ascii="Courier New" w:hAnsi="Courier New" w:cs="Courier New" w:hint="default"/>
      </w:rPr>
    </w:lvl>
    <w:lvl w:ilvl="8" w:tplc="080C0005" w:tentative="1">
      <w:start w:val="1"/>
      <w:numFmt w:val="bullet"/>
      <w:lvlText w:val=""/>
      <w:lvlJc w:val="left"/>
      <w:pPr>
        <w:ind w:left="8604" w:hanging="360"/>
      </w:pPr>
      <w:rPr>
        <w:rFonts w:ascii="Wingdings" w:hAnsi="Wingdings" w:hint="default"/>
      </w:rPr>
    </w:lvl>
  </w:abstractNum>
  <w:abstractNum w:abstractNumId="25">
    <w:nsid w:val="3EF6191B"/>
    <w:multiLevelType w:val="hybridMultilevel"/>
    <w:tmpl w:val="D2F47546"/>
    <w:lvl w:ilvl="0" w:tplc="0B147844">
      <w:start w:val="1"/>
      <w:numFmt w:val="bullet"/>
      <w:lvlText w:val=""/>
      <w:lvlPicBulletId w:val="1"/>
      <w:lvlJc w:val="left"/>
      <w:pPr>
        <w:tabs>
          <w:tab w:val="num" w:pos="720"/>
        </w:tabs>
        <w:ind w:left="720" w:hanging="360"/>
      </w:pPr>
      <w:rPr>
        <w:rFonts w:ascii="Symbol" w:hAnsi="Symbol" w:hint="default"/>
        <w:color w:val="auto"/>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6">
    <w:nsid w:val="40D973B7"/>
    <w:multiLevelType w:val="multilevel"/>
    <w:tmpl w:val="F3FA5612"/>
    <w:lvl w:ilvl="0">
      <w:start w:val="7"/>
      <w:numFmt w:val="decimal"/>
      <w:lvlText w:val="%1"/>
      <w:lvlJc w:val="left"/>
      <w:pPr>
        <w:ind w:left="360" w:hanging="360"/>
      </w:pPr>
      <w:rPr>
        <w:rFonts w:hint="default"/>
      </w:rPr>
    </w:lvl>
    <w:lvl w:ilvl="1">
      <w:start w:val="4"/>
      <w:numFmt w:val="decimal"/>
      <w:lvlText w:val="%1.%2"/>
      <w:lvlJc w:val="left"/>
      <w:pPr>
        <w:ind w:left="2133" w:hanging="72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5319" w:hanging="1080"/>
      </w:pPr>
      <w:rPr>
        <w:rFonts w:hint="default"/>
      </w:rPr>
    </w:lvl>
    <w:lvl w:ilvl="4">
      <w:start w:val="1"/>
      <w:numFmt w:val="decimal"/>
      <w:lvlText w:val="%1.%2.%3.%4.%5"/>
      <w:lvlJc w:val="left"/>
      <w:pPr>
        <w:ind w:left="7092" w:hanging="1440"/>
      </w:pPr>
      <w:rPr>
        <w:rFonts w:hint="default"/>
      </w:rPr>
    </w:lvl>
    <w:lvl w:ilvl="5">
      <w:start w:val="1"/>
      <w:numFmt w:val="decimal"/>
      <w:lvlText w:val="%1.%2.%3.%4.%5.%6"/>
      <w:lvlJc w:val="left"/>
      <w:pPr>
        <w:ind w:left="8505" w:hanging="1440"/>
      </w:pPr>
      <w:rPr>
        <w:rFonts w:hint="default"/>
      </w:rPr>
    </w:lvl>
    <w:lvl w:ilvl="6">
      <w:start w:val="1"/>
      <w:numFmt w:val="decimal"/>
      <w:lvlText w:val="%1.%2.%3.%4.%5.%6.%7"/>
      <w:lvlJc w:val="left"/>
      <w:pPr>
        <w:ind w:left="10278" w:hanging="1800"/>
      </w:pPr>
      <w:rPr>
        <w:rFonts w:hint="default"/>
      </w:rPr>
    </w:lvl>
    <w:lvl w:ilvl="7">
      <w:start w:val="1"/>
      <w:numFmt w:val="decimal"/>
      <w:lvlText w:val="%1.%2.%3.%4.%5.%6.%7.%8"/>
      <w:lvlJc w:val="left"/>
      <w:pPr>
        <w:ind w:left="12051" w:hanging="2160"/>
      </w:pPr>
      <w:rPr>
        <w:rFonts w:hint="default"/>
      </w:rPr>
    </w:lvl>
    <w:lvl w:ilvl="8">
      <w:start w:val="1"/>
      <w:numFmt w:val="decimal"/>
      <w:lvlText w:val="%1.%2.%3.%4.%5.%6.%7.%8.%9"/>
      <w:lvlJc w:val="left"/>
      <w:pPr>
        <w:ind w:left="13464" w:hanging="2160"/>
      </w:pPr>
      <w:rPr>
        <w:rFonts w:hint="default"/>
      </w:rPr>
    </w:lvl>
  </w:abstractNum>
  <w:abstractNum w:abstractNumId="27">
    <w:nsid w:val="42113FFC"/>
    <w:multiLevelType w:val="hybridMultilevel"/>
    <w:tmpl w:val="44F6DFC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nsid w:val="474310EB"/>
    <w:multiLevelType w:val="hybridMultilevel"/>
    <w:tmpl w:val="8F0AFE00"/>
    <w:lvl w:ilvl="0" w:tplc="E336489C">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47960C2B"/>
    <w:multiLevelType w:val="hybridMultilevel"/>
    <w:tmpl w:val="E9A856C8"/>
    <w:lvl w:ilvl="0" w:tplc="0B147844">
      <w:start w:val="1"/>
      <w:numFmt w:val="bullet"/>
      <w:lvlText w:val=""/>
      <w:lvlPicBulletId w:val="1"/>
      <w:lvlJc w:val="left"/>
      <w:pPr>
        <w:tabs>
          <w:tab w:val="num" w:pos="786"/>
        </w:tabs>
        <w:ind w:left="786" w:hanging="360"/>
      </w:pPr>
      <w:rPr>
        <w:rFonts w:ascii="Symbol" w:hAnsi="Symbol" w:hint="default"/>
        <w:color w:val="auto"/>
        <w:sz w:val="16"/>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start w:val="1"/>
      <w:numFmt w:val="bullet"/>
      <w:lvlText w:val=""/>
      <w:lvlJc w:val="left"/>
      <w:pPr>
        <w:tabs>
          <w:tab w:val="num" w:pos="2226"/>
        </w:tabs>
        <w:ind w:left="2226" w:hanging="360"/>
      </w:pPr>
      <w:rPr>
        <w:rFonts w:ascii="Wingdings" w:hAnsi="Wingdings" w:cs="Times New Roman" w:hint="default"/>
      </w:rPr>
    </w:lvl>
    <w:lvl w:ilvl="3" w:tplc="04090001">
      <w:start w:val="1"/>
      <w:numFmt w:val="bullet"/>
      <w:lvlText w:val=""/>
      <w:lvlJc w:val="left"/>
      <w:pPr>
        <w:tabs>
          <w:tab w:val="num" w:pos="2946"/>
        </w:tabs>
        <w:ind w:left="2946" w:hanging="360"/>
      </w:pPr>
      <w:rPr>
        <w:rFonts w:ascii="Symbol" w:hAnsi="Symbol" w:cs="Times New Roman"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cs="Times New Roman" w:hint="default"/>
      </w:rPr>
    </w:lvl>
    <w:lvl w:ilvl="6" w:tplc="04090001">
      <w:start w:val="1"/>
      <w:numFmt w:val="bullet"/>
      <w:lvlText w:val=""/>
      <w:lvlJc w:val="left"/>
      <w:pPr>
        <w:tabs>
          <w:tab w:val="num" w:pos="5106"/>
        </w:tabs>
        <w:ind w:left="5106" w:hanging="360"/>
      </w:pPr>
      <w:rPr>
        <w:rFonts w:ascii="Symbol" w:hAnsi="Symbol" w:cs="Times New Roman"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cs="Times New Roman" w:hint="default"/>
      </w:rPr>
    </w:lvl>
  </w:abstractNum>
  <w:abstractNum w:abstractNumId="30">
    <w:nsid w:val="4B276472"/>
    <w:multiLevelType w:val="hybridMultilevel"/>
    <w:tmpl w:val="442A7BF2"/>
    <w:lvl w:ilvl="0" w:tplc="BFC6C6A4">
      <w:start w:val="1"/>
      <w:numFmt w:val="bullet"/>
      <w:lvlText w:val=""/>
      <w:lvlJc w:val="left"/>
      <w:pPr>
        <w:ind w:left="1211" w:hanging="360"/>
      </w:pPr>
      <w:rPr>
        <w:rFonts w:ascii="Symbol" w:hAnsi="Symbol" w:hint="default"/>
      </w:rPr>
    </w:lvl>
    <w:lvl w:ilvl="1" w:tplc="040C0003">
      <w:start w:val="1"/>
      <w:numFmt w:val="bullet"/>
      <w:lvlText w:val="o"/>
      <w:lvlJc w:val="left"/>
      <w:pPr>
        <w:ind w:left="1931" w:hanging="360"/>
      </w:pPr>
      <w:rPr>
        <w:rFonts w:ascii="Courier New" w:hAnsi="Courier New"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hint="default"/>
      </w:rPr>
    </w:lvl>
    <w:lvl w:ilvl="5" w:tplc="040C0005">
      <w:start w:val="1"/>
      <w:numFmt w:val="bullet"/>
      <w:lvlText w:val=""/>
      <w:lvlJc w:val="left"/>
      <w:pPr>
        <w:ind w:left="4811" w:hanging="360"/>
      </w:pPr>
      <w:rPr>
        <w:rFonts w:ascii="Wingdings" w:hAnsi="Wingdings" w:hint="default"/>
      </w:rPr>
    </w:lvl>
    <w:lvl w:ilvl="6" w:tplc="040C0001">
      <w:start w:val="1"/>
      <w:numFmt w:val="bullet"/>
      <w:lvlText w:val=""/>
      <w:lvlJc w:val="left"/>
      <w:pPr>
        <w:ind w:left="5531" w:hanging="360"/>
      </w:pPr>
      <w:rPr>
        <w:rFonts w:ascii="Symbol" w:hAnsi="Symbol" w:hint="default"/>
      </w:rPr>
    </w:lvl>
    <w:lvl w:ilvl="7" w:tplc="040C0003">
      <w:start w:val="1"/>
      <w:numFmt w:val="bullet"/>
      <w:lvlText w:val="o"/>
      <w:lvlJc w:val="left"/>
      <w:pPr>
        <w:ind w:left="6251" w:hanging="360"/>
      </w:pPr>
      <w:rPr>
        <w:rFonts w:ascii="Courier New" w:hAnsi="Courier New" w:hint="default"/>
      </w:rPr>
    </w:lvl>
    <w:lvl w:ilvl="8" w:tplc="040C0005">
      <w:start w:val="1"/>
      <w:numFmt w:val="bullet"/>
      <w:lvlText w:val=""/>
      <w:lvlJc w:val="left"/>
      <w:pPr>
        <w:ind w:left="6971" w:hanging="360"/>
      </w:pPr>
      <w:rPr>
        <w:rFonts w:ascii="Wingdings" w:hAnsi="Wingdings" w:hint="default"/>
      </w:rPr>
    </w:lvl>
  </w:abstractNum>
  <w:abstractNum w:abstractNumId="31">
    <w:nsid w:val="4DBC61F7"/>
    <w:multiLevelType w:val="hybridMultilevel"/>
    <w:tmpl w:val="0A1291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4F5231E8"/>
    <w:multiLevelType w:val="hybridMultilevel"/>
    <w:tmpl w:val="2188E13A"/>
    <w:lvl w:ilvl="0" w:tplc="9A5C4F5A">
      <w:numFmt w:val="bullet"/>
      <w:lvlText w:val="-"/>
      <w:lvlJc w:val="left"/>
      <w:pPr>
        <w:tabs>
          <w:tab w:val="num" w:pos="420"/>
        </w:tabs>
        <w:ind w:left="420" w:hanging="360"/>
      </w:pPr>
      <w:rPr>
        <w:rFonts w:ascii="Tahoma" w:eastAsia="SimSun" w:hAnsi="Tahoma"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27C303D"/>
    <w:multiLevelType w:val="hybridMultilevel"/>
    <w:tmpl w:val="7C2AEF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38E7D43"/>
    <w:multiLevelType w:val="hybridMultilevel"/>
    <w:tmpl w:val="D222FCCC"/>
    <w:lvl w:ilvl="0" w:tplc="ED928788">
      <w:start w:val="1"/>
      <w:numFmt w:val="decimal"/>
      <w:lvlText w:val="%1."/>
      <w:lvlJc w:val="left"/>
      <w:pPr>
        <w:ind w:left="720" w:hanging="360"/>
      </w:pPr>
      <w:rPr>
        <w:rFonts w:ascii="Arial Rounded MT Bold" w:hAnsi="Arial Rounded MT Bold" w:cs="Times New Roman" w:hint="default"/>
        <w:b w:val="0"/>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467225C"/>
    <w:multiLevelType w:val="multilevel"/>
    <w:tmpl w:val="D90E879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569"/>
        </w:tabs>
        <w:ind w:left="1569" w:hanging="576"/>
      </w:pPr>
      <w:rPr>
        <w:rFonts w:hint="default"/>
        <w:i w: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6">
    <w:nsid w:val="6CB82A6C"/>
    <w:multiLevelType w:val="hybridMultilevel"/>
    <w:tmpl w:val="4E04819C"/>
    <w:lvl w:ilvl="0" w:tplc="4C1C29C8">
      <w:start w:val="1"/>
      <w:numFmt w:val="bullet"/>
      <w:lvlText w:val="-"/>
      <w:lvlJc w:val="left"/>
      <w:pPr>
        <w:ind w:left="1215" w:hanging="360"/>
      </w:pPr>
      <w:rPr>
        <w:rFonts w:ascii="Times New Roman" w:eastAsia="Times New Roman" w:hAnsi="Times New Roman" w:hint="default"/>
      </w:rPr>
    </w:lvl>
    <w:lvl w:ilvl="1" w:tplc="56AEDBFE">
      <w:start w:val="1"/>
      <w:numFmt w:val="bullet"/>
      <w:lvlText w:val="o"/>
      <w:lvlJc w:val="left"/>
      <w:pPr>
        <w:ind w:left="1935" w:hanging="360"/>
      </w:pPr>
      <w:rPr>
        <w:rFonts w:ascii="Courier New" w:hAnsi="Courier New" w:hint="default"/>
      </w:rPr>
    </w:lvl>
    <w:lvl w:ilvl="2" w:tplc="1ECCB98E">
      <w:start w:val="1"/>
      <w:numFmt w:val="bullet"/>
      <w:lvlText w:val=""/>
      <w:lvlJc w:val="left"/>
      <w:pPr>
        <w:ind w:left="2655" w:hanging="360"/>
      </w:pPr>
      <w:rPr>
        <w:rFonts w:ascii="Wingdings" w:hAnsi="Wingdings" w:hint="default"/>
      </w:rPr>
    </w:lvl>
    <w:lvl w:ilvl="3" w:tplc="189EA8E6">
      <w:start w:val="1"/>
      <w:numFmt w:val="bullet"/>
      <w:lvlText w:val=""/>
      <w:lvlJc w:val="left"/>
      <w:pPr>
        <w:ind w:left="3375" w:hanging="360"/>
      </w:pPr>
      <w:rPr>
        <w:rFonts w:ascii="Symbol" w:hAnsi="Symbol" w:hint="default"/>
      </w:rPr>
    </w:lvl>
    <w:lvl w:ilvl="4" w:tplc="F8D00176">
      <w:start w:val="1"/>
      <w:numFmt w:val="bullet"/>
      <w:lvlText w:val="o"/>
      <w:lvlJc w:val="left"/>
      <w:pPr>
        <w:ind w:left="4095" w:hanging="360"/>
      </w:pPr>
      <w:rPr>
        <w:rFonts w:ascii="Courier New" w:hAnsi="Courier New" w:hint="default"/>
      </w:rPr>
    </w:lvl>
    <w:lvl w:ilvl="5" w:tplc="573E3914">
      <w:start w:val="1"/>
      <w:numFmt w:val="bullet"/>
      <w:lvlText w:val=""/>
      <w:lvlJc w:val="left"/>
      <w:pPr>
        <w:ind w:left="4815" w:hanging="360"/>
      </w:pPr>
      <w:rPr>
        <w:rFonts w:ascii="Wingdings" w:hAnsi="Wingdings" w:hint="default"/>
      </w:rPr>
    </w:lvl>
    <w:lvl w:ilvl="6" w:tplc="3C12D694">
      <w:start w:val="1"/>
      <w:numFmt w:val="bullet"/>
      <w:lvlText w:val=""/>
      <w:lvlJc w:val="left"/>
      <w:pPr>
        <w:ind w:left="5535" w:hanging="360"/>
      </w:pPr>
      <w:rPr>
        <w:rFonts w:ascii="Symbol" w:hAnsi="Symbol" w:hint="default"/>
      </w:rPr>
    </w:lvl>
    <w:lvl w:ilvl="7" w:tplc="91526BC2">
      <w:start w:val="1"/>
      <w:numFmt w:val="bullet"/>
      <w:lvlText w:val="o"/>
      <w:lvlJc w:val="left"/>
      <w:pPr>
        <w:ind w:left="6255" w:hanging="360"/>
      </w:pPr>
      <w:rPr>
        <w:rFonts w:ascii="Courier New" w:hAnsi="Courier New" w:hint="default"/>
      </w:rPr>
    </w:lvl>
    <w:lvl w:ilvl="8" w:tplc="4B0C7982">
      <w:start w:val="1"/>
      <w:numFmt w:val="bullet"/>
      <w:lvlText w:val=""/>
      <w:lvlJc w:val="left"/>
      <w:pPr>
        <w:ind w:left="6975" w:hanging="360"/>
      </w:pPr>
      <w:rPr>
        <w:rFonts w:ascii="Wingdings" w:hAnsi="Wingdings" w:hint="default"/>
      </w:rPr>
    </w:lvl>
  </w:abstractNum>
  <w:abstractNum w:abstractNumId="37">
    <w:nsid w:val="6CC642F4"/>
    <w:multiLevelType w:val="hybridMultilevel"/>
    <w:tmpl w:val="FBF6D6F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CC93878"/>
    <w:multiLevelType w:val="hybridMultilevel"/>
    <w:tmpl w:val="0F8AA50C"/>
    <w:lvl w:ilvl="0" w:tplc="04090003">
      <w:start w:val="1"/>
      <w:numFmt w:val="bullet"/>
      <w:lvlText w:val="o"/>
      <w:lvlJc w:val="left"/>
      <w:pPr>
        <w:tabs>
          <w:tab w:val="num" w:pos="720"/>
        </w:tabs>
        <w:ind w:left="720" w:hanging="360"/>
      </w:pPr>
      <w:rPr>
        <w:rFonts w:ascii="Courier New" w:hAnsi="Courier New" w:cs="Courier New"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9">
    <w:nsid w:val="6D1F1396"/>
    <w:multiLevelType w:val="hybridMultilevel"/>
    <w:tmpl w:val="4622D558"/>
    <w:lvl w:ilvl="0" w:tplc="080C0017">
      <w:start w:val="1"/>
      <w:numFmt w:val="low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0">
    <w:nsid w:val="707F00F2"/>
    <w:multiLevelType w:val="hybridMultilevel"/>
    <w:tmpl w:val="04AC80E4"/>
    <w:lvl w:ilvl="0" w:tplc="04090003">
      <w:start w:val="1"/>
      <w:numFmt w:val="bullet"/>
      <w:lvlText w:val="o"/>
      <w:lvlJc w:val="left"/>
      <w:pPr>
        <w:ind w:left="786" w:hanging="360"/>
      </w:pPr>
      <w:rPr>
        <w:rFonts w:ascii="Courier New" w:hAnsi="Courier New" w:cs="Courier New"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1">
    <w:nsid w:val="7085655E"/>
    <w:multiLevelType w:val="hybridMultilevel"/>
    <w:tmpl w:val="0F80EF90"/>
    <w:lvl w:ilvl="0" w:tplc="0B147844">
      <w:start w:val="1"/>
      <w:numFmt w:val="bullet"/>
      <w:lvlText w:val=""/>
      <w:lvlPicBulletId w:val="1"/>
      <w:lvlJc w:val="left"/>
      <w:pPr>
        <w:tabs>
          <w:tab w:val="num" w:pos="720"/>
        </w:tabs>
        <w:ind w:left="720" w:hanging="360"/>
      </w:pPr>
      <w:rPr>
        <w:rFonts w:ascii="Symbol" w:hAnsi="Symbol" w:hint="default"/>
        <w:color w:val="auto"/>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2">
    <w:nsid w:val="73443E62"/>
    <w:multiLevelType w:val="hybridMultilevel"/>
    <w:tmpl w:val="FD88F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0"/>
  </w:num>
  <w:num w:numId="3">
    <w:abstractNumId w:val="35"/>
  </w:num>
  <w:num w:numId="4">
    <w:abstractNumId w:val="32"/>
  </w:num>
  <w:num w:numId="5">
    <w:abstractNumId w:val="0"/>
  </w:num>
  <w:num w:numId="6">
    <w:abstractNumId w:val="33"/>
  </w:num>
  <w:num w:numId="7">
    <w:abstractNumId w:val="13"/>
  </w:num>
  <w:num w:numId="8">
    <w:abstractNumId w:val="39"/>
  </w:num>
  <w:num w:numId="9">
    <w:abstractNumId w:val="23"/>
  </w:num>
  <w:num w:numId="10">
    <w:abstractNumId w:val="9"/>
  </w:num>
  <w:num w:numId="11">
    <w:abstractNumId w:val="12"/>
  </w:num>
  <w:num w:numId="12">
    <w:abstractNumId w:val="36"/>
  </w:num>
  <w:num w:numId="13">
    <w:abstractNumId w:val="30"/>
  </w:num>
  <w:num w:numId="14">
    <w:abstractNumId w:val="7"/>
  </w:num>
  <w:num w:numId="15">
    <w:abstractNumId w:val="1"/>
  </w:num>
  <w:num w:numId="16">
    <w:abstractNumId w:val="19"/>
  </w:num>
  <w:num w:numId="17">
    <w:abstractNumId w:val="31"/>
  </w:num>
  <w:num w:numId="18">
    <w:abstractNumId w:val="2"/>
  </w:num>
  <w:num w:numId="19">
    <w:abstractNumId w:val="37"/>
  </w:num>
  <w:num w:numId="20">
    <w:abstractNumId w:val="4"/>
  </w:num>
  <w:num w:numId="21">
    <w:abstractNumId w:val="42"/>
  </w:num>
  <w:num w:numId="22">
    <w:abstractNumId w:val="28"/>
  </w:num>
  <w:num w:numId="23">
    <w:abstractNumId w:val="16"/>
  </w:num>
  <w:num w:numId="24">
    <w:abstractNumId w:val="6"/>
  </w:num>
  <w:num w:numId="25">
    <w:abstractNumId w:val="24"/>
  </w:num>
  <w:num w:numId="26">
    <w:abstractNumId w:val="34"/>
  </w:num>
  <w:num w:numId="27">
    <w:abstractNumId w:val="17"/>
  </w:num>
  <w:num w:numId="28">
    <w:abstractNumId w:val="35"/>
    <w:lvlOverride w:ilvl="0">
      <w:startOverride w:val="6"/>
    </w:lvlOverride>
  </w:num>
  <w:num w:numId="29">
    <w:abstractNumId w:val="11"/>
  </w:num>
  <w:num w:numId="30">
    <w:abstractNumId w:val="15"/>
  </w:num>
  <w:num w:numId="31">
    <w:abstractNumId w:val="22"/>
  </w:num>
  <w:num w:numId="32">
    <w:abstractNumId w:val="10"/>
  </w:num>
  <w:num w:numId="33">
    <w:abstractNumId w:val="38"/>
  </w:num>
  <w:num w:numId="34">
    <w:abstractNumId w:val="40"/>
  </w:num>
  <w:num w:numId="35">
    <w:abstractNumId w:val="5"/>
  </w:num>
  <w:num w:numId="36">
    <w:abstractNumId w:val="26"/>
  </w:num>
  <w:num w:numId="37">
    <w:abstractNumId w:val="14"/>
  </w:num>
  <w:num w:numId="38">
    <w:abstractNumId w:val="27"/>
  </w:num>
  <w:num w:numId="39">
    <w:abstractNumId w:val="21"/>
  </w:num>
  <w:num w:numId="40">
    <w:abstractNumId w:val="41"/>
  </w:num>
  <w:num w:numId="41">
    <w:abstractNumId w:val="25"/>
  </w:num>
  <w:num w:numId="42">
    <w:abstractNumId w:val="3"/>
  </w:num>
  <w:num w:numId="43">
    <w:abstractNumId w:val="29"/>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Type w:val="eMail"/>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gNum" w:val="1"/>
    <w:docVar w:name="LW_DocType" w:val="LET EN"/>
  </w:docVars>
  <w:rsids>
    <w:rsidRoot w:val="004D1AD7"/>
    <w:rsid w:val="000050B7"/>
    <w:rsid w:val="00006AAF"/>
    <w:rsid w:val="000160B1"/>
    <w:rsid w:val="00020681"/>
    <w:rsid w:val="00020945"/>
    <w:rsid w:val="00022D00"/>
    <w:rsid w:val="00024170"/>
    <w:rsid w:val="00024577"/>
    <w:rsid w:val="00024A13"/>
    <w:rsid w:val="00025440"/>
    <w:rsid w:val="00025445"/>
    <w:rsid w:val="00031C3A"/>
    <w:rsid w:val="00036DE9"/>
    <w:rsid w:val="00041AB3"/>
    <w:rsid w:val="00044C0C"/>
    <w:rsid w:val="000479F5"/>
    <w:rsid w:val="00055D0D"/>
    <w:rsid w:val="00056936"/>
    <w:rsid w:val="00057AAB"/>
    <w:rsid w:val="000621B5"/>
    <w:rsid w:val="00063494"/>
    <w:rsid w:val="00065F29"/>
    <w:rsid w:val="00067437"/>
    <w:rsid w:val="00070FEF"/>
    <w:rsid w:val="000728D7"/>
    <w:rsid w:val="00072A49"/>
    <w:rsid w:val="00073614"/>
    <w:rsid w:val="00073E32"/>
    <w:rsid w:val="00076622"/>
    <w:rsid w:val="000767F6"/>
    <w:rsid w:val="00081B83"/>
    <w:rsid w:val="00082828"/>
    <w:rsid w:val="00083085"/>
    <w:rsid w:val="00093BF1"/>
    <w:rsid w:val="00097CE4"/>
    <w:rsid w:val="00097FA9"/>
    <w:rsid w:val="000A3C06"/>
    <w:rsid w:val="000A6745"/>
    <w:rsid w:val="000A70E5"/>
    <w:rsid w:val="000B1296"/>
    <w:rsid w:val="000B3AB1"/>
    <w:rsid w:val="000C0621"/>
    <w:rsid w:val="000C417B"/>
    <w:rsid w:val="000C4E00"/>
    <w:rsid w:val="000C52F2"/>
    <w:rsid w:val="000C679F"/>
    <w:rsid w:val="000C7703"/>
    <w:rsid w:val="000D0A93"/>
    <w:rsid w:val="000D43B8"/>
    <w:rsid w:val="000D558A"/>
    <w:rsid w:val="000D63AA"/>
    <w:rsid w:val="000E66E5"/>
    <w:rsid w:val="000E7271"/>
    <w:rsid w:val="000E7785"/>
    <w:rsid w:val="000F0077"/>
    <w:rsid w:val="000F1C47"/>
    <w:rsid w:val="001062E6"/>
    <w:rsid w:val="00114802"/>
    <w:rsid w:val="00120270"/>
    <w:rsid w:val="00120930"/>
    <w:rsid w:val="00123823"/>
    <w:rsid w:val="00123838"/>
    <w:rsid w:val="00123EED"/>
    <w:rsid w:val="00123F99"/>
    <w:rsid w:val="00127622"/>
    <w:rsid w:val="001327AB"/>
    <w:rsid w:val="00133433"/>
    <w:rsid w:val="001351E6"/>
    <w:rsid w:val="00136F2C"/>
    <w:rsid w:val="00137DC3"/>
    <w:rsid w:val="00141E5B"/>
    <w:rsid w:val="00147A0E"/>
    <w:rsid w:val="00151ACA"/>
    <w:rsid w:val="00153903"/>
    <w:rsid w:val="00154E0F"/>
    <w:rsid w:val="0015798E"/>
    <w:rsid w:val="00160497"/>
    <w:rsid w:val="0016375A"/>
    <w:rsid w:val="00183009"/>
    <w:rsid w:val="001946A3"/>
    <w:rsid w:val="001961E4"/>
    <w:rsid w:val="00197C5A"/>
    <w:rsid w:val="00197F1B"/>
    <w:rsid w:val="001A135A"/>
    <w:rsid w:val="001A405E"/>
    <w:rsid w:val="001B01FC"/>
    <w:rsid w:val="001B739D"/>
    <w:rsid w:val="001C1343"/>
    <w:rsid w:val="001C3A68"/>
    <w:rsid w:val="001C5882"/>
    <w:rsid w:val="001D22F4"/>
    <w:rsid w:val="001D2477"/>
    <w:rsid w:val="001D5DE3"/>
    <w:rsid w:val="001D60DA"/>
    <w:rsid w:val="001D7A80"/>
    <w:rsid w:val="001D7BE7"/>
    <w:rsid w:val="001E05FE"/>
    <w:rsid w:val="001E0668"/>
    <w:rsid w:val="001E0A56"/>
    <w:rsid w:val="0020639E"/>
    <w:rsid w:val="002070CD"/>
    <w:rsid w:val="0021532A"/>
    <w:rsid w:val="002153BA"/>
    <w:rsid w:val="00217A7D"/>
    <w:rsid w:val="00224937"/>
    <w:rsid w:val="0023340F"/>
    <w:rsid w:val="00233E3A"/>
    <w:rsid w:val="002408DC"/>
    <w:rsid w:val="00241EB4"/>
    <w:rsid w:val="00242D8A"/>
    <w:rsid w:val="00243AAB"/>
    <w:rsid w:val="00250BD1"/>
    <w:rsid w:val="00251EFD"/>
    <w:rsid w:val="002545DF"/>
    <w:rsid w:val="002553C5"/>
    <w:rsid w:val="0025643D"/>
    <w:rsid w:val="00257CF8"/>
    <w:rsid w:val="00257D4B"/>
    <w:rsid w:val="002611B2"/>
    <w:rsid w:val="002707D9"/>
    <w:rsid w:val="0027238A"/>
    <w:rsid w:val="00276654"/>
    <w:rsid w:val="002831B0"/>
    <w:rsid w:val="00287330"/>
    <w:rsid w:val="002A4021"/>
    <w:rsid w:val="002B0D15"/>
    <w:rsid w:val="002B2093"/>
    <w:rsid w:val="002B4EBF"/>
    <w:rsid w:val="002B77A2"/>
    <w:rsid w:val="002C2C5A"/>
    <w:rsid w:val="002C35C3"/>
    <w:rsid w:val="002C35C6"/>
    <w:rsid w:val="002C7981"/>
    <w:rsid w:val="002D3548"/>
    <w:rsid w:val="002D4D47"/>
    <w:rsid w:val="002E52C2"/>
    <w:rsid w:val="002E55EF"/>
    <w:rsid w:val="002F0A74"/>
    <w:rsid w:val="002F0AB8"/>
    <w:rsid w:val="00300F3C"/>
    <w:rsid w:val="00301A1D"/>
    <w:rsid w:val="00302D9E"/>
    <w:rsid w:val="00303AC4"/>
    <w:rsid w:val="00304753"/>
    <w:rsid w:val="0031639C"/>
    <w:rsid w:val="00320589"/>
    <w:rsid w:val="003211B6"/>
    <w:rsid w:val="00327D7E"/>
    <w:rsid w:val="0033448F"/>
    <w:rsid w:val="00337129"/>
    <w:rsid w:val="00337FB2"/>
    <w:rsid w:val="003440D6"/>
    <w:rsid w:val="00356D1C"/>
    <w:rsid w:val="0035700C"/>
    <w:rsid w:val="00363BDE"/>
    <w:rsid w:val="003655F7"/>
    <w:rsid w:val="00367646"/>
    <w:rsid w:val="003737F1"/>
    <w:rsid w:val="00384804"/>
    <w:rsid w:val="00384D26"/>
    <w:rsid w:val="00387FC1"/>
    <w:rsid w:val="00392641"/>
    <w:rsid w:val="003958A7"/>
    <w:rsid w:val="00396EC6"/>
    <w:rsid w:val="003A2B05"/>
    <w:rsid w:val="003A34DD"/>
    <w:rsid w:val="003B2746"/>
    <w:rsid w:val="003B5B27"/>
    <w:rsid w:val="003C2F0D"/>
    <w:rsid w:val="003C6073"/>
    <w:rsid w:val="003D17F7"/>
    <w:rsid w:val="003D5254"/>
    <w:rsid w:val="003E010C"/>
    <w:rsid w:val="003E0838"/>
    <w:rsid w:val="003E083C"/>
    <w:rsid w:val="003E3DEF"/>
    <w:rsid w:val="003E5328"/>
    <w:rsid w:val="003E62F2"/>
    <w:rsid w:val="003F0098"/>
    <w:rsid w:val="003F1FF5"/>
    <w:rsid w:val="003F6B44"/>
    <w:rsid w:val="003F6C0F"/>
    <w:rsid w:val="00401368"/>
    <w:rsid w:val="00405850"/>
    <w:rsid w:val="00412990"/>
    <w:rsid w:val="00416305"/>
    <w:rsid w:val="00421210"/>
    <w:rsid w:val="00421B8B"/>
    <w:rsid w:val="00425F6A"/>
    <w:rsid w:val="00427188"/>
    <w:rsid w:val="00427A3D"/>
    <w:rsid w:val="00436063"/>
    <w:rsid w:val="0044051E"/>
    <w:rsid w:val="004453A9"/>
    <w:rsid w:val="00446691"/>
    <w:rsid w:val="00453723"/>
    <w:rsid w:val="0045378A"/>
    <w:rsid w:val="00454213"/>
    <w:rsid w:val="00460F95"/>
    <w:rsid w:val="00463602"/>
    <w:rsid w:val="00463A14"/>
    <w:rsid w:val="0046497A"/>
    <w:rsid w:val="00471E8D"/>
    <w:rsid w:val="00477850"/>
    <w:rsid w:val="00480496"/>
    <w:rsid w:val="004819D4"/>
    <w:rsid w:val="004822A0"/>
    <w:rsid w:val="00482D81"/>
    <w:rsid w:val="004831A2"/>
    <w:rsid w:val="004832A4"/>
    <w:rsid w:val="004835CF"/>
    <w:rsid w:val="0048779E"/>
    <w:rsid w:val="00490C74"/>
    <w:rsid w:val="00491300"/>
    <w:rsid w:val="00492260"/>
    <w:rsid w:val="00493677"/>
    <w:rsid w:val="00494D0C"/>
    <w:rsid w:val="00494DE8"/>
    <w:rsid w:val="00496C0D"/>
    <w:rsid w:val="004A2A8A"/>
    <w:rsid w:val="004A3426"/>
    <w:rsid w:val="004B1272"/>
    <w:rsid w:val="004B2FB4"/>
    <w:rsid w:val="004B4DE2"/>
    <w:rsid w:val="004C07BD"/>
    <w:rsid w:val="004C162B"/>
    <w:rsid w:val="004C645A"/>
    <w:rsid w:val="004C758F"/>
    <w:rsid w:val="004D14B9"/>
    <w:rsid w:val="004D1AD7"/>
    <w:rsid w:val="004D4347"/>
    <w:rsid w:val="004D5AB2"/>
    <w:rsid w:val="004D7624"/>
    <w:rsid w:val="004D7AD3"/>
    <w:rsid w:val="004D7CE5"/>
    <w:rsid w:val="004E2A83"/>
    <w:rsid w:val="004E2B6A"/>
    <w:rsid w:val="004E3ACA"/>
    <w:rsid w:val="004E54A8"/>
    <w:rsid w:val="004E6D41"/>
    <w:rsid w:val="004F26C9"/>
    <w:rsid w:val="004F2A09"/>
    <w:rsid w:val="004F2D87"/>
    <w:rsid w:val="004F3111"/>
    <w:rsid w:val="004F4A2F"/>
    <w:rsid w:val="00502861"/>
    <w:rsid w:val="00507F95"/>
    <w:rsid w:val="005108AF"/>
    <w:rsid w:val="00510FD1"/>
    <w:rsid w:val="00511E44"/>
    <w:rsid w:val="00515881"/>
    <w:rsid w:val="0052268B"/>
    <w:rsid w:val="00523E52"/>
    <w:rsid w:val="0053370E"/>
    <w:rsid w:val="00542173"/>
    <w:rsid w:val="005450B4"/>
    <w:rsid w:val="00545184"/>
    <w:rsid w:val="00545727"/>
    <w:rsid w:val="00550C20"/>
    <w:rsid w:val="00551CD7"/>
    <w:rsid w:val="0055765D"/>
    <w:rsid w:val="00561388"/>
    <w:rsid w:val="00565264"/>
    <w:rsid w:val="00567397"/>
    <w:rsid w:val="00575312"/>
    <w:rsid w:val="00575960"/>
    <w:rsid w:val="00577B51"/>
    <w:rsid w:val="00577B75"/>
    <w:rsid w:val="00580DFB"/>
    <w:rsid w:val="00586F90"/>
    <w:rsid w:val="00587768"/>
    <w:rsid w:val="005879F8"/>
    <w:rsid w:val="00591963"/>
    <w:rsid w:val="005941BD"/>
    <w:rsid w:val="00594E79"/>
    <w:rsid w:val="005A0181"/>
    <w:rsid w:val="005A0AC9"/>
    <w:rsid w:val="005A3788"/>
    <w:rsid w:val="005A4B4A"/>
    <w:rsid w:val="005A6305"/>
    <w:rsid w:val="005A7328"/>
    <w:rsid w:val="005B3B72"/>
    <w:rsid w:val="005C03F3"/>
    <w:rsid w:val="005C5BE8"/>
    <w:rsid w:val="005C6B94"/>
    <w:rsid w:val="005D1B93"/>
    <w:rsid w:val="005D5D64"/>
    <w:rsid w:val="005D5E3D"/>
    <w:rsid w:val="005E187D"/>
    <w:rsid w:val="005E640C"/>
    <w:rsid w:val="005F04E4"/>
    <w:rsid w:val="005F160B"/>
    <w:rsid w:val="005F1A8F"/>
    <w:rsid w:val="005F3DE3"/>
    <w:rsid w:val="005F3EF3"/>
    <w:rsid w:val="005F40D5"/>
    <w:rsid w:val="005F6623"/>
    <w:rsid w:val="005F6B1F"/>
    <w:rsid w:val="0060304D"/>
    <w:rsid w:val="00613E2F"/>
    <w:rsid w:val="00621062"/>
    <w:rsid w:val="006221FD"/>
    <w:rsid w:val="0062274A"/>
    <w:rsid w:val="0062416B"/>
    <w:rsid w:val="00624A50"/>
    <w:rsid w:val="0063108E"/>
    <w:rsid w:val="006316BC"/>
    <w:rsid w:val="00633719"/>
    <w:rsid w:val="00640844"/>
    <w:rsid w:val="00642CAA"/>
    <w:rsid w:val="00646C8C"/>
    <w:rsid w:val="00651DA1"/>
    <w:rsid w:val="006558BC"/>
    <w:rsid w:val="00660F29"/>
    <w:rsid w:val="00665768"/>
    <w:rsid w:val="00665DE8"/>
    <w:rsid w:val="00667EF1"/>
    <w:rsid w:val="00673C87"/>
    <w:rsid w:val="00677000"/>
    <w:rsid w:val="00680F51"/>
    <w:rsid w:val="0068260F"/>
    <w:rsid w:val="006830AD"/>
    <w:rsid w:val="006857A4"/>
    <w:rsid w:val="00687C0E"/>
    <w:rsid w:val="00694782"/>
    <w:rsid w:val="00697308"/>
    <w:rsid w:val="00697668"/>
    <w:rsid w:val="006A2972"/>
    <w:rsid w:val="006A63A8"/>
    <w:rsid w:val="006B2C3B"/>
    <w:rsid w:val="006B3301"/>
    <w:rsid w:val="006C2D6A"/>
    <w:rsid w:val="006C377D"/>
    <w:rsid w:val="006C5888"/>
    <w:rsid w:val="006D1042"/>
    <w:rsid w:val="006D3ABA"/>
    <w:rsid w:val="006D6874"/>
    <w:rsid w:val="006F4A5D"/>
    <w:rsid w:val="006F52BF"/>
    <w:rsid w:val="00706869"/>
    <w:rsid w:val="00710316"/>
    <w:rsid w:val="00712268"/>
    <w:rsid w:val="00716A5A"/>
    <w:rsid w:val="007207A0"/>
    <w:rsid w:val="0072409A"/>
    <w:rsid w:val="00725858"/>
    <w:rsid w:val="00727650"/>
    <w:rsid w:val="00731393"/>
    <w:rsid w:val="00731B6A"/>
    <w:rsid w:val="00735C90"/>
    <w:rsid w:val="007477A4"/>
    <w:rsid w:val="007541F5"/>
    <w:rsid w:val="00762DB2"/>
    <w:rsid w:val="00767934"/>
    <w:rsid w:val="007700BC"/>
    <w:rsid w:val="00770353"/>
    <w:rsid w:val="00770EA4"/>
    <w:rsid w:val="00774B93"/>
    <w:rsid w:val="00775892"/>
    <w:rsid w:val="0078175B"/>
    <w:rsid w:val="00782725"/>
    <w:rsid w:val="00784AA7"/>
    <w:rsid w:val="00793196"/>
    <w:rsid w:val="007972CE"/>
    <w:rsid w:val="007A766C"/>
    <w:rsid w:val="007B1792"/>
    <w:rsid w:val="007B5B25"/>
    <w:rsid w:val="007B630C"/>
    <w:rsid w:val="007B7C54"/>
    <w:rsid w:val="007C09D3"/>
    <w:rsid w:val="007C2084"/>
    <w:rsid w:val="007C363B"/>
    <w:rsid w:val="007C73CF"/>
    <w:rsid w:val="007D3F9B"/>
    <w:rsid w:val="007D5256"/>
    <w:rsid w:val="007E31B2"/>
    <w:rsid w:val="007E4B14"/>
    <w:rsid w:val="007E4F01"/>
    <w:rsid w:val="007E626C"/>
    <w:rsid w:val="007F05F3"/>
    <w:rsid w:val="007F0BAC"/>
    <w:rsid w:val="007F4E50"/>
    <w:rsid w:val="007F7FC9"/>
    <w:rsid w:val="00800E2C"/>
    <w:rsid w:val="008018BF"/>
    <w:rsid w:val="00807AD2"/>
    <w:rsid w:val="00814E32"/>
    <w:rsid w:val="00815334"/>
    <w:rsid w:val="008154BD"/>
    <w:rsid w:val="00816A4D"/>
    <w:rsid w:val="00821E9F"/>
    <w:rsid w:val="008229DC"/>
    <w:rsid w:val="00824359"/>
    <w:rsid w:val="00825340"/>
    <w:rsid w:val="00826576"/>
    <w:rsid w:val="0084091A"/>
    <w:rsid w:val="00842911"/>
    <w:rsid w:val="00843954"/>
    <w:rsid w:val="00846B9A"/>
    <w:rsid w:val="0084747E"/>
    <w:rsid w:val="00850EB4"/>
    <w:rsid w:val="0085166B"/>
    <w:rsid w:val="008551A2"/>
    <w:rsid w:val="00856CBD"/>
    <w:rsid w:val="00863625"/>
    <w:rsid w:val="008645CC"/>
    <w:rsid w:val="00864B41"/>
    <w:rsid w:val="008652C5"/>
    <w:rsid w:val="00865A1B"/>
    <w:rsid w:val="008675C9"/>
    <w:rsid w:val="00870967"/>
    <w:rsid w:val="00874BA4"/>
    <w:rsid w:val="00883B0E"/>
    <w:rsid w:val="00891CF0"/>
    <w:rsid w:val="00891D71"/>
    <w:rsid w:val="00892146"/>
    <w:rsid w:val="008943A4"/>
    <w:rsid w:val="008A535C"/>
    <w:rsid w:val="008A5677"/>
    <w:rsid w:val="008A5B95"/>
    <w:rsid w:val="008A645C"/>
    <w:rsid w:val="008B20E6"/>
    <w:rsid w:val="008B7C7D"/>
    <w:rsid w:val="008C1157"/>
    <w:rsid w:val="008C3F8E"/>
    <w:rsid w:val="008C5EFF"/>
    <w:rsid w:val="008C7C3E"/>
    <w:rsid w:val="008C7FD5"/>
    <w:rsid w:val="008D7ED3"/>
    <w:rsid w:val="008E096A"/>
    <w:rsid w:val="008E0C3A"/>
    <w:rsid w:val="008E1111"/>
    <w:rsid w:val="008E1E10"/>
    <w:rsid w:val="008E37DA"/>
    <w:rsid w:val="008E5292"/>
    <w:rsid w:val="008F2137"/>
    <w:rsid w:val="008F332C"/>
    <w:rsid w:val="008F6CFB"/>
    <w:rsid w:val="008F6D2A"/>
    <w:rsid w:val="00900754"/>
    <w:rsid w:val="00901508"/>
    <w:rsid w:val="009054A0"/>
    <w:rsid w:val="0090580E"/>
    <w:rsid w:val="00906B22"/>
    <w:rsid w:val="00912778"/>
    <w:rsid w:val="009132A3"/>
    <w:rsid w:val="00916804"/>
    <w:rsid w:val="00916918"/>
    <w:rsid w:val="00916B7E"/>
    <w:rsid w:val="009218C6"/>
    <w:rsid w:val="00926D29"/>
    <w:rsid w:val="00930106"/>
    <w:rsid w:val="009301A1"/>
    <w:rsid w:val="009349BA"/>
    <w:rsid w:val="00936AAB"/>
    <w:rsid w:val="00941AE4"/>
    <w:rsid w:val="00942E2E"/>
    <w:rsid w:val="009433C8"/>
    <w:rsid w:val="00945C6C"/>
    <w:rsid w:val="009509A0"/>
    <w:rsid w:val="00956D10"/>
    <w:rsid w:val="00957197"/>
    <w:rsid w:val="00957D33"/>
    <w:rsid w:val="00962636"/>
    <w:rsid w:val="0096471D"/>
    <w:rsid w:val="00967CE9"/>
    <w:rsid w:val="0097201B"/>
    <w:rsid w:val="00972405"/>
    <w:rsid w:val="0097448D"/>
    <w:rsid w:val="00974AB8"/>
    <w:rsid w:val="00977F3C"/>
    <w:rsid w:val="00986BF4"/>
    <w:rsid w:val="00990058"/>
    <w:rsid w:val="00993467"/>
    <w:rsid w:val="00993761"/>
    <w:rsid w:val="0099643E"/>
    <w:rsid w:val="009A0A3C"/>
    <w:rsid w:val="009A2121"/>
    <w:rsid w:val="009A2CDE"/>
    <w:rsid w:val="009A3C54"/>
    <w:rsid w:val="009A4298"/>
    <w:rsid w:val="009A5662"/>
    <w:rsid w:val="009C1822"/>
    <w:rsid w:val="009C2F6A"/>
    <w:rsid w:val="009D1E57"/>
    <w:rsid w:val="009D6DEC"/>
    <w:rsid w:val="009E0A14"/>
    <w:rsid w:val="009E27A2"/>
    <w:rsid w:val="009E4596"/>
    <w:rsid w:val="009E772F"/>
    <w:rsid w:val="009F3010"/>
    <w:rsid w:val="009F5405"/>
    <w:rsid w:val="009F62F8"/>
    <w:rsid w:val="009F6611"/>
    <w:rsid w:val="00A0169D"/>
    <w:rsid w:val="00A05D4A"/>
    <w:rsid w:val="00A06CB1"/>
    <w:rsid w:val="00A12F72"/>
    <w:rsid w:val="00A13EE0"/>
    <w:rsid w:val="00A14DBF"/>
    <w:rsid w:val="00A21C56"/>
    <w:rsid w:val="00A246EB"/>
    <w:rsid w:val="00A25223"/>
    <w:rsid w:val="00A27BC2"/>
    <w:rsid w:val="00A31C4F"/>
    <w:rsid w:val="00A355A2"/>
    <w:rsid w:val="00A36318"/>
    <w:rsid w:val="00A364D8"/>
    <w:rsid w:val="00A54A61"/>
    <w:rsid w:val="00A6285B"/>
    <w:rsid w:val="00A65126"/>
    <w:rsid w:val="00A70280"/>
    <w:rsid w:val="00A73903"/>
    <w:rsid w:val="00A767A8"/>
    <w:rsid w:val="00A8208F"/>
    <w:rsid w:val="00A867DE"/>
    <w:rsid w:val="00AA06FB"/>
    <w:rsid w:val="00AA243F"/>
    <w:rsid w:val="00AA6A8C"/>
    <w:rsid w:val="00AB104D"/>
    <w:rsid w:val="00AB1F25"/>
    <w:rsid w:val="00AB1FD6"/>
    <w:rsid w:val="00AB5105"/>
    <w:rsid w:val="00AB7EF3"/>
    <w:rsid w:val="00AC6825"/>
    <w:rsid w:val="00AC7C42"/>
    <w:rsid w:val="00AD370B"/>
    <w:rsid w:val="00AD45C9"/>
    <w:rsid w:val="00AD4F35"/>
    <w:rsid w:val="00AE152A"/>
    <w:rsid w:val="00AE2290"/>
    <w:rsid w:val="00AE2E62"/>
    <w:rsid w:val="00AE710F"/>
    <w:rsid w:val="00AF545F"/>
    <w:rsid w:val="00AF5B37"/>
    <w:rsid w:val="00AF5CD3"/>
    <w:rsid w:val="00B01145"/>
    <w:rsid w:val="00B01B89"/>
    <w:rsid w:val="00B03151"/>
    <w:rsid w:val="00B06E5A"/>
    <w:rsid w:val="00B10B8F"/>
    <w:rsid w:val="00B11259"/>
    <w:rsid w:val="00B11CE0"/>
    <w:rsid w:val="00B121EF"/>
    <w:rsid w:val="00B13882"/>
    <w:rsid w:val="00B13F5F"/>
    <w:rsid w:val="00B23CBC"/>
    <w:rsid w:val="00B25DCF"/>
    <w:rsid w:val="00B26CD7"/>
    <w:rsid w:val="00B324B4"/>
    <w:rsid w:val="00B349FE"/>
    <w:rsid w:val="00B444D8"/>
    <w:rsid w:val="00B53458"/>
    <w:rsid w:val="00B5546B"/>
    <w:rsid w:val="00B631D4"/>
    <w:rsid w:val="00B643BC"/>
    <w:rsid w:val="00B6646A"/>
    <w:rsid w:val="00B7039A"/>
    <w:rsid w:val="00B72754"/>
    <w:rsid w:val="00B72C0F"/>
    <w:rsid w:val="00B736FE"/>
    <w:rsid w:val="00B73768"/>
    <w:rsid w:val="00B751A0"/>
    <w:rsid w:val="00B83F4C"/>
    <w:rsid w:val="00B8437E"/>
    <w:rsid w:val="00B869C8"/>
    <w:rsid w:val="00B86C6B"/>
    <w:rsid w:val="00B87D01"/>
    <w:rsid w:val="00B92324"/>
    <w:rsid w:val="00BA26DA"/>
    <w:rsid w:val="00BA43AC"/>
    <w:rsid w:val="00BA5267"/>
    <w:rsid w:val="00BA5B9F"/>
    <w:rsid w:val="00BB4AE6"/>
    <w:rsid w:val="00BB6318"/>
    <w:rsid w:val="00BC7447"/>
    <w:rsid w:val="00BC7534"/>
    <w:rsid w:val="00BD0B63"/>
    <w:rsid w:val="00BD3ECF"/>
    <w:rsid w:val="00BD5074"/>
    <w:rsid w:val="00BD667B"/>
    <w:rsid w:val="00BD73C4"/>
    <w:rsid w:val="00BD7F30"/>
    <w:rsid w:val="00BE0625"/>
    <w:rsid w:val="00BE3A6D"/>
    <w:rsid w:val="00BE6EF6"/>
    <w:rsid w:val="00BF3FB9"/>
    <w:rsid w:val="00BF712B"/>
    <w:rsid w:val="00C01EBB"/>
    <w:rsid w:val="00C021E9"/>
    <w:rsid w:val="00C0282B"/>
    <w:rsid w:val="00C04186"/>
    <w:rsid w:val="00C05BEE"/>
    <w:rsid w:val="00C073B6"/>
    <w:rsid w:val="00C0787D"/>
    <w:rsid w:val="00C150D2"/>
    <w:rsid w:val="00C20A50"/>
    <w:rsid w:val="00C2481A"/>
    <w:rsid w:val="00C24B83"/>
    <w:rsid w:val="00C25853"/>
    <w:rsid w:val="00C319F3"/>
    <w:rsid w:val="00C379D7"/>
    <w:rsid w:val="00C43DF9"/>
    <w:rsid w:val="00C44657"/>
    <w:rsid w:val="00C46A1D"/>
    <w:rsid w:val="00C46E80"/>
    <w:rsid w:val="00C475B7"/>
    <w:rsid w:val="00C50BC8"/>
    <w:rsid w:val="00C53E5C"/>
    <w:rsid w:val="00C60325"/>
    <w:rsid w:val="00C60B69"/>
    <w:rsid w:val="00C6152D"/>
    <w:rsid w:val="00C63B1C"/>
    <w:rsid w:val="00C658F0"/>
    <w:rsid w:val="00C6786A"/>
    <w:rsid w:val="00C724B8"/>
    <w:rsid w:val="00C75B52"/>
    <w:rsid w:val="00C76E35"/>
    <w:rsid w:val="00C8714F"/>
    <w:rsid w:val="00C92347"/>
    <w:rsid w:val="00C967EF"/>
    <w:rsid w:val="00CA1685"/>
    <w:rsid w:val="00CA386A"/>
    <w:rsid w:val="00CB1F06"/>
    <w:rsid w:val="00CB2462"/>
    <w:rsid w:val="00CB3705"/>
    <w:rsid w:val="00CB6F5D"/>
    <w:rsid w:val="00CB7710"/>
    <w:rsid w:val="00CC0085"/>
    <w:rsid w:val="00CC2654"/>
    <w:rsid w:val="00CC3247"/>
    <w:rsid w:val="00CC33EE"/>
    <w:rsid w:val="00CC3C71"/>
    <w:rsid w:val="00CC3E29"/>
    <w:rsid w:val="00CC62A7"/>
    <w:rsid w:val="00CC6FC6"/>
    <w:rsid w:val="00CD1365"/>
    <w:rsid w:val="00CD2F0A"/>
    <w:rsid w:val="00CD3302"/>
    <w:rsid w:val="00CD7598"/>
    <w:rsid w:val="00CE02F7"/>
    <w:rsid w:val="00CE6A2B"/>
    <w:rsid w:val="00CF0149"/>
    <w:rsid w:val="00CF1821"/>
    <w:rsid w:val="00CF1843"/>
    <w:rsid w:val="00CF1C4F"/>
    <w:rsid w:val="00CF2D05"/>
    <w:rsid w:val="00CF3131"/>
    <w:rsid w:val="00CF7A87"/>
    <w:rsid w:val="00D008C8"/>
    <w:rsid w:val="00D01AB0"/>
    <w:rsid w:val="00D03F40"/>
    <w:rsid w:val="00D05EA6"/>
    <w:rsid w:val="00D10ECC"/>
    <w:rsid w:val="00D117AF"/>
    <w:rsid w:val="00D11B5D"/>
    <w:rsid w:val="00D1315D"/>
    <w:rsid w:val="00D13F48"/>
    <w:rsid w:val="00D22F2F"/>
    <w:rsid w:val="00D23094"/>
    <w:rsid w:val="00D23DAB"/>
    <w:rsid w:val="00D326E4"/>
    <w:rsid w:val="00D35391"/>
    <w:rsid w:val="00D36EBA"/>
    <w:rsid w:val="00D4721C"/>
    <w:rsid w:val="00D50EE8"/>
    <w:rsid w:val="00D562AC"/>
    <w:rsid w:val="00D61AB0"/>
    <w:rsid w:val="00D70570"/>
    <w:rsid w:val="00D713F6"/>
    <w:rsid w:val="00D71F84"/>
    <w:rsid w:val="00D76869"/>
    <w:rsid w:val="00D77B82"/>
    <w:rsid w:val="00D80406"/>
    <w:rsid w:val="00D821F8"/>
    <w:rsid w:val="00D8360E"/>
    <w:rsid w:val="00D84D1A"/>
    <w:rsid w:val="00D86426"/>
    <w:rsid w:val="00D87E19"/>
    <w:rsid w:val="00DA6FF0"/>
    <w:rsid w:val="00DB3273"/>
    <w:rsid w:val="00DB5A74"/>
    <w:rsid w:val="00DB5BD0"/>
    <w:rsid w:val="00DC22F0"/>
    <w:rsid w:val="00DC2789"/>
    <w:rsid w:val="00DC50EA"/>
    <w:rsid w:val="00DC7C9D"/>
    <w:rsid w:val="00DD0A1C"/>
    <w:rsid w:val="00DD2B83"/>
    <w:rsid w:val="00DD7B4B"/>
    <w:rsid w:val="00DE0504"/>
    <w:rsid w:val="00DE6562"/>
    <w:rsid w:val="00DF1B86"/>
    <w:rsid w:val="00DF35BC"/>
    <w:rsid w:val="00DF4C98"/>
    <w:rsid w:val="00DF4D1C"/>
    <w:rsid w:val="00DF540F"/>
    <w:rsid w:val="00E016F1"/>
    <w:rsid w:val="00E027EC"/>
    <w:rsid w:val="00E0569C"/>
    <w:rsid w:val="00E056BB"/>
    <w:rsid w:val="00E07547"/>
    <w:rsid w:val="00E12978"/>
    <w:rsid w:val="00E13395"/>
    <w:rsid w:val="00E1721D"/>
    <w:rsid w:val="00E17678"/>
    <w:rsid w:val="00E23DD5"/>
    <w:rsid w:val="00E252E3"/>
    <w:rsid w:val="00E2750A"/>
    <w:rsid w:val="00E27DEF"/>
    <w:rsid w:val="00E31B4F"/>
    <w:rsid w:val="00E32034"/>
    <w:rsid w:val="00E32724"/>
    <w:rsid w:val="00E32E0B"/>
    <w:rsid w:val="00E33DAE"/>
    <w:rsid w:val="00E364A7"/>
    <w:rsid w:val="00E4063B"/>
    <w:rsid w:val="00E5180C"/>
    <w:rsid w:val="00E51EED"/>
    <w:rsid w:val="00E52ECF"/>
    <w:rsid w:val="00E53125"/>
    <w:rsid w:val="00E5433C"/>
    <w:rsid w:val="00E54F51"/>
    <w:rsid w:val="00E560CC"/>
    <w:rsid w:val="00E57AFB"/>
    <w:rsid w:val="00E609CF"/>
    <w:rsid w:val="00E61891"/>
    <w:rsid w:val="00E61E36"/>
    <w:rsid w:val="00E63462"/>
    <w:rsid w:val="00E63C17"/>
    <w:rsid w:val="00E63D26"/>
    <w:rsid w:val="00E65418"/>
    <w:rsid w:val="00E67C19"/>
    <w:rsid w:val="00E720EF"/>
    <w:rsid w:val="00E73328"/>
    <w:rsid w:val="00E752D5"/>
    <w:rsid w:val="00E75B32"/>
    <w:rsid w:val="00E80F73"/>
    <w:rsid w:val="00E823D3"/>
    <w:rsid w:val="00E83E76"/>
    <w:rsid w:val="00E851BD"/>
    <w:rsid w:val="00E92A39"/>
    <w:rsid w:val="00E968C0"/>
    <w:rsid w:val="00EA4C2A"/>
    <w:rsid w:val="00EB3AF9"/>
    <w:rsid w:val="00EB3D6E"/>
    <w:rsid w:val="00ED397C"/>
    <w:rsid w:val="00ED65E2"/>
    <w:rsid w:val="00EE42A6"/>
    <w:rsid w:val="00EF0CA4"/>
    <w:rsid w:val="00EF1FFD"/>
    <w:rsid w:val="00EF37AB"/>
    <w:rsid w:val="00EF7608"/>
    <w:rsid w:val="00F011E8"/>
    <w:rsid w:val="00F029E4"/>
    <w:rsid w:val="00F04046"/>
    <w:rsid w:val="00F07020"/>
    <w:rsid w:val="00F0741C"/>
    <w:rsid w:val="00F13477"/>
    <w:rsid w:val="00F15E9E"/>
    <w:rsid w:val="00F224D3"/>
    <w:rsid w:val="00F26ED8"/>
    <w:rsid w:val="00F310ED"/>
    <w:rsid w:val="00F33163"/>
    <w:rsid w:val="00F3504F"/>
    <w:rsid w:val="00F44420"/>
    <w:rsid w:val="00F45952"/>
    <w:rsid w:val="00F459E7"/>
    <w:rsid w:val="00F47374"/>
    <w:rsid w:val="00F50C0B"/>
    <w:rsid w:val="00F541A5"/>
    <w:rsid w:val="00F60490"/>
    <w:rsid w:val="00F60D1D"/>
    <w:rsid w:val="00F61534"/>
    <w:rsid w:val="00F62EFE"/>
    <w:rsid w:val="00F66E5E"/>
    <w:rsid w:val="00F72532"/>
    <w:rsid w:val="00F726A9"/>
    <w:rsid w:val="00F812CE"/>
    <w:rsid w:val="00F81C3B"/>
    <w:rsid w:val="00F822E2"/>
    <w:rsid w:val="00F8756D"/>
    <w:rsid w:val="00F91B4F"/>
    <w:rsid w:val="00F9305F"/>
    <w:rsid w:val="00F9433E"/>
    <w:rsid w:val="00F95139"/>
    <w:rsid w:val="00FA07B5"/>
    <w:rsid w:val="00FA37B8"/>
    <w:rsid w:val="00FA57AB"/>
    <w:rsid w:val="00FA7BE1"/>
    <w:rsid w:val="00FB0CCD"/>
    <w:rsid w:val="00FB4DDD"/>
    <w:rsid w:val="00FC5D70"/>
    <w:rsid w:val="00FC7C00"/>
    <w:rsid w:val="00FD03BD"/>
    <w:rsid w:val="00FD09BC"/>
    <w:rsid w:val="00FD42C9"/>
    <w:rsid w:val="00FD4587"/>
    <w:rsid w:val="00FD5C67"/>
    <w:rsid w:val="00FE0BD4"/>
    <w:rsid w:val="00FE1541"/>
    <w:rsid w:val="00FE211C"/>
    <w:rsid w:val="00FF185B"/>
    <w:rsid w:val="00FF6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CD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lt-LT"/>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0B4"/>
    <w:rPr>
      <w:rFonts w:ascii="Tahoma" w:hAnsi="Tahoma"/>
      <w:szCs w:val="24"/>
    </w:rPr>
  </w:style>
  <w:style w:type="paragraph" w:styleId="Heading1">
    <w:name w:val="heading 1"/>
    <w:basedOn w:val="Normal"/>
    <w:next w:val="Normal"/>
    <w:link w:val="Heading1Char"/>
    <w:uiPriority w:val="9"/>
    <w:qFormat/>
    <w:rsid w:val="00775892"/>
    <w:pPr>
      <w:keepNext/>
      <w:numPr>
        <w:numId w:val="3"/>
      </w:numPr>
      <w:outlineLvl w:val="0"/>
    </w:pPr>
    <w:rPr>
      <w:b/>
      <w:bCs/>
      <w:kern w:val="32"/>
      <w:sz w:val="24"/>
      <w:szCs w:val="32"/>
    </w:rPr>
  </w:style>
  <w:style w:type="paragraph" w:styleId="Heading2">
    <w:name w:val="heading 2"/>
    <w:basedOn w:val="Normal"/>
    <w:next w:val="Normal"/>
    <w:qFormat/>
    <w:rsid w:val="005A4B4A"/>
    <w:pPr>
      <w:keepNext/>
      <w:numPr>
        <w:ilvl w:val="1"/>
        <w:numId w:val="3"/>
      </w:numPr>
      <w:tabs>
        <w:tab w:val="clear" w:pos="1569"/>
        <w:tab w:val="num" w:pos="709"/>
      </w:tabs>
      <w:ind w:left="567" w:hanging="567"/>
      <w:outlineLvl w:val="1"/>
    </w:pPr>
    <w:rPr>
      <w:rFonts w:cs="Arial"/>
      <w:b/>
      <w:bCs/>
      <w:iCs/>
      <w:szCs w:val="20"/>
    </w:rPr>
  </w:style>
  <w:style w:type="paragraph" w:styleId="Heading3">
    <w:name w:val="heading 3"/>
    <w:basedOn w:val="Normal"/>
    <w:next w:val="Normal"/>
    <w:qFormat/>
    <w:rsid w:val="00F60490"/>
    <w:pPr>
      <w:keepNext/>
      <w:numPr>
        <w:ilvl w:val="2"/>
        <w:numId w:val="3"/>
      </w:numPr>
      <w:ind w:left="1440"/>
      <w:outlineLvl w:val="2"/>
    </w:pPr>
    <w:rPr>
      <w:rFonts w:cs="Arial"/>
      <w:bCs/>
      <w:szCs w:val="26"/>
    </w:rPr>
  </w:style>
  <w:style w:type="paragraph" w:styleId="Heading4">
    <w:name w:val="heading 4"/>
    <w:basedOn w:val="Normal"/>
    <w:next w:val="Normal"/>
    <w:qFormat/>
    <w:rsid w:val="00E252E3"/>
    <w:pPr>
      <w:keepNext/>
      <w:numPr>
        <w:ilvl w:val="3"/>
        <w:numId w:val="3"/>
      </w:numPr>
      <w:spacing w:before="240" w:after="60"/>
      <w:ind w:left="1372" w:hanging="862"/>
      <w:outlineLvl w:val="3"/>
    </w:pPr>
    <w:rPr>
      <w:bCs/>
      <w:szCs w:val="28"/>
    </w:rPr>
  </w:style>
  <w:style w:type="paragraph" w:styleId="Heading5">
    <w:name w:val="heading 5"/>
    <w:basedOn w:val="Normal"/>
    <w:next w:val="Normal"/>
    <w:qFormat/>
    <w:rsid w:val="00863625"/>
    <w:pPr>
      <w:numPr>
        <w:ilvl w:val="4"/>
        <w:numId w:val="3"/>
      </w:numPr>
      <w:spacing w:before="240" w:after="60"/>
      <w:outlineLvl w:val="4"/>
    </w:pPr>
    <w:rPr>
      <w:b/>
      <w:bCs/>
      <w:i/>
      <w:iCs/>
      <w:sz w:val="26"/>
      <w:szCs w:val="26"/>
    </w:rPr>
  </w:style>
  <w:style w:type="paragraph" w:styleId="Heading6">
    <w:name w:val="heading 6"/>
    <w:basedOn w:val="Normal"/>
    <w:next w:val="Normal"/>
    <w:qFormat/>
    <w:rsid w:val="00863625"/>
    <w:pPr>
      <w:numPr>
        <w:ilvl w:val="5"/>
        <w:numId w:val="3"/>
      </w:numPr>
      <w:spacing w:before="240" w:after="60"/>
      <w:outlineLvl w:val="5"/>
    </w:pPr>
    <w:rPr>
      <w:rFonts w:ascii="Times New Roman" w:hAnsi="Times New Roman"/>
      <w:b/>
      <w:bCs/>
      <w:sz w:val="22"/>
      <w:szCs w:val="22"/>
    </w:rPr>
  </w:style>
  <w:style w:type="paragraph" w:styleId="Heading7">
    <w:name w:val="heading 7"/>
    <w:basedOn w:val="Normal"/>
    <w:next w:val="Normal"/>
    <w:qFormat/>
    <w:rsid w:val="00863625"/>
    <w:pPr>
      <w:numPr>
        <w:ilvl w:val="6"/>
        <w:numId w:val="3"/>
      </w:numPr>
      <w:spacing w:before="240" w:after="60"/>
      <w:outlineLvl w:val="6"/>
    </w:pPr>
    <w:rPr>
      <w:rFonts w:ascii="Times New Roman" w:hAnsi="Times New Roman"/>
      <w:sz w:val="24"/>
    </w:rPr>
  </w:style>
  <w:style w:type="paragraph" w:styleId="Heading8">
    <w:name w:val="heading 8"/>
    <w:basedOn w:val="Normal"/>
    <w:next w:val="Normal"/>
    <w:qFormat/>
    <w:rsid w:val="00863625"/>
    <w:pPr>
      <w:numPr>
        <w:ilvl w:val="7"/>
        <w:numId w:val="3"/>
      </w:numPr>
      <w:spacing w:before="240" w:after="60"/>
      <w:outlineLvl w:val="7"/>
    </w:pPr>
    <w:rPr>
      <w:rFonts w:ascii="Times New Roman" w:hAnsi="Times New Roman"/>
      <w:i/>
      <w:iCs/>
      <w:sz w:val="24"/>
    </w:rPr>
  </w:style>
  <w:style w:type="paragraph" w:styleId="Heading9">
    <w:name w:val="heading 9"/>
    <w:basedOn w:val="Normal"/>
    <w:next w:val="Normal"/>
    <w:qFormat/>
    <w:rsid w:val="00863625"/>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paragraph" w:styleId="E-mailSignature">
    <w:name w:val="E-mail Signature"/>
    <w:basedOn w:val="Normal"/>
  </w:style>
  <w:style w:type="character" w:styleId="Strong">
    <w:name w:val="Strong"/>
    <w:uiPriority w:val="22"/>
    <w:qFormat/>
    <w:rPr>
      <w:b/>
      <w:bCs/>
    </w:rPr>
  </w:style>
  <w:style w:type="character" w:styleId="Emphasis">
    <w:name w:val="Emphasis"/>
    <w:qFormat/>
    <w:rPr>
      <w:i/>
      <w:iCs/>
    </w:rPr>
  </w:style>
  <w:style w:type="character" w:styleId="Hyperlink">
    <w:name w:val="Hyperlink"/>
    <w:uiPriority w:val="99"/>
    <w:rPr>
      <w:color w:val="0000FF"/>
      <w:u w:val="single"/>
    </w:rPr>
  </w:style>
  <w:style w:type="paragraph" w:styleId="Footer">
    <w:name w:val="footer"/>
    <w:basedOn w:val="Normal"/>
    <w:rsid w:val="007541F5"/>
    <w:pPr>
      <w:tabs>
        <w:tab w:val="center" w:pos="4153"/>
        <w:tab w:val="right" w:pos="8306"/>
      </w:tabs>
    </w:pPr>
  </w:style>
  <w:style w:type="character" w:styleId="PageNumber">
    <w:name w:val="page number"/>
    <w:basedOn w:val="DefaultParagraphFont"/>
    <w:rsid w:val="007541F5"/>
  </w:style>
  <w:style w:type="paragraph" w:styleId="EndnoteText">
    <w:name w:val="endnote text"/>
    <w:basedOn w:val="Normal"/>
    <w:semiHidden/>
    <w:rsid w:val="007700BC"/>
    <w:rPr>
      <w:szCs w:val="20"/>
    </w:rPr>
  </w:style>
  <w:style w:type="character" w:styleId="EndnoteReference">
    <w:name w:val="endnote reference"/>
    <w:semiHidden/>
    <w:rsid w:val="007700BC"/>
    <w:rPr>
      <w:vertAlign w:val="superscript"/>
    </w:rPr>
  </w:style>
  <w:style w:type="paragraph" w:styleId="TOC1">
    <w:name w:val="toc 1"/>
    <w:basedOn w:val="Normal"/>
    <w:next w:val="Normal"/>
    <w:autoRedefine/>
    <w:uiPriority w:val="39"/>
    <w:rsid w:val="004831A2"/>
    <w:pPr>
      <w:tabs>
        <w:tab w:val="left" w:pos="480"/>
        <w:tab w:val="right" w:leader="dot" w:pos="8828"/>
      </w:tabs>
    </w:pPr>
    <w:rPr>
      <w:rFonts w:ascii="Verdana" w:hAnsi="Verdana"/>
      <w:b/>
      <w:noProof/>
    </w:rPr>
  </w:style>
  <w:style w:type="paragraph" w:styleId="TOC2">
    <w:name w:val="toc 2"/>
    <w:basedOn w:val="Normal"/>
    <w:next w:val="Normal"/>
    <w:autoRedefine/>
    <w:uiPriority w:val="39"/>
    <w:rsid w:val="00BD0B63"/>
    <w:pPr>
      <w:tabs>
        <w:tab w:val="left" w:pos="880"/>
        <w:tab w:val="right" w:leader="dot" w:pos="8828"/>
      </w:tabs>
      <w:ind w:left="851" w:hanging="651"/>
    </w:pPr>
  </w:style>
  <w:style w:type="paragraph" w:styleId="TOC3">
    <w:name w:val="toc 3"/>
    <w:basedOn w:val="Normal"/>
    <w:next w:val="Normal"/>
    <w:autoRedefine/>
    <w:uiPriority w:val="39"/>
    <w:rsid w:val="007F7FC9"/>
    <w:pPr>
      <w:tabs>
        <w:tab w:val="left" w:pos="1200"/>
        <w:tab w:val="right" w:leader="dot" w:pos="8828"/>
      </w:tabs>
      <w:ind w:left="200"/>
    </w:pPr>
  </w:style>
  <w:style w:type="paragraph" w:styleId="BalloonText">
    <w:name w:val="Balloon Text"/>
    <w:basedOn w:val="Normal"/>
    <w:semiHidden/>
    <w:rsid w:val="00E5180C"/>
    <w:rPr>
      <w:rFonts w:cs="Tahoma"/>
      <w:sz w:val="16"/>
      <w:szCs w:val="16"/>
    </w:rPr>
  </w:style>
  <w:style w:type="paragraph" w:styleId="Header">
    <w:name w:val="header"/>
    <w:basedOn w:val="Normal"/>
    <w:link w:val="HeaderChar"/>
    <w:rsid w:val="007F7FC9"/>
    <w:pPr>
      <w:tabs>
        <w:tab w:val="center" w:pos="4536"/>
        <w:tab w:val="right" w:pos="9072"/>
      </w:tabs>
    </w:pPr>
  </w:style>
  <w:style w:type="character" w:customStyle="1" w:styleId="HeaderChar">
    <w:name w:val="Header Char"/>
    <w:link w:val="Header"/>
    <w:rsid w:val="007F7FC9"/>
    <w:rPr>
      <w:rFonts w:ascii="Tahoma" w:hAnsi="Tahoma"/>
      <w:szCs w:val="24"/>
      <w:lang w:val="lt-LT" w:eastAsia="lt-LT"/>
    </w:rPr>
  </w:style>
  <w:style w:type="paragraph" w:styleId="NormalWeb">
    <w:name w:val="Normal (Web)"/>
    <w:basedOn w:val="Normal"/>
    <w:uiPriority w:val="99"/>
    <w:unhideWhenUsed/>
    <w:rsid w:val="0033448F"/>
    <w:pPr>
      <w:spacing w:before="100" w:beforeAutospacing="1" w:after="100" w:afterAutospacing="1"/>
    </w:pPr>
    <w:rPr>
      <w:rFonts w:cs="Tahoma"/>
      <w:color w:val="000000"/>
      <w:szCs w:val="20"/>
    </w:rPr>
  </w:style>
  <w:style w:type="paragraph" w:styleId="BodyText">
    <w:name w:val="Body Text"/>
    <w:basedOn w:val="Normal"/>
    <w:link w:val="BodyTextChar"/>
    <w:rsid w:val="0033448F"/>
    <w:pPr>
      <w:jc w:val="both"/>
    </w:pPr>
    <w:rPr>
      <w:rFonts w:eastAsia="SimSun"/>
    </w:rPr>
  </w:style>
  <w:style w:type="character" w:customStyle="1" w:styleId="BodyTextChar">
    <w:name w:val="Body Text Char"/>
    <w:link w:val="BodyText"/>
    <w:rsid w:val="0033448F"/>
    <w:rPr>
      <w:rFonts w:ascii="Tahoma" w:eastAsia="SimSun" w:hAnsi="Tahoma" w:cs="Tahoma"/>
      <w:szCs w:val="24"/>
      <w:lang w:val="lt-LT" w:eastAsia="lt-LT"/>
    </w:rPr>
  </w:style>
  <w:style w:type="paragraph" w:styleId="NoSpacing">
    <w:name w:val="No Spacing"/>
    <w:uiPriority w:val="1"/>
    <w:qFormat/>
    <w:rsid w:val="006C2D6A"/>
    <w:pPr>
      <w:jc w:val="both"/>
    </w:pPr>
    <w:rPr>
      <w:rFonts w:ascii="Tahoma" w:eastAsia="Calibri" w:hAnsi="Tahoma"/>
      <w:szCs w:val="22"/>
    </w:rPr>
  </w:style>
  <w:style w:type="paragraph" w:customStyle="1" w:styleId="Corpsdetexte6">
    <w:name w:val="Corps de texte 6"/>
    <w:basedOn w:val="Normal"/>
    <w:rsid w:val="000160B1"/>
    <w:pPr>
      <w:spacing w:after="240"/>
      <w:ind w:left="1985"/>
      <w:jc w:val="both"/>
    </w:pPr>
    <w:rPr>
      <w:rFonts w:ascii="Times New Roman" w:hAnsi="Times New Roman"/>
      <w:sz w:val="22"/>
      <w:szCs w:val="22"/>
    </w:rPr>
  </w:style>
  <w:style w:type="paragraph" w:customStyle="1" w:styleId="Liste1">
    <w:name w:val="Liste 1"/>
    <w:basedOn w:val="Normal"/>
    <w:next w:val="BodyText"/>
    <w:rsid w:val="000160B1"/>
    <w:pPr>
      <w:tabs>
        <w:tab w:val="num" w:pos="432"/>
      </w:tabs>
      <w:spacing w:after="120"/>
      <w:ind w:left="432" w:hanging="432"/>
      <w:jc w:val="both"/>
    </w:pPr>
    <w:rPr>
      <w:rFonts w:ascii="Times New Roman" w:hAnsi="Times New Roman"/>
      <w:sz w:val="22"/>
      <w:szCs w:val="22"/>
    </w:rPr>
  </w:style>
  <w:style w:type="paragraph" w:styleId="FootnoteText">
    <w:name w:val="footnote text"/>
    <w:aliases w:val="n,Fußnotentext wam,Footnote Text Char2 Char,Footnote Text Char Char Char1,Footnote Text Char1 Char Char Char,Footnote Text Char2 Char Char Char Char,Footnote Text Char1 Char1 Char Char Char Char"/>
    <w:basedOn w:val="Normal"/>
    <w:link w:val="FootnoteTextChar"/>
    <w:rsid w:val="000160B1"/>
    <w:pPr>
      <w:jc w:val="both"/>
    </w:pPr>
    <w:rPr>
      <w:rFonts w:ascii="Times New Roman" w:hAnsi="Times New Roman"/>
      <w:szCs w:val="20"/>
    </w:rPr>
  </w:style>
  <w:style w:type="character" w:customStyle="1" w:styleId="FootnoteTextChar">
    <w:name w:val="Footnote Text Char"/>
    <w:aliases w:val="n Char,Fußnotentext wam Char,Footnote Text Char2 Char Char,Footnote Text Char Char Char1 Char,Footnote Text Char1 Char Char Char Char,Footnote Text Char2 Char Char Char Char Char,Footnote Text Char1 Char1 Char Char Char Char Char"/>
    <w:link w:val="FootnoteText"/>
    <w:rsid w:val="000160B1"/>
    <w:rPr>
      <w:lang w:val="lt-LT" w:eastAsia="lt-LT"/>
    </w:rPr>
  </w:style>
  <w:style w:type="character" w:styleId="FootnoteReference">
    <w:name w:val="footnote reference"/>
    <w:aliases w:val="Footnote number"/>
    <w:rsid w:val="000160B1"/>
    <w:rPr>
      <w:rFonts w:cs="Times New Roman"/>
      <w:vertAlign w:val="superscript"/>
    </w:rPr>
  </w:style>
  <w:style w:type="paragraph" w:customStyle="1" w:styleId="CM1">
    <w:name w:val="CM1"/>
    <w:basedOn w:val="Normal"/>
    <w:next w:val="Normal"/>
    <w:uiPriority w:val="99"/>
    <w:rsid w:val="00DF1B86"/>
    <w:pPr>
      <w:autoSpaceDE w:val="0"/>
      <w:autoSpaceDN w:val="0"/>
      <w:adjustRightInd w:val="0"/>
    </w:pPr>
    <w:rPr>
      <w:rFonts w:ascii="EUAlbertina" w:hAnsi="EUAlbertina"/>
      <w:sz w:val="24"/>
    </w:rPr>
  </w:style>
  <w:style w:type="paragraph" w:customStyle="1" w:styleId="CM3">
    <w:name w:val="CM3"/>
    <w:basedOn w:val="Normal"/>
    <w:next w:val="Normal"/>
    <w:uiPriority w:val="99"/>
    <w:rsid w:val="00DF1B86"/>
    <w:pPr>
      <w:autoSpaceDE w:val="0"/>
      <w:autoSpaceDN w:val="0"/>
      <w:adjustRightInd w:val="0"/>
    </w:pPr>
    <w:rPr>
      <w:rFonts w:ascii="EUAlbertina" w:hAnsi="EUAlbertina"/>
      <w:sz w:val="24"/>
    </w:rPr>
  </w:style>
  <w:style w:type="character" w:styleId="CommentReference">
    <w:name w:val="annotation reference"/>
    <w:rsid w:val="002F0AB8"/>
    <w:rPr>
      <w:sz w:val="16"/>
      <w:szCs w:val="16"/>
    </w:rPr>
  </w:style>
  <w:style w:type="paragraph" w:styleId="CommentText">
    <w:name w:val="annotation text"/>
    <w:basedOn w:val="Normal"/>
    <w:link w:val="CommentTextChar"/>
    <w:rsid w:val="002F0AB8"/>
    <w:rPr>
      <w:szCs w:val="20"/>
    </w:rPr>
  </w:style>
  <w:style w:type="character" w:customStyle="1" w:styleId="CommentTextChar">
    <w:name w:val="Comment Text Char"/>
    <w:link w:val="CommentText"/>
    <w:rsid w:val="002F0AB8"/>
    <w:rPr>
      <w:rFonts w:ascii="Tahoma" w:hAnsi="Tahoma"/>
      <w:lang w:eastAsia="lt-LT"/>
    </w:rPr>
  </w:style>
  <w:style w:type="paragraph" w:styleId="CommentSubject">
    <w:name w:val="annotation subject"/>
    <w:basedOn w:val="CommentText"/>
    <w:next w:val="CommentText"/>
    <w:link w:val="CommentSubjectChar"/>
    <w:rsid w:val="002F0AB8"/>
    <w:rPr>
      <w:b/>
      <w:bCs/>
    </w:rPr>
  </w:style>
  <w:style w:type="character" w:customStyle="1" w:styleId="CommentSubjectChar">
    <w:name w:val="Comment Subject Char"/>
    <w:link w:val="CommentSubject"/>
    <w:rsid w:val="002F0AB8"/>
    <w:rPr>
      <w:rFonts w:ascii="Tahoma" w:hAnsi="Tahoma"/>
      <w:b/>
      <w:bCs/>
      <w:lang w:eastAsia="lt-LT"/>
    </w:rPr>
  </w:style>
  <w:style w:type="table" w:styleId="TableGrid">
    <w:name w:val="Table Grid"/>
    <w:basedOn w:val="TableNormal"/>
    <w:uiPriority w:val="59"/>
    <w:rsid w:val="00AB1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673C87"/>
    <w:pPr>
      <w:keepLines/>
      <w:numPr>
        <w:numId w:val="0"/>
      </w:numPr>
      <w:spacing w:before="480" w:line="276" w:lineRule="auto"/>
      <w:outlineLvl w:val="9"/>
    </w:pPr>
    <w:rPr>
      <w:rFonts w:ascii="Cambria" w:eastAsia="MS Gothic" w:hAnsi="Cambria"/>
      <w:color w:val="365F91"/>
      <w:kern w:val="0"/>
      <w:sz w:val="28"/>
      <w:szCs w:val="28"/>
    </w:rPr>
  </w:style>
  <w:style w:type="character" w:customStyle="1" w:styleId="Heading1Char">
    <w:name w:val="Heading 1 Char"/>
    <w:link w:val="Heading1"/>
    <w:uiPriority w:val="9"/>
    <w:rsid w:val="00006AAF"/>
    <w:rPr>
      <w:rFonts w:ascii="Tahoma" w:hAnsi="Tahoma" w:cs="Arial"/>
      <w:b/>
      <w:bCs/>
      <w:kern w:val="32"/>
      <w:sz w:val="24"/>
      <w:szCs w:val="32"/>
      <w:lang w:val="lt-LT" w:eastAsia="lt-LT"/>
    </w:rPr>
  </w:style>
  <w:style w:type="paragraph" w:customStyle="1" w:styleId="Default">
    <w:name w:val="Default"/>
    <w:rsid w:val="008645C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BF3FB9"/>
    <w:pPr>
      <w:ind w:left="720"/>
    </w:pPr>
  </w:style>
  <w:style w:type="paragraph" w:styleId="BodyTextIndent2">
    <w:name w:val="Body Text Indent 2"/>
    <w:basedOn w:val="Normal"/>
    <w:link w:val="BodyTextIndent2Char"/>
    <w:rsid w:val="00E016F1"/>
    <w:pPr>
      <w:spacing w:after="120" w:line="480" w:lineRule="auto"/>
      <w:ind w:left="283"/>
    </w:pPr>
  </w:style>
  <w:style w:type="character" w:customStyle="1" w:styleId="BodyTextIndent2Char">
    <w:name w:val="Body Text Indent 2 Char"/>
    <w:link w:val="BodyTextIndent2"/>
    <w:rsid w:val="00E016F1"/>
    <w:rPr>
      <w:rFonts w:ascii="Tahoma" w:hAnsi="Tahoma"/>
      <w:szCs w:val="24"/>
      <w:lang w:eastAsia="lt-LT"/>
    </w:rPr>
  </w:style>
  <w:style w:type="paragraph" w:styleId="BodyText3">
    <w:name w:val="Body Text 3"/>
    <w:basedOn w:val="Normal"/>
    <w:link w:val="BodyText3Char"/>
    <w:rsid w:val="005C03F3"/>
    <w:pPr>
      <w:spacing w:after="120"/>
    </w:pPr>
    <w:rPr>
      <w:sz w:val="16"/>
      <w:szCs w:val="16"/>
    </w:rPr>
  </w:style>
  <w:style w:type="character" w:customStyle="1" w:styleId="BodyText3Char">
    <w:name w:val="Body Text 3 Char"/>
    <w:link w:val="BodyText3"/>
    <w:rsid w:val="005C03F3"/>
    <w:rPr>
      <w:rFonts w:ascii="Tahoma" w:hAnsi="Tahoma"/>
      <w:sz w:val="16"/>
      <w:szCs w:val="16"/>
      <w:lang w:eastAsia="lt-LT"/>
    </w:rPr>
  </w:style>
  <w:style w:type="paragraph" w:styleId="Title">
    <w:name w:val="Title"/>
    <w:basedOn w:val="Normal"/>
    <w:link w:val="TitleChar"/>
    <w:qFormat/>
    <w:rsid w:val="005C03F3"/>
    <w:pPr>
      <w:jc w:val="center"/>
    </w:pPr>
    <w:rPr>
      <w:rFonts w:ascii="Antique Olive" w:hAnsi="Antique Olive"/>
      <w:b/>
      <w:bCs/>
      <w:sz w:val="28"/>
      <w:szCs w:val="28"/>
      <w:u w:val="single"/>
    </w:rPr>
  </w:style>
  <w:style w:type="character" w:customStyle="1" w:styleId="TitleChar">
    <w:name w:val="Title Char"/>
    <w:link w:val="Title"/>
    <w:rsid w:val="005C03F3"/>
    <w:rPr>
      <w:rFonts w:ascii="Antique Olive" w:hAnsi="Antique Olive"/>
      <w:b/>
      <w:bCs/>
      <w:sz w:val="28"/>
      <w:szCs w:val="28"/>
      <w:u w:val="single"/>
      <w:lang w:val="lt-LT" w:eastAsia="lt-LT"/>
    </w:rPr>
  </w:style>
  <w:style w:type="paragraph" w:styleId="Revision">
    <w:name w:val="Revision"/>
    <w:hidden/>
    <w:uiPriority w:val="99"/>
    <w:semiHidden/>
    <w:rsid w:val="009E772F"/>
    <w:rPr>
      <w:rFonts w:ascii="Tahoma" w:hAnsi="Tahom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lt-LT"/>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0B4"/>
    <w:rPr>
      <w:rFonts w:ascii="Tahoma" w:hAnsi="Tahoma"/>
      <w:szCs w:val="24"/>
    </w:rPr>
  </w:style>
  <w:style w:type="paragraph" w:styleId="Heading1">
    <w:name w:val="heading 1"/>
    <w:basedOn w:val="Normal"/>
    <w:next w:val="Normal"/>
    <w:link w:val="Heading1Char"/>
    <w:uiPriority w:val="9"/>
    <w:qFormat/>
    <w:rsid w:val="00775892"/>
    <w:pPr>
      <w:keepNext/>
      <w:numPr>
        <w:numId w:val="3"/>
      </w:numPr>
      <w:outlineLvl w:val="0"/>
    </w:pPr>
    <w:rPr>
      <w:b/>
      <w:bCs/>
      <w:kern w:val="32"/>
      <w:sz w:val="24"/>
      <w:szCs w:val="32"/>
    </w:rPr>
  </w:style>
  <w:style w:type="paragraph" w:styleId="Heading2">
    <w:name w:val="heading 2"/>
    <w:basedOn w:val="Normal"/>
    <w:next w:val="Normal"/>
    <w:qFormat/>
    <w:rsid w:val="005A4B4A"/>
    <w:pPr>
      <w:keepNext/>
      <w:numPr>
        <w:ilvl w:val="1"/>
        <w:numId w:val="3"/>
      </w:numPr>
      <w:tabs>
        <w:tab w:val="clear" w:pos="1569"/>
        <w:tab w:val="num" w:pos="709"/>
      </w:tabs>
      <w:ind w:left="567" w:hanging="567"/>
      <w:outlineLvl w:val="1"/>
    </w:pPr>
    <w:rPr>
      <w:rFonts w:cs="Arial"/>
      <w:b/>
      <w:bCs/>
      <w:iCs/>
      <w:szCs w:val="20"/>
    </w:rPr>
  </w:style>
  <w:style w:type="paragraph" w:styleId="Heading3">
    <w:name w:val="heading 3"/>
    <w:basedOn w:val="Normal"/>
    <w:next w:val="Normal"/>
    <w:qFormat/>
    <w:rsid w:val="00F60490"/>
    <w:pPr>
      <w:keepNext/>
      <w:numPr>
        <w:ilvl w:val="2"/>
        <w:numId w:val="3"/>
      </w:numPr>
      <w:ind w:left="1440"/>
      <w:outlineLvl w:val="2"/>
    </w:pPr>
    <w:rPr>
      <w:rFonts w:cs="Arial"/>
      <w:bCs/>
      <w:szCs w:val="26"/>
    </w:rPr>
  </w:style>
  <w:style w:type="paragraph" w:styleId="Heading4">
    <w:name w:val="heading 4"/>
    <w:basedOn w:val="Normal"/>
    <w:next w:val="Normal"/>
    <w:qFormat/>
    <w:rsid w:val="00E252E3"/>
    <w:pPr>
      <w:keepNext/>
      <w:numPr>
        <w:ilvl w:val="3"/>
        <w:numId w:val="3"/>
      </w:numPr>
      <w:spacing w:before="240" w:after="60"/>
      <w:ind w:left="1372" w:hanging="862"/>
      <w:outlineLvl w:val="3"/>
    </w:pPr>
    <w:rPr>
      <w:bCs/>
      <w:szCs w:val="28"/>
    </w:rPr>
  </w:style>
  <w:style w:type="paragraph" w:styleId="Heading5">
    <w:name w:val="heading 5"/>
    <w:basedOn w:val="Normal"/>
    <w:next w:val="Normal"/>
    <w:qFormat/>
    <w:rsid w:val="00863625"/>
    <w:pPr>
      <w:numPr>
        <w:ilvl w:val="4"/>
        <w:numId w:val="3"/>
      </w:numPr>
      <w:spacing w:before="240" w:after="60"/>
      <w:outlineLvl w:val="4"/>
    </w:pPr>
    <w:rPr>
      <w:b/>
      <w:bCs/>
      <w:i/>
      <w:iCs/>
      <w:sz w:val="26"/>
      <w:szCs w:val="26"/>
    </w:rPr>
  </w:style>
  <w:style w:type="paragraph" w:styleId="Heading6">
    <w:name w:val="heading 6"/>
    <w:basedOn w:val="Normal"/>
    <w:next w:val="Normal"/>
    <w:qFormat/>
    <w:rsid w:val="00863625"/>
    <w:pPr>
      <w:numPr>
        <w:ilvl w:val="5"/>
        <w:numId w:val="3"/>
      </w:numPr>
      <w:spacing w:before="240" w:after="60"/>
      <w:outlineLvl w:val="5"/>
    </w:pPr>
    <w:rPr>
      <w:rFonts w:ascii="Times New Roman" w:hAnsi="Times New Roman"/>
      <w:b/>
      <w:bCs/>
      <w:sz w:val="22"/>
      <w:szCs w:val="22"/>
    </w:rPr>
  </w:style>
  <w:style w:type="paragraph" w:styleId="Heading7">
    <w:name w:val="heading 7"/>
    <w:basedOn w:val="Normal"/>
    <w:next w:val="Normal"/>
    <w:qFormat/>
    <w:rsid w:val="00863625"/>
    <w:pPr>
      <w:numPr>
        <w:ilvl w:val="6"/>
        <w:numId w:val="3"/>
      </w:numPr>
      <w:spacing w:before="240" w:after="60"/>
      <w:outlineLvl w:val="6"/>
    </w:pPr>
    <w:rPr>
      <w:rFonts w:ascii="Times New Roman" w:hAnsi="Times New Roman"/>
      <w:sz w:val="24"/>
    </w:rPr>
  </w:style>
  <w:style w:type="paragraph" w:styleId="Heading8">
    <w:name w:val="heading 8"/>
    <w:basedOn w:val="Normal"/>
    <w:next w:val="Normal"/>
    <w:qFormat/>
    <w:rsid w:val="00863625"/>
    <w:pPr>
      <w:numPr>
        <w:ilvl w:val="7"/>
        <w:numId w:val="3"/>
      </w:numPr>
      <w:spacing w:before="240" w:after="60"/>
      <w:outlineLvl w:val="7"/>
    </w:pPr>
    <w:rPr>
      <w:rFonts w:ascii="Times New Roman" w:hAnsi="Times New Roman"/>
      <w:i/>
      <w:iCs/>
      <w:sz w:val="24"/>
    </w:rPr>
  </w:style>
  <w:style w:type="paragraph" w:styleId="Heading9">
    <w:name w:val="heading 9"/>
    <w:basedOn w:val="Normal"/>
    <w:next w:val="Normal"/>
    <w:qFormat/>
    <w:rsid w:val="00863625"/>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paragraph" w:styleId="E-mailSignature">
    <w:name w:val="E-mail Signature"/>
    <w:basedOn w:val="Normal"/>
  </w:style>
  <w:style w:type="character" w:styleId="Strong">
    <w:name w:val="Strong"/>
    <w:uiPriority w:val="22"/>
    <w:qFormat/>
    <w:rPr>
      <w:b/>
      <w:bCs/>
    </w:rPr>
  </w:style>
  <w:style w:type="character" w:styleId="Emphasis">
    <w:name w:val="Emphasis"/>
    <w:qFormat/>
    <w:rPr>
      <w:i/>
      <w:iCs/>
    </w:rPr>
  </w:style>
  <w:style w:type="character" w:styleId="Hyperlink">
    <w:name w:val="Hyperlink"/>
    <w:uiPriority w:val="99"/>
    <w:rPr>
      <w:color w:val="0000FF"/>
      <w:u w:val="single"/>
    </w:rPr>
  </w:style>
  <w:style w:type="paragraph" w:styleId="Footer">
    <w:name w:val="footer"/>
    <w:basedOn w:val="Normal"/>
    <w:rsid w:val="007541F5"/>
    <w:pPr>
      <w:tabs>
        <w:tab w:val="center" w:pos="4153"/>
        <w:tab w:val="right" w:pos="8306"/>
      </w:tabs>
    </w:pPr>
  </w:style>
  <w:style w:type="character" w:styleId="PageNumber">
    <w:name w:val="page number"/>
    <w:basedOn w:val="DefaultParagraphFont"/>
    <w:rsid w:val="007541F5"/>
  </w:style>
  <w:style w:type="paragraph" w:styleId="EndnoteText">
    <w:name w:val="endnote text"/>
    <w:basedOn w:val="Normal"/>
    <w:semiHidden/>
    <w:rsid w:val="007700BC"/>
    <w:rPr>
      <w:szCs w:val="20"/>
    </w:rPr>
  </w:style>
  <w:style w:type="character" w:styleId="EndnoteReference">
    <w:name w:val="endnote reference"/>
    <w:semiHidden/>
    <w:rsid w:val="007700BC"/>
    <w:rPr>
      <w:vertAlign w:val="superscript"/>
    </w:rPr>
  </w:style>
  <w:style w:type="paragraph" w:styleId="TOC1">
    <w:name w:val="toc 1"/>
    <w:basedOn w:val="Normal"/>
    <w:next w:val="Normal"/>
    <w:autoRedefine/>
    <w:uiPriority w:val="39"/>
    <w:rsid w:val="004831A2"/>
    <w:pPr>
      <w:tabs>
        <w:tab w:val="left" w:pos="480"/>
        <w:tab w:val="right" w:leader="dot" w:pos="8828"/>
      </w:tabs>
    </w:pPr>
    <w:rPr>
      <w:rFonts w:ascii="Verdana" w:hAnsi="Verdana"/>
      <w:b/>
      <w:noProof/>
    </w:rPr>
  </w:style>
  <w:style w:type="paragraph" w:styleId="TOC2">
    <w:name w:val="toc 2"/>
    <w:basedOn w:val="Normal"/>
    <w:next w:val="Normal"/>
    <w:autoRedefine/>
    <w:uiPriority w:val="39"/>
    <w:rsid w:val="00BD0B63"/>
    <w:pPr>
      <w:tabs>
        <w:tab w:val="left" w:pos="880"/>
        <w:tab w:val="right" w:leader="dot" w:pos="8828"/>
      </w:tabs>
      <w:ind w:left="851" w:hanging="651"/>
    </w:pPr>
  </w:style>
  <w:style w:type="paragraph" w:styleId="TOC3">
    <w:name w:val="toc 3"/>
    <w:basedOn w:val="Normal"/>
    <w:next w:val="Normal"/>
    <w:autoRedefine/>
    <w:uiPriority w:val="39"/>
    <w:rsid w:val="007F7FC9"/>
    <w:pPr>
      <w:tabs>
        <w:tab w:val="left" w:pos="1200"/>
        <w:tab w:val="right" w:leader="dot" w:pos="8828"/>
      </w:tabs>
      <w:ind w:left="200"/>
    </w:pPr>
  </w:style>
  <w:style w:type="paragraph" w:styleId="BalloonText">
    <w:name w:val="Balloon Text"/>
    <w:basedOn w:val="Normal"/>
    <w:semiHidden/>
    <w:rsid w:val="00E5180C"/>
    <w:rPr>
      <w:rFonts w:cs="Tahoma"/>
      <w:sz w:val="16"/>
      <w:szCs w:val="16"/>
    </w:rPr>
  </w:style>
  <w:style w:type="paragraph" w:styleId="Header">
    <w:name w:val="header"/>
    <w:basedOn w:val="Normal"/>
    <w:link w:val="HeaderChar"/>
    <w:rsid w:val="007F7FC9"/>
    <w:pPr>
      <w:tabs>
        <w:tab w:val="center" w:pos="4536"/>
        <w:tab w:val="right" w:pos="9072"/>
      </w:tabs>
    </w:pPr>
  </w:style>
  <w:style w:type="character" w:customStyle="1" w:styleId="HeaderChar">
    <w:name w:val="Header Char"/>
    <w:link w:val="Header"/>
    <w:rsid w:val="007F7FC9"/>
    <w:rPr>
      <w:rFonts w:ascii="Tahoma" w:hAnsi="Tahoma"/>
      <w:szCs w:val="24"/>
      <w:lang w:val="lt-LT" w:eastAsia="lt-LT"/>
    </w:rPr>
  </w:style>
  <w:style w:type="paragraph" w:styleId="NormalWeb">
    <w:name w:val="Normal (Web)"/>
    <w:basedOn w:val="Normal"/>
    <w:uiPriority w:val="99"/>
    <w:unhideWhenUsed/>
    <w:rsid w:val="0033448F"/>
    <w:pPr>
      <w:spacing w:before="100" w:beforeAutospacing="1" w:after="100" w:afterAutospacing="1"/>
    </w:pPr>
    <w:rPr>
      <w:rFonts w:cs="Tahoma"/>
      <w:color w:val="000000"/>
      <w:szCs w:val="20"/>
    </w:rPr>
  </w:style>
  <w:style w:type="paragraph" w:styleId="BodyText">
    <w:name w:val="Body Text"/>
    <w:basedOn w:val="Normal"/>
    <w:link w:val="BodyTextChar"/>
    <w:rsid w:val="0033448F"/>
    <w:pPr>
      <w:jc w:val="both"/>
    </w:pPr>
    <w:rPr>
      <w:rFonts w:eastAsia="SimSun"/>
    </w:rPr>
  </w:style>
  <w:style w:type="character" w:customStyle="1" w:styleId="BodyTextChar">
    <w:name w:val="Body Text Char"/>
    <w:link w:val="BodyText"/>
    <w:rsid w:val="0033448F"/>
    <w:rPr>
      <w:rFonts w:ascii="Tahoma" w:eastAsia="SimSun" w:hAnsi="Tahoma" w:cs="Tahoma"/>
      <w:szCs w:val="24"/>
      <w:lang w:val="lt-LT" w:eastAsia="lt-LT"/>
    </w:rPr>
  </w:style>
  <w:style w:type="paragraph" w:styleId="NoSpacing">
    <w:name w:val="No Spacing"/>
    <w:uiPriority w:val="1"/>
    <w:qFormat/>
    <w:rsid w:val="006C2D6A"/>
    <w:pPr>
      <w:jc w:val="both"/>
    </w:pPr>
    <w:rPr>
      <w:rFonts w:ascii="Tahoma" w:eastAsia="Calibri" w:hAnsi="Tahoma"/>
      <w:szCs w:val="22"/>
    </w:rPr>
  </w:style>
  <w:style w:type="paragraph" w:customStyle="1" w:styleId="Corpsdetexte6">
    <w:name w:val="Corps de texte 6"/>
    <w:basedOn w:val="Normal"/>
    <w:rsid w:val="000160B1"/>
    <w:pPr>
      <w:spacing w:after="240"/>
      <w:ind w:left="1985"/>
      <w:jc w:val="both"/>
    </w:pPr>
    <w:rPr>
      <w:rFonts w:ascii="Times New Roman" w:hAnsi="Times New Roman"/>
      <w:sz w:val="22"/>
      <w:szCs w:val="22"/>
    </w:rPr>
  </w:style>
  <w:style w:type="paragraph" w:customStyle="1" w:styleId="Liste1">
    <w:name w:val="Liste 1"/>
    <w:basedOn w:val="Normal"/>
    <w:next w:val="BodyText"/>
    <w:rsid w:val="000160B1"/>
    <w:pPr>
      <w:tabs>
        <w:tab w:val="num" w:pos="432"/>
      </w:tabs>
      <w:spacing w:after="120"/>
      <w:ind w:left="432" w:hanging="432"/>
      <w:jc w:val="both"/>
    </w:pPr>
    <w:rPr>
      <w:rFonts w:ascii="Times New Roman" w:hAnsi="Times New Roman"/>
      <w:sz w:val="22"/>
      <w:szCs w:val="22"/>
    </w:rPr>
  </w:style>
  <w:style w:type="paragraph" w:styleId="FootnoteText">
    <w:name w:val="footnote text"/>
    <w:aliases w:val="n,Fußnotentext wam,Footnote Text Char2 Char,Footnote Text Char Char Char1,Footnote Text Char1 Char Char Char,Footnote Text Char2 Char Char Char Char,Footnote Text Char1 Char1 Char Char Char Char"/>
    <w:basedOn w:val="Normal"/>
    <w:link w:val="FootnoteTextChar"/>
    <w:rsid w:val="000160B1"/>
    <w:pPr>
      <w:jc w:val="both"/>
    </w:pPr>
    <w:rPr>
      <w:rFonts w:ascii="Times New Roman" w:hAnsi="Times New Roman"/>
      <w:szCs w:val="20"/>
    </w:rPr>
  </w:style>
  <w:style w:type="character" w:customStyle="1" w:styleId="FootnoteTextChar">
    <w:name w:val="Footnote Text Char"/>
    <w:aliases w:val="n Char,Fußnotentext wam Char,Footnote Text Char2 Char Char,Footnote Text Char Char Char1 Char,Footnote Text Char1 Char Char Char Char,Footnote Text Char2 Char Char Char Char Char,Footnote Text Char1 Char1 Char Char Char Char Char"/>
    <w:link w:val="FootnoteText"/>
    <w:rsid w:val="000160B1"/>
    <w:rPr>
      <w:lang w:val="lt-LT" w:eastAsia="lt-LT"/>
    </w:rPr>
  </w:style>
  <w:style w:type="character" w:styleId="FootnoteReference">
    <w:name w:val="footnote reference"/>
    <w:aliases w:val="Footnote number"/>
    <w:rsid w:val="000160B1"/>
    <w:rPr>
      <w:rFonts w:cs="Times New Roman"/>
      <w:vertAlign w:val="superscript"/>
    </w:rPr>
  </w:style>
  <w:style w:type="paragraph" w:customStyle="1" w:styleId="CM1">
    <w:name w:val="CM1"/>
    <w:basedOn w:val="Normal"/>
    <w:next w:val="Normal"/>
    <w:uiPriority w:val="99"/>
    <w:rsid w:val="00DF1B86"/>
    <w:pPr>
      <w:autoSpaceDE w:val="0"/>
      <w:autoSpaceDN w:val="0"/>
      <w:adjustRightInd w:val="0"/>
    </w:pPr>
    <w:rPr>
      <w:rFonts w:ascii="EUAlbertina" w:hAnsi="EUAlbertina"/>
      <w:sz w:val="24"/>
    </w:rPr>
  </w:style>
  <w:style w:type="paragraph" w:customStyle="1" w:styleId="CM3">
    <w:name w:val="CM3"/>
    <w:basedOn w:val="Normal"/>
    <w:next w:val="Normal"/>
    <w:uiPriority w:val="99"/>
    <w:rsid w:val="00DF1B86"/>
    <w:pPr>
      <w:autoSpaceDE w:val="0"/>
      <w:autoSpaceDN w:val="0"/>
      <w:adjustRightInd w:val="0"/>
    </w:pPr>
    <w:rPr>
      <w:rFonts w:ascii="EUAlbertina" w:hAnsi="EUAlbertina"/>
      <w:sz w:val="24"/>
    </w:rPr>
  </w:style>
  <w:style w:type="character" w:styleId="CommentReference">
    <w:name w:val="annotation reference"/>
    <w:rsid w:val="002F0AB8"/>
    <w:rPr>
      <w:sz w:val="16"/>
      <w:szCs w:val="16"/>
    </w:rPr>
  </w:style>
  <w:style w:type="paragraph" w:styleId="CommentText">
    <w:name w:val="annotation text"/>
    <w:basedOn w:val="Normal"/>
    <w:link w:val="CommentTextChar"/>
    <w:rsid w:val="002F0AB8"/>
    <w:rPr>
      <w:szCs w:val="20"/>
    </w:rPr>
  </w:style>
  <w:style w:type="character" w:customStyle="1" w:styleId="CommentTextChar">
    <w:name w:val="Comment Text Char"/>
    <w:link w:val="CommentText"/>
    <w:rsid w:val="002F0AB8"/>
    <w:rPr>
      <w:rFonts w:ascii="Tahoma" w:hAnsi="Tahoma"/>
      <w:lang w:eastAsia="lt-LT"/>
    </w:rPr>
  </w:style>
  <w:style w:type="paragraph" w:styleId="CommentSubject">
    <w:name w:val="annotation subject"/>
    <w:basedOn w:val="CommentText"/>
    <w:next w:val="CommentText"/>
    <w:link w:val="CommentSubjectChar"/>
    <w:rsid w:val="002F0AB8"/>
    <w:rPr>
      <w:b/>
      <w:bCs/>
    </w:rPr>
  </w:style>
  <w:style w:type="character" w:customStyle="1" w:styleId="CommentSubjectChar">
    <w:name w:val="Comment Subject Char"/>
    <w:link w:val="CommentSubject"/>
    <w:rsid w:val="002F0AB8"/>
    <w:rPr>
      <w:rFonts w:ascii="Tahoma" w:hAnsi="Tahoma"/>
      <w:b/>
      <w:bCs/>
      <w:lang w:eastAsia="lt-LT"/>
    </w:rPr>
  </w:style>
  <w:style w:type="table" w:styleId="TableGrid">
    <w:name w:val="Table Grid"/>
    <w:basedOn w:val="TableNormal"/>
    <w:uiPriority w:val="59"/>
    <w:rsid w:val="00AB1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673C87"/>
    <w:pPr>
      <w:keepLines/>
      <w:numPr>
        <w:numId w:val="0"/>
      </w:numPr>
      <w:spacing w:before="480" w:line="276" w:lineRule="auto"/>
      <w:outlineLvl w:val="9"/>
    </w:pPr>
    <w:rPr>
      <w:rFonts w:ascii="Cambria" w:eastAsia="MS Gothic" w:hAnsi="Cambria"/>
      <w:color w:val="365F91"/>
      <w:kern w:val="0"/>
      <w:sz w:val="28"/>
      <w:szCs w:val="28"/>
    </w:rPr>
  </w:style>
  <w:style w:type="character" w:customStyle="1" w:styleId="Heading1Char">
    <w:name w:val="Heading 1 Char"/>
    <w:link w:val="Heading1"/>
    <w:uiPriority w:val="9"/>
    <w:rsid w:val="00006AAF"/>
    <w:rPr>
      <w:rFonts w:ascii="Tahoma" w:hAnsi="Tahoma" w:cs="Arial"/>
      <w:b/>
      <w:bCs/>
      <w:kern w:val="32"/>
      <w:sz w:val="24"/>
      <w:szCs w:val="32"/>
      <w:lang w:val="lt-LT" w:eastAsia="lt-LT"/>
    </w:rPr>
  </w:style>
  <w:style w:type="paragraph" w:customStyle="1" w:styleId="Default">
    <w:name w:val="Default"/>
    <w:rsid w:val="008645C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BF3FB9"/>
    <w:pPr>
      <w:ind w:left="720"/>
    </w:pPr>
  </w:style>
  <w:style w:type="paragraph" w:styleId="BodyTextIndent2">
    <w:name w:val="Body Text Indent 2"/>
    <w:basedOn w:val="Normal"/>
    <w:link w:val="BodyTextIndent2Char"/>
    <w:rsid w:val="00E016F1"/>
    <w:pPr>
      <w:spacing w:after="120" w:line="480" w:lineRule="auto"/>
      <w:ind w:left="283"/>
    </w:pPr>
  </w:style>
  <w:style w:type="character" w:customStyle="1" w:styleId="BodyTextIndent2Char">
    <w:name w:val="Body Text Indent 2 Char"/>
    <w:link w:val="BodyTextIndent2"/>
    <w:rsid w:val="00E016F1"/>
    <w:rPr>
      <w:rFonts w:ascii="Tahoma" w:hAnsi="Tahoma"/>
      <w:szCs w:val="24"/>
      <w:lang w:eastAsia="lt-LT"/>
    </w:rPr>
  </w:style>
  <w:style w:type="paragraph" w:styleId="BodyText3">
    <w:name w:val="Body Text 3"/>
    <w:basedOn w:val="Normal"/>
    <w:link w:val="BodyText3Char"/>
    <w:rsid w:val="005C03F3"/>
    <w:pPr>
      <w:spacing w:after="120"/>
    </w:pPr>
    <w:rPr>
      <w:sz w:val="16"/>
      <w:szCs w:val="16"/>
    </w:rPr>
  </w:style>
  <w:style w:type="character" w:customStyle="1" w:styleId="BodyText3Char">
    <w:name w:val="Body Text 3 Char"/>
    <w:link w:val="BodyText3"/>
    <w:rsid w:val="005C03F3"/>
    <w:rPr>
      <w:rFonts w:ascii="Tahoma" w:hAnsi="Tahoma"/>
      <w:sz w:val="16"/>
      <w:szCs w:val="16"/>
      <w:lang w:eastAsia="lt-LT"/>
    </w:rPr>
  </w:style>
  <w:style w:type="paragraph" w:styleId="Title">
    <w:name w:val="Title"/>
    <w:basedOn w:val="Normal"/>
    <w:link w:val="TitleChar"/>
    <w:qFormat/>
    <w:rsid w:val="005C03F3"/>
    <w:pPr>
      <w:jc w:val="center"/>
    </w:pPr>
    <w:rPr>
      <w:rFonts w:ascii="Antique Olive" w:hAnsi="Antique Olive"/>
      <w:b/>
      <w:bCs/>
      <w:sz w:val="28"/>
      <w:szCs w:val="28"/>
      <w:u w:val="single"/>
    </w:rPr>
  </w:style>
  <w:style w:type="character" w:customStyle="1" w:styleId="TitleChar">
    <w:name w:val="Title Char"/>
    <w:link w:val="Title"/>
    <w:rsid w:val="005C03F3"/>
    <w:rPr>
      <w:rFonts w:ascii="Antique Olive" w:hAnsi="Antique Olive"/>
      <w:b/>
      <w:bCs/>
      <w:sz w:val="28"/>
      <w:szCs w:val="28"/>
      <w:u w:val="single"/>
      <w:lang w:val="lt-LT" w:eastAsia="lt-LT"/>
    </w:rPr>
  </w:style>
  <w:style w:type="paragraph" w:styleId="Revision">
    <w:name w:val="Revision"/>
    <w:hidden/>
    <w:uiPriority w:val="99"/>
    <w:semiHidden/>
    <w:rsid w:val="009E772F"/>
    <w:rPr>
      <w:rFonts w:ascii="Tahoma" w:hAnsi="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210348">
      <w:bodyDiv w:val="1"/>
      <w:marLeft w:val="0"/>
      <w:marRight w:val="0"/>
      <w:marTop w:val="0"/>
      <w:marBottom w:val="0"/>
      <w:divBdr>
        <w:top w:val="none" w:sz="0" w:space="0" w:color="auto"/>
        <w:left w:val="none" w:sz="0" w:space="0" w:color="auto"/>
        <w:bottom w:val="none" w:sz="0" w:space="0" w:color="auto"/>
        <w:right w:val="none" w:sz="0" w:space="0" w:color="auto"/>
      </w:divBdr>
    </w:div>
    <w:div w:id="404449830">
      <w:bodyDiv w:val="1"/>
      <w:marLeft w:val="0"/>
      <w:marRight w:val="0"/>
      <w:marTop w:val="0"/>
      <w:marBottom w:val="0"/>
      <w:divBdr>
        <w:top w:val="none" w:sz="0" w:space="0" w:color="auto"/>
        <w:left w:val="none" w:sz="0" w:space="0" w:color="auto"/>
        <w:bottom w:val="none" w:sz="0" w:space="0" w:color="auto"/>
        <w:right w:val="none" w:sz="0" w:space="0" w:color="auto"/>
      </w:divBdr>
    </w:div>
    <w:div w:id="447243958">
      <w:bodyDiv w:val="1"/>
      <w:marLeft w:val="0"/>
      <w:marRight w:val="0"/>
      <w:marTop w:val="0"/>
      <w:marBottom w:val="0"/>
      <w:divBdr>
        <w:top w:val="none" w:sz="0" w:space="0" w:color="auto"/>
        <w:left w:val="none" w:sz="0" w:space="0" w:color="auto"/>
        <w:bottom w:val="none" w:sz="0" w:space="0" w:color="auto"/>
        <w:right w:val="none" w:sz="0" w:space="0" w:color="auto"/>
      </w:divBdr>
    </w:div>
    <w:div w:id="670255942">
      <w:bodyDiv w:val="1"/>
      <w:marLeft w:val="0"/>
      <w:marRight w:val="0"/>
      <w:marTop w:val="0"/>
      <w:marBottom w:val="0"/>
      <w:divBdr>
        <w:top w:val="none" w:sz="0" w:space="0" w:color="auto"/>
        <w:left w:val="none" w:sz="0" w:space="0" w:color="auto"/>
        <w:bottom w:val="none" w:sz="0" w:space="0" w:color="auto"/>
        <w:right w:val="none" w:sz="0" w:space="0" w:color="auto"/>
      </w:divBdr>
    </w:div>
    <w:div w:id="742525200">
      <w:bodyDiv w:val="1"/>
      <w:marLeft w:val="0"/>
      <w:marRight w:val="0"/>
      <w:marTop w:val="0"/>
      <w:marBottom w:val="0"/>
      <w:divBdr>
        <w:top w:val="none" w:sz="0" w:space="0" w:color="auto"/>
        <w:left w:val="none" w:sz="0" w:space="0" w:color="auto"/>
        <w:bottom w:val="none" w:sz="0" w:space="0" w:color="auto"/>
        <w:right w:val="none" w:sz="0" w:space="0" w:color="auto"/>
      </w:divBdr>
    </w:div>
    <w:div w:id="847334049">
      <w:bodyDiv w:val="1"/>
      <w:marLeft w:val="0"/>
      <w:marRight w:val="0"/>
      <w:marTop w:val="0"/>
      <w:marBottom w:val="0"/>
      <w:divBdr>
        <w:top w:val="none" w:sz="0" w:space="0" w:color="auto"/>
        <w:left w:val="none" w:sz="0" w:space="0" w:color="auto"/>
        <w:bottom w:val="none" w:sz="0" w:space="0" w:color="auto"/>
        <w:right w:val="none" w:sz="0" w:space="0" w:color="auto"/>
      </w:divBdr>
    </w:div>
    <w:div w:id="1036663590">
      <w:bodyDiv w:val="1"/>
      <w:marLeft w:val="0"/>
      <w:marRight w:val="0"/>
      <w:marTop w:val="0"/>
      <w:marBottom w:val="0"/>
      <w:divBdr>
        <w:top w:val="none" w:sz="0" w:space="0" w:color="auto"/>
        <w:left w:val="none" w:sz="0" w:space="0" w:color="auto"/>
        <w:bottom w:val="none" w:sz="0" w:space="0" w:color="auto"/>
        <w:right w:val="none" w:sz="0" w:space="0" w:color="auto"/>
      </w:divBdr>
      <w:divsChild>
        <w:div w:id="390081541">
          <w:marLeft w:val="0"/>
          <w:marRight w:val="0"/>
          <w:marTop w:val="0"/>
          <w:marBottom w:val="0"/>
          <w:divBdr>
            <w:top w:val="none" w:sz="0" w:space="0" w:color="auto"/>
            <w:left w:val="none" w:sz="0" w:space="0" w:color="auto"/>
            <w:bottom w:val="none" w:sz="0" w:space="0" w:color="auto"/>
            <w:right w:val="none" w:sz="0" w:space="0" w:color="auto"/>
          </w:divBdr>
        </w:div>
        <w:div w:id="530193164">
          <w:marLeft w:val="0"/>
          <w:marRight w:val="0"/>
          <w:marTop w:val="0"/>
          <w:marBottom w:val="0"/>
          <w:divBdr>
            <w:top w:val="none" w:sz="0" w:space="0" w:color="auto"/>
            <w:left w:val="none" w:sz="0" w:space="0" w:color="auto"/>
            <w:bottom w:val="none" w:sz="0" w:space="0" w:color="auto"/>
            <w:right w:val="none" w:sz="0" w:space="0" w:color="auto"/>
          </w:divBdr>
        </w:div>
        <w:div w:id="1130592365">
          <w:marLeft w:val="0"/>
          <w:marRight w:val="0"/>
          <w:marTop w:val="0"/>
          <w:marBottom w:val="0"/>
          <w:divBdr>
            <w:top w:val="none" w:sz="0" w:space="0" w:color="auto"/>
            <w:left w:val="none" w:sz="0" w:space="0" w:color="auto"/>
            <w:bottom w:val="none" w:sz="0" w:space="0" w:color="auto"/>
            <w:right w:val="none" w:sz="0" w:space="0" w:color="auto"/>
          </w:divBdr>
        </w:div>
      </w:divsChild>
    </w:div>
    <w:div w:id="1117067527">
      <w:bodyDiv w:val="1"/>
      <w:marLeft w:val="0"/>
      <w:marRight w:val="0"/>
      <w:marTop w:val="0"/>
      <w:marBottom w:val="0"/>
      <w:divBdr>
        <w:top w:val="none" w:sz="0" w:space="0" w:color="auto"/>
        <w:left w:val="none" w:sz="0" w:space="0" w:color="auto"/>
        <w:bottom w:val="none" w:sz="0" w:space="0" w:color="auto"/>
        <w:right w:val="none" w:sz="0" w:space="0" w:color="auto"/>
      </w:divBdr>
    </w:div>
    <w:div w:id="1137526198">
      <w:bodyDiv w:val="1"/>
      <w:marLeft w:val="0"/>
      <w:marRight w:val="0"/>
      <w:marTop w:val="0"/>
      <w:marBottom w:val="0"/>
      <w:divBdr>
        <w:top w:val="none" w:sz="0" w:space="0" w:color="auto"/>
        <w:left w:val="none" w:sz="0" w:space="0" w:color="auto"/>
        <w:bottom w:val="none" w:sz="0" w:space="0" w:color="auto"/>
        <w:right w:val="none" w:sz="0" w:space="0" w:color="auto"/>
      </w:divBdr>
    </w:div>
    <w:div w:id="1325088458">
      <w:bodyDiv w:val="1"/>
      <w:marLeft w:val="0"/>
      <w:marRight w:val="0"/>
      <w:marTop w:val="0"/>
      <w:marBottom w:val="0"/>
      <w:divBdr>
        <w:top w:val="none" w:sz="0" w:space="0" w:color="auto"/>
        <w:left w:val="none" w:sz="0" w:space="0" w:color="auto"/>
        <w:bottom w:val="none" w:sz="0" w:space="0" w:color="auto"/>
        <w:right w:val="none" w:sz="0" w:space="0" w:color="auto"/>
      </w:divBdr>
    </w:div>
    <w:div w:id="1459303521">
      <w:bodyDiv w:val="1"/>
      <w:marLeft w:val="0"/>
      <w:marRight w:val="0"/>
      <w:marTop w:val="0"/>
      <w:marBottom w:val="0"/>
      <w:divBdr>
        <w:top w:val="none" w:sz="0" w:space="0" w:color="auto"/>
        <w:left w:val="none" w:sz="0" w:space="0" w:color="auto"/>
        <w:bottom w:val="none" w:sz="0" w:space="0" w:color="auto"/>
        <w:right w:val="none" w:sz="0" w:space="0" w:color="auto"/>
      </w:divBdr>
      <w:divsChild>
        <w:div w:id="1351371196">
          <w:marLeft w:val="0"/>
          <w:marRight w:val="0"/>
          <w:marTop w:val="0"/>
          <w:marBottom w:val="0"/>
          <w:divBdr>
            <w:top w:val="none" w:sz="0" w:space="0" w:color="auto"/>
            <w:left w:val="none" w:sz="0" w:space="0" w:color="auto"/>
            <w:bottom w:val="none" w:sz="0" w:space="0" w:color="auto"/>
            <w:right w:val="none" w:sz="0" w:space="0" w:color="auto"/>
          </w:divBdr>
        </w:div>
        <w:div w:id="1385178050">
          <w:marLeft w:val="0"/>
          <w:marRight w:val="0"/>
          <w:marTop w:val="0"/>
          <w:marBottom w:val="0"/>
          <w:divBdr>
            <w:top w:val="none" w:sz="0" w:space="0" w:color="auto"/>
            <w:left w:val="none" w:sz="0" w:space="0" w:color="auto"/>
            <w:bottom w:val="none" w:sz="0" w:space="0" w:color="auto"/>
            <w:right w:val="none" w:sz="0" w:space="0" w:color="auto"/>
          </w:divBdr>
        </w:div>
        <w:div w:id="1950434771">
          <w:marLeft w:val="0"/>
          <w:marRight w:val="0"/>
          <w:marTop w:val="0"/>
          <w:marBottom w:val="0"/>
          <w:divBdr>
            <w:top w:val="none" w:sz="0" w:space="0" w:color="auto"/>
            <w:left w:val="none" w:sz="0" w:space="0" w:color="auto"/>
            <w:bottom w:val="none" w:sz="0" w:space="0" w:color="auto"/>
            <w:right w:val="none" w:sz="0" w:space="0" w:color="auto"/>
          </w:divBdr>
        </w:div>
      </w:divsChild>
    </w:div>
    <w:div w:id="1589384768">
      <w:bodyDiv w:val="1"/>
      <w:marLeft w:val="0"/>
      <w:marRight w:val="0"/>
      <w:marTop w:val="0"/>
      <w:marBottom w:val="0"/>
      <w:divBdr>
        <w:top w:val="none" w:sz="0" w:space="0" w:color="auto"/>
        <w:left w:val="none" w:sz="0" w:space="0" w:color="auto"/>
        <w:bottom w:val="none" w:sz="0" w:space="0" w:color="auto"/>
        <w:right w:val="none" w:sz="0" w:space="0" w:color="auto"/>
      </w:divBdr>
    </w:div>
    <w:div w:id="1634485684">
      <w:bodyDiv w:val="1"/>
      <w:marLeft w:val="0"/>
      <w:marRight w:val="0"/>
      <w:marTop w:val="0"/>
      <w:marBottom w:val="0"/>
      <w:divBdr>
        <w:top w:val="none" w:sz="0" w:space="0" w:color="auto"/>
        <w:left w:val="none" w:sz="0" w:space="0" w:color="auto"/>
        <w:bottom w:val="none" w:sz="0" w:space="0" w:color="auto"/>
        <w:right w:val="none" w:sz="0" w:space="0" w:color="auto"/>
      </w:divBdr>
    </w:div>
    <w:div w:id="1751847561">
      <w:bodyDiv w:val="1"/>
      <w:marLeft w:val="0"/>
      <w:marRight w:val="0"/>
      <w:marTop w:val="0"/>
      <w:marBottom w:val="0"/>
      <w:divBdr>
        <w:top w:val="none" w:sz="0" w:space="0" w:color="auto"/>
        <w:left w:val="none" w:sz="0" w:space="0" w:color="auto"/>
        <w:bottom w:val="none" w:sz="0" w:space="0" w:color="auto"/>
        <w:right w:val="none" w:sz="0" w:space="0" w:color="auto"/>
      </w:divBdr>
    </w:div>
    <w:div w:id="1812164792">
      <w:bodyDiv w:val="1"/>
      <w:marLeft w:val="0"/>
      <w:marRight w:val="0"/>
      <w:marTop w:val="0"/>
      <w:marBottom w:val="0"/>
      <w:divBdr>
        <w:top w:val="none" w:sz="0" w:space="0" w:color="auto"/>
        <w:left w:val="none" w:sz="0" w:space="0" w:color="auto"/>
        <w:bottom w:val="none" w:sz="0" w:space="0" w:color="auto"/>
        <w:right w:val="none" w:sz="0" w:space="0" w:color="auto"/>
      </w:divBdr>
    </w:div>
    <w:div w:id="1888950696">
      <w:bodyDiv w:val="1"/>
      <w:marLeft w:val="0"/>
      <w:marRight w:val="0"/>
      <w:marTop w:val="0"/>
      <w:marBottom w:val="0"/>
      <w:divBdr>
        <w:top w:val="none" w:sz="0" w:space="0" w:color="auto"/>
        <w:left w:val="none" w:sz="0" w:space="0" w:color="auto"/>
        <w:bottom w:val="none" w:sz="0" w:space="0" w:color="auto"/>
        <w:right w:val="none" w:sz="0" w:space="0" w:color="auto"/>
      </w:divBdr>
    </w:div>
    <w:div w:id="2061711366">
      <w:bodyDiv w:val="1"/>
      <w:marLeft w:val="75"/>
      <w:marRight w:val="0"/>
      <w:marTop w:val="0"/>
      <w:marBottom w:val="0"/>
      <w:divBdr>
        <w:top w:val="none" w:sz="0" w:space="0" w:color="auto"/>
        <w:left w:val="none" w:sz="0" w:space="0" w:color="auto"/>
        <w:bottom w:val="none" w:sz="0" w:space="0" w:color="auto"/>
        <w:right w:val="none" w:sz="0" w:space="0" w:color="auto"/>
      </w:divBdr>
      <w:divsChild>
        <w:div w:id="479882384">
          <w:marLeft w:val="0"/>
          <w:marRight w:val="0"/>
          <w:marTop w:val="0"/>
          <w:marBottom w:val="0"/>
          <w:divBdr>
            <w:top w:val="none" w:sz="0" w:space="0" w:color="auto"/>
            <w:left w:val="none" w:sz="0" w:space="0" w:color="auto"/>
            <w:bottom w:val="none" w:sz="0" w:space="0" w:color="auto"/>
            <w:right w:val="none" w:sz="0" w:space="0" w:color="auto"/>
          </w:divBdr>
        </w:div>
        <w:div w:id="784815775">
          <w:marLeft w:val="0"/>
          <w:marRight w:val="0"/>
          <w:marTop w:val="0"/>
          <w:marBottom w:val="0"/>
          <w:divBdr>
            <w:top w:val="none" w:sz="0" w:space="0" w:color="auto"/>
            <w:left w:val="none" w:sz="0" w:space="0" w:color="auto"/>
            <w:bottom w:val="none" w:sz="0" w:space="0" w:color="auto"/>
            <w:right w:val="none" w:sz="0" w:space="0" w:color="auto"/>
          </w:divBdr>
        </w:div>
        <w:div w:id="1080326056">
          <w:marLeft w:val="0"/>
          <w:marRight w:val="0"/>
          <w:marTop w:val="0"/>
          <w:marBottom w:val="0"/>
          <w:divBdr>
            <w:top w:val="none" w:sz="0" w:space="0" w:color="auto"/>
            <w:left w:val="none" w:sz="0" w:space="0" w:color="auto"/>
            <w:bottom w:val="none" w:sz="0" w:space="0" w:color="auto"/>
            <w:right w:val="none" w:sz="0" w:space="0" w:color="auto"/>
          </w:divBdr>
        </w:div>
        <w:div w:id="1837723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bb@ebb-eu.org" TargetMode="External"/><Relationship Id="rId18" Type="http://schemas.openxmlformats.org/officeDocument/2006/relationships/hyperlink" Target="http://www.hse.gov.uk/foi/internalops/hid_circs/enforcement/spc_enf_137/index.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ebb-eu.org/" TargetMode="External"/><Relationship Id="rId17" Type="http://schemas.openxmlformats.org/officeDocument/2006/relationships/image" Target="media/image4.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fisc.e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ediol.eu/"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mailto:info@efisc.eu" TargetMode="External"/><Relationship Id="rId23" Type="http://schemas.openxmlformats.org/officeDocument/2006/relationships/header" Target="header2.xml"/><Relationship Id="rId10" Type="http://schemas.openxmlformats.org/officeDocument/2006/relationships/hyperlink" Target="http://www.starch.e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hyperlink" Target="file:///C:\Documents%20and%20Settings\PB\Local%20Settings\Temp\www.ebb-eu.org" TargetMode="External"/><Relationship Id="rId22" Type="http://schemas.openxmlformats.org/officeDocument/2006/relationships/hyperlink" Target="http://www.icrt-idtf.com/en/index.ph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fisc.eu/data/14168338154.%20Sector%20ref%20doc%20on%20oilseed%20crushing%20and%20veg%20oil%20refining%20version%203.1.pdf"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b\AppData\Roaming\Microsoft\Templates\LET%20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8024E-932C-45C1-AB47-883C91404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 EN.dot</Template>
  <TotalTime>243</TotalTime>
  <Pages>26</Pages>
  <Words>3957</Words>
  <Characters>27720</Characters>
  <Application>Microsoft Office Word</Application>
  <DocSecurity>0</DocSecurity>
  <Lines>1497</Lines>
  <Paragraphs>583</Paragraphs>
  <ScaleCrop>false</ScaleCrop>
  <HeadingPairs>
    <vt:vector size="2" baseType="variant">
      <vt:variant>
        <vt:lpstr>Title</vt:lpstr>
      </vt:variant>
      <vt:variant>
        <vt:i4>1</vt:i4>
      </vt:variant>
    </vt:vector>
  </HeadingPairs>
  <TitlesOfParts>
    <vt:vector size="1" baseType="lpstr">
      <vt:lpstr>EBB</vt:lpstr>
    </vt:vector>
  </TitlesOfParts>
  <Company>Microsoft</Company>
  <LinksUpToDate>false</LinksUpToDate>
  <CharactersWithSpaces>31214</CharactersWithSpaces>
  <SharedDoc>false</SharedDoc>
  <HLinks>
    <vt:vector size="186" baseType="variant">
      <vt:variant>
        <vt:i4>1441887</vt:i4>
      </vt:variant>
      <vt:variant>
        <vt:i4>141</vt:i4>
      </vt:variant>
      <vt:variant>
        <vt:i4>0</vt:i4>
      </vt:variant>
      <vt:variant>
        <vt:i4>5</vt:i4>
      </vt:variant>
      <vt:variant>
        <vt:lpwstr>http://www.icrt-idtf.com/en/index.php</vt:lpwstr>
      </vt:variant>
      <vt:variant>
        <vt:lpwstr/>
      </vt:variant>
      <vt:variant>
        <vt:i4>1441887</vt:i4>
      </vt:variant>
      <vt:variant>
        <vt:i4>138</vt:i4>
      </vt:variant>
      <vt:variant>
        <vt:i4>0</vt:i4>
      </vt:variant>
      <vt:variant>
        <vt:i4>5</vt:i4>
      </vt:variant>
      <vt:variant>
        <vt:lpwstr>http://www.icrt-idtf.com/en/index.php</vt:lpwstr>
      </vt:variant>
      <vt:variant>
        <vt:lpwstr/>
      </vt:variant>
      <vt:variant>
        <vt:i4>8126543</vt:i4>
      </vt:variant>
      <vt:variant>
        <vt:i4>135</vt:i4>
      </vt:variant>
      <vt:variant>
        <vt:i4>0</vt:i4>
      </vt:variant>
      <vt:variant>
        <vt:i4>5</vt:i4>
      </vt:variant>
      <vt:variant>
        <vt:lpwstr>http://www.hse.gov.uk/foi/internalops/hid_circs/enforcement/spc_enf_137/index.htm</vt:lpwstr>
      </vt:variant>
      <vt:variant>
        <vt:lpwstr>appendix1</vt:lpwstr>
      </vt:variant>
      <vt:variant>
        <vt:i4>1310773</vt:i4>
      </vt:variant>
      <vt:variant>
        <vt:i4>128</vt:i4>
      </vt:variant>
      <vt:variant>
        <vt:i4>0</vt:i4>
      </vt:variant>
      <vt:variant>
        <vt:i4>5</vt:i4>
      </vt:variant>
      <vt:variant>
        <vt:lpwstr/>
      </vt:variant>
      <vt:variant>
        <vt:lpwstr>_Toc350504677</vt:lpwstr>
      </vt:variant>
      <vt:variant>
        <vt:i4>1376309</vt:i4>
      </vt:variant>
      <vt:variant>
        <vt:i4>122</vt:i4>
      </vt:variant>
      <vt:variant>
        <vt:i4>0</vt:i4>
      </vt:variant>
      <vt:variant>
        <vt:i4>5</vt:i4>
      </vt:variant>
      <vt:variant>
        <vt:lpwstr/>
      </vt:variant>
      <vt:variant>
        <vt:lpwstr>_Toc350504668</vt:lpwstr>
      </vt:variant>
      <vt:variant>
        <vt:i4>1376309</vt:i4>
      </vt:variant>
      <vt:variant>
        <vt:i4>116</vt:i4>
      </vt:variant>
      <vt:variant>
        <vt:i4>0</vt:i4>
      </vt:variant>
      <vt:variant>
        <vt:i4>5</vt:i4>
      </vt:variant>
      <vt:variant>
        <vt:lpwstr/>
      </vt:variant>
      <vt:variant>
        <vt:lpwstr>_Toc350504667</vt:lpwstr>
      </vt:variant>
      <vt:variant>
        <vt:i4>1376309</vt:i4>
      </vt:variant>
      <vt:variant>
        <vt:i4>110</vt:i4>
      </vt:variant>
      <vt:variant>
        <vt:i4>0</vt:i4>
      </vt:variant>
      <vt:variant>
        <vt:i4>5</vt:i4>
      </vt:variant>
      <vt:variant>
        <vt:lpwstr/>
      </vt:variant>
      <vt:variant>
        <vt:lpwstr>_Toc350504666</vt:lpwstr>
      </vt:variant>
      <vt:variant>
        <vt:i4>1376309</vt:i4>
      </vt:variant>
      <vt:variant>
        <vt:i4>104</vt:i4>
      </vt:variant>
      <vt:variant>
        <vt:i4>0</vt:i4>
      </vt:variant>
      <vt:variant>
        <vt:i4>5</vt:i4>
      </vt:variant>
      <vt:variant>
        <vt:lpwstr/>
      </vt:variant>
      <vt:variant>
        <vt:lpwstr>_Toc350504665</vt:lpwstr>
      </vt:variant>
      <vt:variant>
        <vt:i4>1376309</vt:i4>
      </vt:variant>
      <vt:variant>
        <vt:i4>98</vt:i4>
      </vt:variant>
      <vt:variant>
        <vt:i4>0</vt:i4>
      </vt:variant>
      <vt:variant>
        <vt:i4>5</vt:i4>
      </vt:variant>
      <vt:variant>
        <vt:lpwstr/>
      </vt:variant>
      <vt:variant>
        <vt:lpwstr>_Toc350504664</vt:lpwstr>
      </vt:variant>
      <vt:variant>
        <vt:i4>1376309</vt:i4>
      </vt:variant>
      <vt:variant>
        <vt:i4>92</vt:i4>
      </vt:variant>
      <vt:variant>
        <vt:i4>0</vt:i4>
      </vt:variant>
      <vt:variant>
        <vt:i4>5</vt:i4>
      </vt:variant>
      <vt:variant>
        <vt:lpwstr/>
      </vt:variant>
      <vt:variant>
        <vt:lpwstr>_Toc350504663</vt:lpwstr>
      </vt:variant>
      <vt:variant>
        <vt:i4>1376309</vt:i4>
      </vt:variant>
      <vt:variant>
        <vt:i4>86</vt:i4>
      </vt:variant>
      <vt:variant>
        <vt:i4>0</vt:i4>
      </vt:variant>
      <vt:variant>
        <vt:i4>5</vt:i4>
      </vt:variant>
      <vt:variant>
        <vt:lpwstr/>
      </vt:variant>
      <vt:variant>
        <vt:lpwstr>_Toc350504662</vt:lpwstr>
      </vt:variant>
      <vt:variant>
        <vt:i4>1376309</vt:i4>
      </vt:variant>
      <vt:variant>
        <vt:i4>80</vt:i4>
      </vt:variant>
      <vt:variant>
        <vt:i4>0</vt:i4>
      </vt:variant>
      <vt:variant>
        <vt:i4>5</vt:i4>
      </vt:variant>
      <vt:variant>
        <vt:lpwstr/>
      </vt:variant>
      <vt:variant>
        <vt:lpwstr>_Toc350504661</vt:lpwstr>
      </vt:variant>
      <vt:variant>
        <vt:i4>1376309</vt:i4>
      </vt:variant>
      <vt:variant>
        <vt:i4>74</vt:i4>
      </vt:variant>
      <vt:variant>
        <vt:i4>0</vt:i4>
      </vt:variant>
      <vt:variant>
        <vt:i4>5</vt:i4>
      </vt:variant>
      <vt:variant>
        <vt:lpwstr/>
      </vt:variant>
      <vt:variant>
        <vt:lpwstr>_Toc350504660</vt:lpwstr>
      </vt:variant>
      <vt:variant>
        <vt:i4>1441845</vt:i4>
      </vt:variant>
      <vt:variant>
        <vt:i4>68</vt:i4>
      </vt:variant>
      <vt:variant>
        <vt:i4>0</vt:i4>
      </vt:variant>
      <vt:variant>
        <vt:i4>5</vt:i4>
      </vt:variant>
      <vt:variant>
        <vt:lpwstr/>
      </vt:variant>
      <vt:variant>
        <vt:lpwstr>_Toc350504659</vt:lpwstr>
      </vt:variant>
      <vt:variant>
        <vt:i4>1441845</vt:i4>
      </vt:variant>
      <vt:variant>
        <vt:i4>62</vt:i4>
      </vt:variant>
      <vt:variant>
        <vt:i4>0</vt:i4>
      </vt:variant>
      <vt:variant>
        <vt:i4>5</vt:i4>
      </vt:variant>
      <vt:variant>
        <vt:lpwstr/>
      </vt:variant>
      <vt:variant>
        <vt:lpwstr>_Toc350504658</vt:lpwstr>
      </vt:variant>
      <vt:variant>
        <vt:i4>1441845</vt:i4>
      </vt:variant>
      <vt:variant>
        <vt:i4>56</vt:i4>
      </vt:variant>
      <vt:variant>
        <vt:i4>0</vt:i4>
      </vt:variant>
      <vt:variant>
        <vt:i4>5</vt:i4>
      </vt:variant>
      <vt:variant>
        <vt:lpwstr/>
      </vt:variant>
      <vt:variant>
        <vt:lpwstr>_Toc350504657</vt:lpwstr>
      </vt:variant>
      <vt:variant>
        <vt:i4>1441845</vt:i4>
      </vt:variant>
      <vt:variant>
        <vt:i4>50</vt:i4>
      </vt:variant>
      <vt:variant>
        <vt:i4>0</vt:i4>
      </vt:variant>
      <vt:variant>
        <vt:i4>5</vt:i4>
      </vt:variant>
      <vt:variant>
        <vt:lpwstr/>
      </vt:variant>
      <vt:variant>
        <vt:lpwstr>_Toc350504656</vt:lpwstr>
      </vt:variant>
      <vt:variant>
        <vt:i4>1441845</vt:i4>
      </vt:variant>
      <vt:variant>
        <vt:i4>44</vt:i4>
      </vt:variant>
      <vt:variant>
        <vt:i4>0</vt:i4>
      </vt:variant>
      <vt:variant>
        <vt:i4>5</vt:i4>
      </vt:variant>
      <vt:variant>
        <vt:lpwstr/>
      </vt:variant>
      <vt:variant>
        <vt:lpwstr>_Toc350504655</vt:lpwstr>
      </vt:variant>
      <vt:variant>
        <vt:i4>1441845</vt:i4>
      </vt:variant>
      <vt:variant>
        <vt:i4>38</vt:i4>
      </vt:variant>
      <vt:variant>
        <vt:i4>0</vt:i4>
      </vt:variant>
      <vt:variant>
        <vt:i4>5</vt:i4>
      </vt:variant>
      <vt:variant>
        <vt:lpwstr/>
      </vt:variant>
      <vt:variant>
        <vt:lpwstr>_Toc350504654</vt:lpwstr>
      </vt:variant>
      <vt:variant>
        <vt:i4>1441845</vt:i4>
      </vt:variant>
      <vt:variant>
        <vt:i4>32</vt:i4>
      </vt:variant>
      <vt:variant>
        <vt:i4>0</vt:i4>
      </vt:variant>
      <vt:variant>
        <vt:i4>5</vt:i4>
      </vt:variant>
      <vt:variant>
        <vt:lpwstr/>
      </vt:variant>
      <vt:variant>
        <vt:lpwstr>_Toc350504653</vt:lpwstr>
      </vt:variant>
      <vt:variant>
        <vt:i4>1441845</vt:i4>
      </vt:variant>
      <vt:variant>
        <vt:i4>26</vt:i4>
      </vt:variant>
      <vt:variant>
        <vt:i4>0</vt:i4>
      </vt:variant>
      <vt:variant>
        <vt:i4>5</vt:i4>
      </vt:variant>
      <vt:variant>
        <vt:lpwstr/>
      </vt:variant>
      <vt:variant>
        <vt:lpwstr>_Toc350504652</vt:lpwstr>
      </vt:variant>
      <vt:variant>
        <vt:i4>917534</vt:i4>
      </vt:variant>
      <vt:variant>
        <vt:i4>21</vt:i4>
      </vt:variant>
      <vt:variant>
        <vt:i4>0</vt:i4>
      </vt:variant>
      <vt:variant>
        <vt:i4>5</vt:i4>
      </vt:variant>
      <vt:variant>
        <vt:lpwstr>http://www.efisc.eu/</vt:lpwstr>
      </vt:variant>
      <vt:variant>
        <vt:lpwstr/>
      </vt:variant>
      <vt:variant>
        <vt:i4>6488129</vt:i4>
      </vt:variant>
      <vt:variant>
        <vt:i4>18</vt:i4>
      </vt:variant>
      <vt:variant>
        <vt:i4>0</vt:i4>
      </vt:variant>
      <vt:variant>
        <vt:i4>5</vt:i4>
      </vt:variant>
      <vt:variant>
        <vt:lpwstr>mailto:info@efisc.eu</vt:lpwstr>
      </vt:variant>
      <vt:variant>
        <vt:lpwstr/>
      </vt:variant>
      <vt:variant>
        <vt:i4>4194329</vt:i4>
      </vt:variant>
      <vt:variant>
        <vt:i4>15</vt:i4>
      </vt:variant>
      <vt:variant>
        <vt:i4>0</vt:i4>
      </vt:variant>
      <vt:variant>
        <vt:i4>5</vt:i4>
      </vt:variant>
      <vt:variant>
        <vt:lpwstr>../Local Settings/Temp/www.ebb-eu.org</vt:lpwstr>
      </vt:variant>
      <vt:variant>
        <vt:lpwstr/>
      </vt:variant>
      <vt:variant>
        <vt:i4>5963837</vt:i4>
      </vt:variant>
      <vt:variant>
        <vt:i4>12</vt:i4>
      </vt:variant>
      <vt:variant>
        <vt:i4>0</vt:i4>
      </vt:variant>
      <vt:variant>
        <vt:i4>5</vt:i4>
      </vt:variant>
      <vt:variant>
        <vt:lpwstr>mailto:ebb@ebb-eu.org</vt:lpwstr>
      </vt:variant>
      <vt:variant>
        <vt:lpwstr/>
      </vt:variant>
      <vt:variant>
        <vt:i4>3801186</vt:i4>
      </vt:variant>
      <vt:variant>
        <vt:i4>6</vt:i4>
      </vt:variant>
      <vt:variant>
        <vt:i4>0</vt:i4>
      </vt:variant>
      <vt:variant>
        <vt:i4>5</vt:i4>
      </vt:variant>
      <vt:variant>
        <vt:lpwstr>http://www.ebb-eu.org/</vt:lpwstr>
      </vt:variant>
      <vt:variant>
        <vt:lpwstr/>
      </vt:variant>
      <vt:variant>
        <vt:i4>1900629</vt:i4>
      </vt:variant>
      <vt:variant>
        <vt:i4>3</vt:i4>
      </vt:variant>
      <vt:variant>
        <vt:i4>0</vt:i4>
      </vt:variant>
      <vt:variant>
        <vt:i4>5</vt:i4>
      </vt:variant>
      <vt:variant>
        <vt:lpwstr>http://www.fediol.eu/</vt:lpwstr>
      </vt:variant>
      <vt:variant>
        <vt:lpwstr/>
      </vt:variant>
      <vt:variant>
        <vt:i4>3801185</vt:i4>
      </vt:variant>
      <vt:variant>
        <vt:i4>0</vt:i4>
      </vt:variant>
      <vt:variant>
        <vt:i4>0</vt:i4>
      </vt:variant>
      <vt:variant>
        <vt:i4>5</vt:i4>
      </vt:variant>
      <vt:variant>
        <vt:lpwstr>http://www.aaf-eu.org/</vt:lpwstr>
      </vt:variant>
      <vt:variant>
        <vt:lpwstr/>
      </vt:variant>
      <vt:variant>
        <vt:i4>393268</vt:i4>
      </vt:variant>
      <vt:variant>
        <vt:i4>0</vt:i4>
      </vt:variant>
      <vt:variant>
        <vt:i4>0</vt:i4>
      </vt:variant>
      <vt:variant>
        <vt:i4>5</vt:i4>
      </vt:variant>
      <vt:variant>
        <vt:lpwstr>http://www.efisc.eu/data/1342020514Sector document oilseed and proteinmeal industry_version-2-2-1_16-02-11 update hyperlinks 9_7.pdf</vt:lpwstr>
      </vt:variant>
      <vt:variant>
        <vt:lpwstr/>
      </vt:variant>
      <vt:variant>
        <vt:i4>7667816</vt:i4>
      </vt:variant>
      <vt:variant>
        <vt:i4>3</vt:i4>
      </vt:variant>
      <vt:variant>
        <vt:i4>0</vt:i4>
      </vt:variant>
      <vt:variant>
        <vt:i4>5</vt:i4>
      </vt:variant>
      <vt:variant>
        <vt:lpwstr/>
      </vt:variant>
      <vt:variant>
        <vt:lpwstr>Content</vt:lpwstr>
      </vt:variant>
      <vt:variant>
        <vt:i4>7667816</vt:i4>
      </vt:variant>
      <vt:variant>
        <vt:i4>0</vt:i4>
      </vt:variant>
      <vt:variant>
        <vt:i4>0</vt:i4>
      </vt:variant>
      <vt:variant>
        <vt:i4>5</vt:i4>
      </vt:variant>
      <vt:variant>
        <vt:lpwstr/>
      </vt:variant>
      <vt:variant>
        <vt:lpwstr>Content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EBB</dc:title>
  <dc:creator>ebb</dc:creator>
  <cp:lastModifiedBy>MONKUNAS Linas (DGT)</cp:lastModifiedBy>
  <cp:revision>126</cp:revision>
  <cp:lastPrinted>2015-11-30T10:33:00Z</cp:lastPrinted>
  <dcterms:created xsi:type="dcterms:W3CDTF">2015-11-20T10:53:00Z</dcterms:created>
  <dcterms:modified xsi:type="dcterms:W3CDTF">2015-12-18T13:02:00Z</dcterms:modified>
</cp:coreProperties>
</file>